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45F9E"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45F9E"/>
          <w:sz w:val="17"/>
          <w:szCs w:val="17"/>
        </w:rPr>
        <w:t>АНТИМОНОПОЛЬНАЯ СЛУЖБА</w:t>
      </w:r>
    </w:p>
    <w:p>
      <w:pPr>
        <w:pStyle w:val="Style5"/>
        <w:keepNext w:val="0"/>
        <w:keepLines w:val="0"/>
        <w:framePr w:w="3538" w:h="701" w:wrap="none" w:hAnchor="page" w:x="1453" w:y="17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Курской области</w:t>
      </w:r>
    </w:p>
    <w:p>
      <w:pPr>
        <w:pStyle w:val="Style2"/>
        <w:keepNext w:val="0"/>
        <w:keepLines w:val="0"/>
        <w:framePr w:w="4262" w:h="1565" w:wrap="none" w:hAnchor="page" w:x="1141" w:y="280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Марата, 9, г. Курск, 305000</w:t>
        <w:br/>
        <w:t>тел. (4712) 70-08-15, факс (4712) 70-87-02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"mailto:to46@fas.gov.ru" </w:instrText>
      </w:r>
      <w:r>
        <w:fldChar w:fldCharType="separate"/>
      </w:r>
      <w:r>
        <w:rPr>
          <w:rStyle w:val="CharStyle3"/>
          <w:lang w:val="en-US" w:eastAsia="en-US"/>
        </w:rPr>
        <w:t>to46@fas.gov.ru</w:t>
      </w:r>
      <w:r>
        <w:fldChar w:fldCharType="end"/>
      </w:r>
    </w:p>
    <w:p>
      <w:pPr>
        <w:pStyle w:val="Style7"/>
        <w:keepNext/>
        <w:keepLines/>
        <w:framePr w:w="4262" w:h="1565" w:wrap="none" w:hAnchor="page" w:x="1141" w:y="2809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8"/>
        </w:rPr>
        <w:t>07.05.2026</w:t>
        <w:tab/>
        <w:t>№ МВ/1479/26</w:t>
      </w:r>
      <w:bookmarkEnd w:id="0"/>
    </w:p>
    <w:p>
      <w:pPr>
        <w:pStyle w:val="Style5"/>
        <w:keepNext w:val="0"/>
        <w:keepLines w:val="0"/>
        <w:framePr w:w="4262" w:h="1565" w:wrap="none" w:hAnchor="page" w:x="1141" w:y="28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4E5E87"/>
        </w:rPr>
        <w:t xml:space="preserve">На №  от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Главному врачу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1"/>
        </w:rPr>
        <w:t>ОБУЗ «КО НКЦ имени ГЕ. Островерхова» Станоевичу У.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1"/>
          <w:lang w:val="en-US" w:eastAsia="en-US"/>
        </w:rPr>
        <w:t>kur sk_o od_zakupki @m ai 1. r u kursk_ood @mail. ru,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11"/>
        </w:rPr>
        <w:t>Директору ОКУ «Центр закупок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11"/>
        </w:rPr>
        <w:t>Курской области»</w:t>
      </w:r>
    </w:p>
    <w:p>
      <w:pPr>
        <w:pStyle w:val="Style10"/>
        <w:keepNext w:val="0"/>
        <w:keepLines w:val="0"/>
        <w:framePr w:w="4622" w:h="2904" w:wrap="none" w:hAnchor="page" w:x="6412" w:y="918"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left"/>
      </w:pPr>
      <w:r>
        <w:rPr>
          <w:rStyle w:val="CharStyle11"/>
        </w:rPr>
        <w:t>Кулагину К.О.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1"/>
        </w:rPr>
        <w:t>305000, г. Курск, Красная площадь, д.6, подъезд 1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fldChar w:fldCharType="begin"/>
      </w:r>
      <w:r>
        <w:rPr/>
        <w:instrText> HYPERLINK "mailto:ts.zakupok@yandex.ru" </w:instrText>
      </w:r>
      <w:r>
        <w:fldChar w:fldCharType="separate"/>
      </w:r>
      <w:r>
        <w:rPr>
          <w:rStyle w:val="CharStyle11"/>
          <w:lang w:val="en-US" w:eastAsia="en-US"/>
        </w:rPr>
        <w:t>ts.zakupok@yandex.ru</w:t>
      </w:r>
      <w:r>
        <w:fldChar w:fldCharType="end"/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1"/>
        </w:rPr>
        <w:t>Директору ООО «МЕДТЕХНИКА»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1"/>
        </w:rPr>
        <w:t>Кунавину Д.Б.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rStyle w:val="CharStyle11"/>
        </w:rPr>
        <w:t>62003 9 г. Екатеринбург, ул.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1"/>
        </w:rPr>
        <w:t>Машиностроителей, д. 67А, а/я 33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both"/>
      </w:pPr>
      <w:r>
        <w:rPr>
          <w:rStyle w:val="CharStyle11"/>
          <w:lang w:val="en-US" w:eastAsia="en-US"/>
        </w:rPr>
        <w:t>anna. medik@li st</w:t>
      </w:r>
      <w:r>
        <w:rPr>
          <w:rStyle w:val="CharStyle11"/>
        </w:rPr>
        <w:t xml:space="preserve">. </w:t>
      </w:r>
      <w:r>
        <w:rPr>
          <w:rStyle w:val="CharStyle11"/>
          <w:lang w:val="en-US" w:eastAsia="en-US"/>
        </w:rPr>
        <w:t>ru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1"/>
        </w:rPr>
        <w:t>Оператору электронной площадки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rPr>
          <w:rStyle w:val="CharStyle11"/>
        </w:rPr>
        <w:t>АО «Сбербанк-АСТ»</w:t>
      </w:r>
    </w:p>
    <w:p>
      <w:pPr>
        <w:pStyle w:val="Style10"/>
        <w:keepNext w:val="0"/>
        <w:keepLines w:val="0"/>
        <w:framePr w:w="4243" w:h="4354" w:wrap="none" w:hAnchor="page" w:x="6407" w:y="4086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814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4" w:right="0" w:bottom="12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РЕШЕНИЕ</w:t>
        <w:br/>
        <w:t>по делу №046/06/105-190/2026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974090</wp:posOffset>
                </wp:positionH>
                <wp:positionV relativeFrom="paragraph">
                  <wp:posOffset>558800</wp:posOffset>
                </wp:positionV>
                <wp:extent cx="3282950" cy="3721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295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Резолютивная часть объявлена 05 мая 2026 года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Изготовлено в полном объеме 06 мая 2026 года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6.700000000000003pt;margin-top:44.pt;width:258.5pt;height:29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Резолютивная часть объявлена 05 мая 2026 года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Изготовлено в полном объеме 06 мая 2026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  <w:b/>
          <w:bCs/>
        </w:rPr>
        <w:t>Комиссии Управления Федеральной антимонопольной службы</w:t>
        <w:br/>
        <w:t>по Курской области</w:t>
      </w:r>
    </w:p>
    <w:tbl>
      <w:tblPr>
        <w:tblOverlap w:val="never"/>
        <w:jc w:val="left"/>
        <w:tblLayout w:type="fixed"/>
      </w:tblPr>
      <w:tblGrid>
        <w:gridCol w:w="4066"/>
        <w:gridCol w:w="2875"/>
        <w:gridCol w:w="2707"/>
      </w:tblGrid>
      <w:tr>
        <w:trPr>
          <w:trHeight w:val="59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framePr w:w="9648" w:h="1752" w:vSpace="710" w:wrap="notBeside" w:vAnchor="text" w:hAnchor="text" w:x="318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Состав Комиссии Курского УФАС России по контролю в сфере закупок товаров, работ, услуг для обеспечения государственных и муниципальных нужд (далее - Комиссия):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648" w:h="1752" w:vSpace="710" w:wrap="notBeside" w:vAnchor="text" w:hAnchor="text" w:x="318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framePr w:w="9648" w:h="1752" w:vSpace="710" w:wrap="notBeside" w:vAnchor="text" w:hAnchor="text" w:x="318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председатель Комиссии,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framePr w:w="9648" w:h="1752" w:vSpace="710" w:wrap="notBeside" w:vAnchor="text" w:hAnchor="text" w:x="318" w:y="71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framePr w:w="9648" w:h="1752" w:vSpace="710" w:wrap="notBeside" w:vAnchor="text" w:hAnchor="text" w:x="318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9648" w:h="1752" w:vSpace="710" w:wrap="notBeside" w:vAnchor="text" w:hAnchor="text" w:x="318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член Комиссии,</w:t>
            </w:r>
          </w:p>
        </w:tc>
      </w:tr>
      <w:tr>
        <w:trPr>
          <w:trHeight w:val="69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framePr w:w="9648" w:h="1752" w:vSpace="710" w:wrap="notBeside" w:vAnchor="text" w:hAnchor="text" w:x="318" w:y="711"/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framePr w:w="9648" w:h="1752" w:vSpace="710" w:wrap="notBeside" w:vAnchor="text" w:hAnchor="text" w:x="318" w:y="71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framePr w:w="9648" w:h="1752" w:vSpace="710" w:wrap="notBeside" w:vAnchor="text" w:hAnchor="text" w:x="318" w:y="7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член Комиссии,</w:t>
            </w:r>
          </w:p>
        </w:tc>
      </w:tr>
    </w:tbl>
    <w:p>
      <w:pPr>
        <w:pStyle w:val="Style18"/>
        <w:keepNext w:val="0"/>
        <w:keepLines w:val="0"/>
        <w:framePr w:w="888" w:h="307" w:hSpace="317" w:wrap="notBeside" w:vAnchor="text" w:hAnchor="text" w:x="90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г. Курск</w:t>
      </w:r>
    </w:p>
    <w:p>
      <w:pPr>
        <w:widowControl w:val="0"/>
        <w:spacing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IIIIIIIIIIIIIIIIIIIIIIII</w:t>
      </w:r>
      <w:bookmarkEnd w:id="2"/>
      <w:r>
        <w:br w:type="page"/>
      </w:r>
    </w:p>
    <w:tbl>
      <w:tblPr>
        <w:tblOverlap w:val="never"/>
        <w:jc w:val="center"/>
        <w:tblLayout w:type="fixed"/>
      </w:tblPr>
      <w:tblGrid>
        <w:gridCol w:w="4061"/>
        <w:gridCol w:w="5582"/>
      </w:tblGrid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Заявитель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Общество с ограниченной ответственностью «МЕДТЕХНИКА»</w:t>
            </w:r>
          </w:p>
        </w:tc>
      </w:tr>
      <w:tr>
        <w:trPr>
          <w:trHeight w:val="8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Ф.И.О. участвующего (-их) в заседании представителя (-ей) заявителя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Отсутствует (надлежаще уведомлен о времени и месте рассмотрения дела, в том числе путем возможности дистанционного участия);</w:t>
            </w:r>
          </w:p>
        </w:tc>
      </w:tr>
      <w:tr>
        <w:trPr>
          <w:trHeight w:val="8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Заказчик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Областное казенное учреждение здравоохранения «Курский онкологический научно-клинический центр имени ЕЕ. Островерхова »</w:t>
            </w:r>
          </w:p>
        </w:tc>
      </w:tr>
      <w:tr>
        <w:trPr>
          <w:trHeight w:val="8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rStyle w:val="CharStyle17"/>
              </w:rPr>
              <w:t>Ф.И.О. участвующего (-их) в заседании представителя (-ей)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Уполномоченное учреждение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Областное казенное учреждение «Центр закупок Курской области»</w:t>
            </w:r>
          </w:p>
        </w:tc>
      </w:tr>
      <w:tr>
        <w:trPr>
          <w:trHeight w:val="8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Способ определения поставщика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Электронный аукцион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Закупка №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0744200000226003261</w:t>
            </w:r>
          </w:p>
        </w:tc>
      </w:tr>
      <w:tr>
        <w:trPr>
          <w:trHeight w:val="11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Поставка изделий медицинского назначения (Рукоятка ультразвуковой хирургической системы для мягких тканей с ручным управлением, многоразового использования)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</w:pPr>
            <w:r>
              <w:rPr>
                <w:rStyle w:val="CharStyle17"/>
              </w:rPr>
              <w:t>Начальная (максимальная) цена контракта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512 913 руб. 00 коп.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Дата размещения извещения об осуществлении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21.04.2026</w:t>
            </w:r>
          </w:p>
        </w:tc>
      </w:tr>
      <w:tr>
        <w:trPr>
          <w:trHeight w:val="8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Изменение (-я) извещения об осуществлении закупки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</w:t>
            </w:r>
          </w:p>
        </w:tc>
      </w:tr>
      <w:tr>
        <w:trPr>
          <w:trHeight w:val="14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Разъяснение (-я) положений извещения об осуществлении закупки, размещенные в единой информационной системе (далее - ЕИС)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Дата окончания подачи заявок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05.05.2026</w:t>
            </w: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Количество поданных заявок на участие в закупке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</w:t>
            </w:r>
          </w:p>
        </w:tc>
      </w:tr>
      <w:tr>
        <w:trPr>
          <w:trHeight w:val="8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17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Контракт не заключен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61"/>
        <w:gridCol w:w="5582"/>
      </w:tblGrid>
      <w:tr>
        <w:trPr>
          <w:trHeight w:val="3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Национальный проект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7"/>
              </w:rPr>
              <w:t>-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 xml:space="preserve">Заседание проведено дистанционно с использованием средств видео-конференц-связи по ссылке </w:t>
      </w:r>
      <w:r>
        <w:fldChar w:fldCharType="begin"/>
      </w:r>
      <w:r>
        <w:rPr/>
        <w:instrText> HYPERLINK "https://fasl" </w:instrText>
      </w:r>
      <w:r>
        <w:fldChar w:fldCharType="separate"/>
      </w:r>
      <w:r>
        <w:rPr>
          <w:rStyle w:val="CharStyle11"/>
          <w:lang w:val="en-US" w:eastAsia="en-US"/>
        </w:rPr>
        <w:t>https://fasl</w:t>
      </w:r>
      <w:r>
        <w:fldChar w:fldCharType="end"/>
      </w:r>
      <w:r>
        <w:rPr>
          <w:rStyle w:val="CharStyle11"/>
          <w:lang w:val="en-US" w:eastAsia="en-US"/>
        </w:rPr>
        <w:t xml:space="preserve"> .</w:t>
      </w:r>
      <w:r>
        <w:rPr>
          <w:rStyle w:val="CharStyle11"/>
          <w:lang w:val="en-US" w:eastAsia="en-US"/>
        </w:rPr>
        <w:t>trueconf.ru/c/61</w:t>
      </w:r>
      <w:r>
        <w:rPr>
          <w:rStyle w:val="CharStyle11"/>
        </w:rPr>
        <w:t>50116783</w:t>
      </w:r>
      <w:r>
        <w:rPr>
          <w:rStyle w:val="CharStyle11"/>
        </w:rPr>
        <w:t>, на заседании велась аудиозапись.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Довод (-ы) жалобы: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 xml:space="preserve">по мнению заявителя в извещении об осуществлении закупки допущены следующие нарушения требований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системе...»): «Описание, не допускающее иных вариантов исполнения, даже при сохранении равной функциональности, лишает возможности участия других добросовестных поставщиков, чья продукция по всем функциональным, конструктивным и эксплуатационным признакам соответствует цели закупки. В рассматриваемом случае отсутствуют обоснования необходимости закупки именно продукции производства </w:t>
      </w:r>
      <w:r>
        <w:rPr>
          <w:rStyle w:val="CharStyle11"/>
          <w:i/>
          <w:iCs/>
          <w:u w:val="single"/>
          <w:lang w:val="en-US" w:eastAsia="en-US"/>
        </w:rPr>
        <w:t>Engine Medical Equipment Manufacturing (Shanghai) Corporation</w:t>
      </w:r>
      <w:r>
        <w:rPr>
          <w:rStyle w:val="CharStyle11"/>
          <w:i/>
          <w:iCs/>
          <w:lang w:val="en-US" w:eastAsia="en-US"/>
        </w:rPr>
        <w:t>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Довод (-ы) возражений, объяснений, заявлений, доказательства и ходатайства лиц, участвующих в деле: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>- Заказчик в письменных пояснениях, представленных в материалы дела возражал против доводов жалобы, указал, что извещение об осуществлении закупки сформировано в соответствии с требованиями ФЗ «О контрактной системе...».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720"/>
        <w:jc w:val="both"/>
      </w:pPr>
      <w:r>
        <w:rPr>
          <w:rStyle w:val="CharStyle11"/>
        </w:rPr>
        <w:t>По результатам проведенной на основании ч.15 ст.99, ст. 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системе...»), Постановления Правительства РФ от 01.10.2020 №15 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</w:t>
      </w:r>
      <w:r>
        <w:rPr>
          <w:rStyle w:val="CharStyle11"/>
        </w:rPr>
        <w:t>ВЭБ.РФ</w:t>
      </w:r>
      <w:r>
        <w:rPr>
          <w:rStyle w:val="CharStyle11"/>
        </w:rPr>
        <w:t>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1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 в случаях, предусмотренных ФЗ «О контрактной системе...», при описании объекта закупки должен руководствоваться Правилами описания объекта закупки, предусмотренными ч.1 ст.ЗЗ ФЗ «О контрактной системе...».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соответствии с ч.2 ст.ЗЗ ФЗ «О контрактной системе...» описание объекта закупки в соответствии с требованиями, указанными в ч.1 ст.ЗЗ ФЗ «О контрактной системе.»,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>Согласно п. 1 ч. 2 ст.42 ФЗ «О контрактной системе.»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ст.ЗЗ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соответствии с ч.б ст.23 ФЗ «О контрактной системе...»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Постановлением Правительства РФ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Правительства РФ от 08.02.2017 №145)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Согласно п.4 Правил 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силу п.7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Согласно сведениям, размещенным на официальном сайте ЕИС, объектом закупки является: Поставка изделий медицинского назначения (Рукоятка ультразвуковой хирургической системы для мягких тканей с ручным управлением, многоразового использования), код ОКПД2 32.50.50.190. В КТРУ отсутствует соответствующая позиция, в связи с чем описание объекта закупки осуществлялось в соответствии с требованиями ст.ЗЗ ФЗ «О контрактной системе...».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Описание объекта закупки сформировано Заказчиком и размещено в структурированной форме, а также в электронном документе «Описание объекта закупки».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описании объекта закупки, в том числе установлена следующая характеристика: </w:t>
      </w:r>
      <w:r>
        <w:rPr>
          <w:rStyle w:val="CharStyle11"/>
          <w:i/>
          <w:iCs/>
        </w:rPr>
        <w:t xml:space="preserve">«совместим с компонентами аппарата ультразвукового для обработки биологических тканей </w:t>
      </w:r>
      <w:r>
        <w:rPr>
          <w:rStyle w:val="CharStyle11"/>
          <w:i/>
          <w:iCs/>
          <w:lang w:val="en-US" w:eastAsia="en-US"/>
        </w:rPr>
        <w:t xml:space="preserve">EG US-09D, </w:t>
      </w:r>
      <w:r>
        <w:rPr>
          <w:rStyle w:val="CharStyle11"/>
          <w:i/>
          <w:iCs/>
        </w:rPr>
        <w:t>имеющимся на балансе у заказчика».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Из предоставленных пояснений Заказчика следует, что </w:t>
      </w:r>
      <w:r>
        <w:rPr>
          <w:rStyle w:val="CharStyle11"/>
          <w:i/>
          <w:iCs/>
        </w:rPr>
        <w:t>«В описании объекта закупки указано требование о совместимости для обеспечения работоспособности медицинского изделия и в случае предложения участника закупки к поставке изделия, совместимого с имеющимся у заказчика оборудованием, такое предложение не будет противоречить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  <w:i/>
          <w:iCs/>
        </w:rPr>
        <w:t>установленному требованию».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Материалами дела подтверждается, что согласно описанию объекта закупки, допускается поставка эквивалента, т.е. требование о поставке оригинального расходного медицинского изделия в требованиях извещения отсутствует.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Как следует из части 4 статьи 38 Федерального закона от 21.11.2011 №323-Ф3 «Об основах охраны здоровья граждан в Российской Федерации» (далее - ФЗ от 21.11.2011 №323)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соответствии с частью 3 статьи 38 ФЗ от 21.11.2011 №323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 осуществляются в соответствии с разработанной производителем (изготовителем) медицинского изделия технической и (или) эксплуатационной документации.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Пунктом 11 постановления Правительства Российской Федерации от 01.04.2022 №552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соответствии с пунктом 3.2 "ГОСТ 31508-2012. Межгосударственный стандарт. Изделия медицинские. Классификация в зависимости от потенциального риска применения. Общие требования" принадлежностями являются предметы,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того, чтобы медицинское изделие могло быть использовано в соответствии с целевым назначением.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 соответствии с пунктом 11(1) Постановления Правительства Российской Федерации от 01.04.2022 №552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-токсикологическими исследованиями, проведенными федеральным государственным бюджетным учреждением "ВБ" Федеральной службы по надзору в сфере здравоохранения, а также клиническими испытаниями, проведенными в порядке, установленном в соответствии с частью 8 статьи 38 ФЗ от 21.11.2011 №323 (письмо Росздравнадзора РФ от 31 марта 2023 г. №10-18368/23).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Таким образом, закупка комплектующих иных производителей (изготовителя) допустима, если возможность совместного применения медицинских изделий подтверждена Росздравнадзором в процессе государственной регистрации медицинских изделий (письмо ФАС России от 20.03.2025 г. №28/25602/25).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Учитывая изложенное, довод жалобы не нашел своего подтверждения материалами дела.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 основании результатов проведения внеплановой проверки определения поставщика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1"/>
        </w:rPr>
        <w:t>(подрядчика, исполнителя), материалов, имеющихся в деле, руководствуясь ст.99,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общества с ограниченной ответственностью «МЕДТЕХНИКА» 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1"/>
        </w:rPr>
        <w:t>Дело №046/06/105-190/2026 производством прекратить.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20"/>
        <w:jc w:val="both"/>
      </w:pPr>
      <w:r>
        <w:rPr>
          <w:rStyle w:val="CharStyle11"/>
          <w:i/>
          <w:iCs/>
        </w:rPr>
        <w:t>Настоящее решение может быть обжаловано в судебном порядке в течение трех месяцев со дня его принятия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0" w:right="0" w:firstLine="0"/>
        <w:jc w:val="both"/>
      </w:pP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4" w:right="576" w:bottom="1284" w:left="104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9999345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2026-1815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00000000000001pt;margin-top:787.35000000000002pt;width:50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2026-1815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2026-1815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0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2026-1815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3982720</wp:posOffset>
              </wp:positionH>
              <wp:positionV relativeFrom="page">
                <wp:posOffset>742950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3.60000000000002pt;margin-top:58.5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5E87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E"/>
      <w:sz w:val="19"/>
      <w:szCs w:val="19"/>
      <w:u w:val="none"/>
    </w:rPr>
  </w:style>
  <w:style w:type="character" w:customStyle="1" w:styleId="CharStyle8">
    <w:name w:val="Heading #2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Table caption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line="30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5E87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E"/>
      <w:sz w:val="19"/>
      <w:szCs w:val="19"/>
      <w:u w:val="none"/>
    </w:rPr>
  </w:style>
  <w:style w:type="paragraph" w:customStyle="1" w:styleId="Style7">
    <w:name w:val="Heading #2"/>
    <w:basedOn w:val="Normal"/>
    <w:link w:val="CharStyle8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Table caption"/>
    <w:basedOn w:val="Normal"/>
    <w:link w:val="CharStyle19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