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1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8"/>
        </w:rPr>
        <w:t>ул. Ленина, 384, г. Ставрополь, 355003</w:t>
        <w:br/>
        <w:t>тел. (8652) 25-74-05, факс (8652) 35-28-09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8"/>
          <w:lang w:val="en-US" w:eastAsia="en-US"/>
        </w:rPr>
        <w:t>to26@fas.gov.ru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3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4.05.2026</w:t>
        <w:tab/>
      </w:r>
      <w:r>
        <w:fldChar w:fldCharType="end"/>
      </w:r>
      <w:r>
        <w:rPr>
          <w:rStyle w:val="CharStyle13"/>
        </w:rPr>
        <w:t>№ ЕС/503 8/26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6"/>
          <w:sz w:val="24"/>
          <w:szCs w:val="24"/>
        </w:rPr>
        <w:t>решение 951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9"/>
          <w:b/>
          <w:bCs/>
          <w:u w:val="single"/>
        </w:rPr>
        <w:t>Заявитель</w:t>
      </w:r>
      <w:bookmarkEnd w:id="2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ООО "Спортивные технологии" 623780, Свердловская Область, Артемовский район, город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Артемовский, улица банковская, д. 8, КВ. 70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"mailto:Sport_technologies@bk.ru" </w:instrText>
      </w:r>
      <w:r>
        <w:fldChar w:fldCharType="separate"/>
      </w:r>
      <w:r>
        <w:rPr>
          <w:rStyle w:val="CharStyle22"/>
          <w:color w:val="000080"/>
          <w:u w:val="single"/>
          <w:lang w:val="en-US" w:eastAsia="en-US"/>
        </w:rPr>
        <w:t>Sport_technologies@bk.ru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9"/>
          <w:b/>
          <w:bCs/>
          <w:u w:val="single"/>
        </w:rPr>
        <w:t>Заказчик</w:t>
      </w:r>
      <w:bookmarkEnd w:id="4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ГБУЗ СК "Ставропольский краевой клинический перинатальный центр №1" 355029 Ставропольский край, г.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58" w:right="632" w:bottom="1216" w:left="1135" w:header="0" w:footer="3" w:gutter="0"/>
          <w:pgNumType w:start="1"/>
          <w:cols w:num="2" w:space="720" w:equalWidth="0">
            <w:col w:w="4186" w:space="1080"/>
            <w:col w:w="4867"/>
          </w:cols>
          <w:noEndnote/>
          <w:titlePg/>
          <w:rtlGutter w:val="0"/>
          <w:docGrid w:linePitch="360"/>
        </w:sectPr>
      </w:pPr>
      <w:r>
        <w:rPr>
          <w:rStyle w:val="CharStyle22"/>
        </w:rPr>
        <w:t>Ставрополь, ул. Семашко, д. 3/1 с</w:t>
      </w:r>
      <w:r>
        <w:fldChar w:fldCharType="begin"/>
      </w:r>
      <w:r>
        <w:rPr/>
        <w:instrText> HYPERLINK "mailto:ontractpc@mail.ru" </w:instrText>
      </w:r>
      <w:r>
        <w:fldChar w:fldCharType="separate"/>
      </w:r>
      <w:r>
        <w:rPr>
          <w:rStyle w:val="CharStyle22"/>
        </w:rPr>
        <w:t>ontractpc@mail.ru</w:t>
      </w:r>
      <w:r>
        <w:fldChar w:fldCharType="end"/>
      </w:r>
      <w:r>
        <w:rPr>
          <w:rStyle w:val="CharStyle22"/>
        </w:rPr>
        <w:t xml:space="preserve">, </w:t>
      </w:r>
      <w:r>
        <w:fldChar w:fldCharType="begin"/>
      </w:r>
      <w:r>
        <w:rPr/>
        <w:instrText> HYPERLINK "mailto:ekaterinazarevina@yandex.ru" </w:instrText>
      </w:r>
      <w:r>
        <w:fldChar w:fldCharType="separate"/>
      </w:r>
      <w:r>
        <w:rPr>
          <w:rStyle w:val="CharStyle22"/>
          <w:lang w:val="en-US" w:eastAsia="en-US"/>
        </w:rPr>
        <w:t>ekaterinazarevina@yandex.ru</w:t>
      </w:r>
      <w:r>
        <w:fldChar w:fldCharType="end"/>
      </w: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" w:right="0" w:bottom="12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rStyle w:val="CharStyle19"/>
          <w:b/>
          <w:bCs/>
        </w:rPr>
        <w:t>РЕШЕНИЕ</w:t>
      </w:r>
      <w:bookmarkEnd w:id="6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22"/>
        </w:rPr>
        <w:t>по делу № 026/06/15-951/2026</w:t>
        <w:br/>
        <w:t>о нарушении законодательства о закупках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6137275</wp:posOffset>
                </wp:positionH>
                <wp:positionV relativeFrom="paragraph">
                  <wp:posOffset>12700</wp:posOffset>
                </wp:positionV>
                <wp:extent cx="1057910" cy="2501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2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3.25pt;margin-top:1.pt;width:83.299999999999997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2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2"/>
        </w:rPr>
        <w:t>05.05.2026 года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2"/>
        </w:rPr>
        <w:t>Комиссия Управления Федеральной антимонопольной службы по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2"/>
        </w:rPr>
        <w:t>Ставропольскому краю по контролю в сфере закупок (далее – Комиссия) в составе: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2"/>
        </w:rPr>
        <w:t>Председателя Комиссии, заместителя руководителя Управления Федеральной антимонопольной службы по Ставропольскому краю Е.А. Соколова,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2"/>
        </w:rPr>
        <w:t>Членов комиссии: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2257" w:val="left"/>
          <w:tab w:pos="5382" w:val="left"/>
          <w:tab w:pos="6630" w:val="left"/>
          <w:tab w:pos="857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22"/>
        </w:rPr>
        <w:t>ведущего</w:t>
        <w:tab/>
        <w:t>специалиста-эксперта</w:t>
        <w:tab/>
        <w:t>отдела</w:t>
        <w:tab/>
        <w:t>Управления</w:t>
        <w:tab/>
        <w:t>Федеральной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2"/>
        </w:rPr>
        <w:t>антимонопольной службы по Ставропольскому краю Хатуевой А.И.,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2257" w:val="left"/>
          <w:tab w:pos="5382" w:val="left"/>
          <w:tab w:pos="6630" w:val="left"/>
          <w:tab w:pos="857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22"/>
        </w:rPr>
        <w:t>ведущий</w:t>
        <w:tab/>
        <w:t>специалиста-эксперта</w:t>
        <w:tab/>
        <w:t>отдела</w:t>
        <w:tab/>
        <w:t>Управления</w:t>
        <w:tab/>
        <w:t>Федеральной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2"/>
        </w:rPr>
        <w:t>антимонопольной службы по Ставропольскому краю Дзыба А.З.,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2"/>
        </w:rPr>
        <w:t>В присутствии представителей: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2"/>
        </w:rPr>
        <w:t>от заказчика — Заревиной Е.Р.,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22"/>
        </w:rPr>
        <w:t>от заявителя — Пермяковой С.В.,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rStyle w:val="CharStyle19"/>
          <w:b/>
          <w:bCs/>
        </w:rPr>
        <w:t>УСТАНОВИЛА</w:t>
      </w:r>
      <w:bookmarkEnd w:id="8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22"/>
        </w:rPr>
        <w:t>В Управление Федеральной антимонопольной службы по Ставропольскому краю (далее – Управление) поступила жалоба ООО "Спортивные технологии" (далее – Заявитель) на действия ГБУЗ СК "Ставропольский краевой клинический перинатальный центр №1" (далее – Заказчик) по факту осуществления закупки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0" w:name="bookmark10"/>
      <w:r>
        <w:rPr>
          <w:rStyle w:val="CharStyle27"/>
        </w:rPr>
        <w:t>1IIIIIIIIIIIIIIIIIIIIIII</w:t>
      </w:r>
      <w:bookmarkEnd w:id="10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2"/>
        </w:rPr>
        <w:t xml:space="preserve">путем проведения аукциона в электронной форме </w:t>
      </w:r>
      <w:r>
        <w:rPr>
          <w:rStyle w:val="CharStyle22"/>
          <w:lang w:val="en-US" w:eastAsia="en-US"/>
        </w:rPr>
        <w:t xml:space="preserve">№0321500000226000139 </w:t>
      </w:r>
      <w:r>
        <w:rPr>
          <w:rStyle w:val="CharStyle22"/>
        </w:rPr>
        <w:t xml:space="preserve">«поставка запасных частей к медицинскому оборудованию для обеспечения нужд Ставропольского края» (далее </w:t>
      </w:r>
      <w:r>
        <w:rPr>
          <w:rStyle w:val="CharStyle22"/>
          <w:lang w:val="en-US" w:eastAsia="en-US"/>
        </w:rPr>
        <w:t xml:space="preserve">– </w:t>
      </w:r>
      <w:r>
        <w:rPr>
          <w:rStyle w:val="CharStyle22"/>
        </w:rPr>
        <w:t>закупка).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2"/>
        </w:rPr>
        <w:t xml:space="preserve">Жалоба в порядке ст. ст. </w:t>
      </w:r>
      <w:r>
        <w:rPr>
          <w:rStyle w:val="CharStyle22"/>
          <w:lang w:val="en-US" w:eastAsia="en-US"/>
        </w:rPr>
        <w:t xml:space="preserve">105, 106 </w:t>
      </w:r>
      <w:r>
        <w:rPr>
          <w:rStyle w:val="CharStyle22"/>
        </w:rPr>
        <w:t xml:space="preserve">Федерального закона от </w:t>
      </w:r>
      <w:r>
        <w:rPr>
          <w:rStyle w:val="CharStyle22"/>
          <w:lang w:val="en-US" w:eastAsia="en-US"/>
        </w:rPr>
        <w:t xml:space="preserve">05.04.2013 № </w:t>
      </w:r>
      <w:r>
        <w:rPr>
          <w:rStyle w:val="CharStyle22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22"/>
          <w:lang w:val="en-US" w:eastAsia="en-US"/>
        </w:rPr>
        <w:t xml:space="preserve">- </w:t>
      </w:r>
      <w:r>
        <w:rPr>
          <w:rStyle w:val="CharStyle22"/>
        </w:rPr>
        <w:t xml:space="preserve">Закон </w:t>
      </w:r>
      <w:r>
        <w:rPr>
          <w:rStyle w:val="CharStyle22"/>
          <w:lang w:val="en-US" w:eastAsia="en-US"/>
        </w:rPr>
        <w:t xml:space="preserve">№ </w:t>
      </w:r>
      <w:r>
        <w:rPr>
          <w:rStyle w:val="CharStyle22"/>
        </w:rPr>
        <w:t xml:space="preserve">44-ФЗ) принята к рассмотрению и назначена на </w:t>
      </w:r>
      <w:r>
        <w:rPr>
          <w:rStyle w:val="CharStyle22"/>
          <w:lang w:val="en-US" w:eastAsia="en-US"/>
        </w:rPr>
        <w:t xml:space="preserve">05.05.2026 </w:t>
      </w:r>
      <w:r>
        <w:rPr>
          <w:rStyle w:val="CharStyle22"/>
        </w:rPr>
        <w:t>г. с вызовом сторон по делу.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2"/>
          <w:lang w:val="en-US" w:eastAsia="en-US"/>
        </w:rPr>
        <w:t xml:space="preserve">05.05.2026 </w:t>
      </w:r>
      <w:r>
        <w:rPr>
          <w:rStyle w:val="CharStyle22"/>
        </w:rPr>
        <w:t xml:space="preserve">г. Комиссия, выслушав пояснения присутствующих представителей, рассмотрев доводы жалобы, проанализировав имеющиеся в деле документы, проведя в соответствии со ст. </w:t>
      </w:r>
      <w:r>
        <w:rPr>
          <w:rStyle w:val="CharStyle22"/>
          <w:lang w:val="en-US" w:eastAsia="en-US"/>
        </w:rPr>
        <w:t xml:space="preserve">99 </w:t>
      </w:r>
      <w:r>
        <w:rPr>
          <w:rStyle w:val="CharStyle22"/>
        </w:rPr>
        <w:t>Закона №44-ФЗ внеплановую проверку закупки установила следующее: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2"/>
          <w:lang w:val="en-US" w:eastAsia="en-US"/>
        </w:rPr>
        <w:t xml:space="preserve">13.04.2026 </w:t>
      </w:r>
      <w:r>
        <w:rPr>
          <w:rStyle w:val="CharStyle22"/>
        </w:rPr>
        <w:t xml:space="preserve">г. Заказчиком опубликовано извещение о проведении закупки (далее </w:t>
      </w:r>
      <w:r>
        <w:rPr>
          <w:rStyle w:val="CharStyle22"/>
          <w:lang w:val="en-US" w:eastAsia="en-US"/>
        </w:rPr>
        <w:t xml:space="preserve">– </w:t>
      </w:r>
      <w:r>
        <w:rPr>
          <w:rStyle w:val="CharStyle22"/>
        </w:rPr>
        <w:t>Извещение).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2"/>
        </w:rPr>
        <w:t xml:space="preserve">Согласно Протоколу подведения итогов определения поставщика от </w:t>
      </w:r>
      <w:r>
        <w:rPr>
          <w:rStyle w:val="CharStyle22"/>
          <w:lang w:val="en-US" w:eastAsia="en-US"/>
        </w:rPr>
        <w:t xml:space="preserve">22.04.2026 </w:t>
      </w:r>
      <w:r>
        <w:rPr>
          <w:rStyle w:val="CharStyle22"/>
        </w:rPr>
        <w:t xml:space="preserve">№ИЭА1 (далее </w:t>
      </w:r>
      <w:r>
        <w:rPr>
          <w:rStyle w:val="CharStyle22"/>
          <w:lang w:val="en-US" w:eastAsia="en-US"/>
        </w:rPr>
        <w:t xml:space="preserve">– </w:t>
      </w:r>
      <w:r>
        <w:rPr>
          <w:rStyle w:val="CharStyle22"/>
        </w:rPr>
        <w:t xml:space="preserve">Протокол), на участие в закупке подано </w:t>
      </w:r>
      <w:r>
        <w:rPr>
          <w:rStyle w:val="CharStyle22"/>
          <w:lang w:val="en-US" w:eastAsia="en-US"/>
        </w:rPr>
        <w:t xml:space="preserve">3 </w:t>
      </w:r>
      <w:r>
        <w:rPr>
          <w:rStyle w:val="CharStyle22"/>
        </w:rPr>
        <w:t xml:space="preserve">заявки, </w:t>
      </w:r>
      <w:r>
        <w:rPr>
          <w:rStyle w:val="CharStyle22"/>
          <w:lang w:val="en-US" w:eastAsia="en-US"/>
        </w:rPr>
        <w:t xml:space="preserve">1 </w:t>
      </w:r>
      <w:r>
        <w:rPr>
          <w:rStyle w:val="CharStyle22"/>
        </w:rPr>
        <w:t xml:space="preserve">из которых отклонена, а именно заявка Заявителя с идентификационным номером </w:t>
      </w:r>
      <w:r>
        <w:rPr>
          <w:rStyle w:val="CharStyle22"/>
          <w:lang w:val="en-US" w:eastAsia="en-US"/>
        </w:rPr>
        <w:t>3124037.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2"/>
        </w:rPr>
        <w:t>Заявитель не согласившись с отклонением своей заявки, подал жалобу в Управление.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2"/>
        </w:rPr>
        <w:t xml:space="preserve">Согласно Протоколу, заявка с идентификационным номером </w:t>
      </w:r>
      <w:r>
        <w:rPr>
          <w:rStyle w:val="CharStyle22"/>
          <w:lang w:val="en-US" w:eastAsia="en-US"/>
        </w:rPr>
        <w:t xml:space="preserve">3124037 </w:t>
      </w:r>
      <w:r>
        <w:rPr>
          <w:rStyle w:val="CharStyle22"/>
        </w:rPr>
        <w:t>отклонена комиссией Заказчика по следующему основанию: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2"/>
          <w:i/>
          <w:iCs/>
        </w:rPr>
        <w:t xml:space="preserve">«Отклонить заявку на участие в закупке по п.8 ч.12 ст.48 №44-ФЗ «Выявление недостоверной информации, содержащейся в заявке на участие в закупке» отсутствует зарегистрированный Товарный знак </w:t>
      </w:r>
      <w:r>
        <w:rPr>
          <w:rStyle w:val="CharStyle22"/>
          <w:i/>
          <w:iCs/>
          <w:lang w:val="en-US" w:eastAsia="en-US"/>
        </w:rPr>
        <w:t>№214066»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22"/>
        </w:rPr>
        <w:t xml:space="preserve">В силу ч. </w:t>
      </w:r>
      <w:r>
        <w:rPr>
          <w:rStyle w:val="CharStyle22"/>
          <w:lang w:val="en-US" w:eastAsia="en-US"/>
        </w:rPr>
        <w:t xml:space="preserve">5 </w:t>
      </w:r>
      <w:r>
        <w:rPr>
          <w:rStyle w:val="CharStyle22"/>
        </w:rPr>
        <w:t xml:space="preserve">ст. </w:t>
      </w:r>
      <w:r>
        <w:rPr>
          <w:rStyle w:val="CharStyle22"/>
          <w:lang w:val="en-US" w:eastAsia="en-US"/>
        </w:rPr>
        <w:t xml:space="preserve">49 </w:t>
      </w:r>
      <w:r>
        <w:rPr>
          <w:rStyle w:val="CharStyle22"/>
        </w:rPr>
        <w:t>Закона №44-ФЗ,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9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22"/>
        </w:rPr>
        <w:t>члены комиссии по осуществлению закупок:</w:t>
      </w:r>
    </w:p>
    <w:p>
      <w:pPr>
        <w:pStyle w:val="Style2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2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22"/>
        </w:rPr>
        <w:t>рассматривают заявки на участие в закупке, информацию и документы, направленные оператором электронной площадки в соответствии с</w:t>
      </w:r>
      <w:r>
        <w:rPr>
          <w:rStyle w:val="CharStyle22"/>
        </w:rPr>
        <w:t xml:space="preserve"> </w:t>
      </w:r>
      <w:r>
        <w:rPr>
          <w:rStyle w:val="CharStyle22"/>
          <w:u w:val="single"/>
        </w:rPr>
        <w:t xml:space="preserve">пунктом </w:t>
      </w:r>
      <w:r>
        <w:rPr>
          <w:rStyle w:val="CharStyle22"/>
          <w:u w:val="single"/>
          <w:lang w:val="en-US" w:eastAsia="en-US"/>
        </w:rPr>
        <w:t xml:space="preserve">4 </w:t>
      </w:r>
      <w:r>
        <w:rPr>
          <w:rStyle w:val="CharStyle22"/>
          <w:u w:val="single"/>
        </w:rPr>
        <w:t>части</w:t>
      </w:r>
      <w:r>
        <w:rPr>
          <w:rStyle w:val="CharStyle22"/>
          <w:u w:val="single"/>
        </w:rPr>
        <w:t xml:space="preserve"> </w:t>
      </w:r>
      <w:r>
        <w:rPr>
          <w:rStyle w:val="CharStyle22"/>
          <w:u w:val="single"/>
          <w:lang w:val="en-US" w:eastAsia="en-US"/>
        </w:rPr>
        <w:t>4</w:t>
      </w:r>
      <w:r>
        <w:rPr>
          <w:rStyle w:val="CharStyle22"/>
          <w:lang w:val="en-US" w:eastAsia="en-US"/>
        </w:rPr>
        <w:t xml:space="preserve"> </w:t>
      </w:r>
      <w:r>
        <w:rPr>
          <w:rStyle w:val="CharStyle22"/>
        </w:rPr>
        <w:t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</w:t>
      </w:r>
      <w:r>
        <w:rPr>
          <w:rStyle w:val="CharStyle22"/>
        </w:rPr>
        <w:t xml:space="preserve"> </w:t>
      </w:r>
      <w:r>
        <w:rPr>
          <w:rStyle w:val="CharStyle22"/>
          <w:u w:val="single"/>
        </w:rPr>
        <w:t xml:space="preserve">пунктами </w:t>
      </w:r>
      <w:r>
        <w:rPr>
          <w:rStyle w:val="CharStyle22"/>
          <w:u w:val="single"/>
          <w:lang w:val="en-US" w:eastAsia="en-US"/>
        </w:rPr>
        <w:t>1</w:t>
      </w:r>
      <w:r>
        <w:rPr>
          <w:rStyle w:val="CharStyle22"/>
          <w:lang w:val="en-US" w:eastAsia="en-US"/>
        </w:rPr>
        <w:t xml:space="preserve"> </w:t>
      </w:r>
      <w:r>
        <w:rPr>
          <w:rStyle w:val="CharStyle22"/>
          <w:lang w:val="en-US" w:eastAsia="en-US"/>
        </w:rPr>
        <w:t xml:space="preserve">- </w:t>
      </w:r>
      <w:r>
        <w:rPr>
          <w:rStyle w:val="CharStyle22"/>
          <w:u w:val="single"/>
          <w:lang w:val="en-US" w:eastAsia="en-US"/>
        </w:rPr>
        <w:t xml:space="preserve">8 </w:t>
      </w:r>
      <w:r>
        <w:rPr>
          <w:rStyle w:val="CharStyle22"/>
          <w:u w:val="single"/>
        </w:rPr>
        <w:t xml:space="preserve">части </w:t>
      </w:r>
      <w:r>
        <w:rPr>
          <w:rStyle w:val="CharStyle22"/>
          <w:u w:val="single"/>
          <w:lang w:val="en-US" w:eastAsia="en-US"/>
        </w:rPr>
        <w:t>12</w:t>
      </w:r>
      <w:r>
        <w:rPr>
          <w:rStyle w:val="CharStyle22"/>
          <w:u w:val="single"/>
          <w:lang w:val="en-US" w:eastAsia="en-US"/>
        </w:rPr>
        <w:t xml:space="preserve"> </w:t>
      </w:r>
      <w:r>
        <w:rPr>
          <w:rStyle w:val="CharStyle22"/>
          <w:u w:val="single"/>
        </w:rPr>
        <w:t xml:space="preserve">статьи </w:t>
      </w:r>
      <w:r>
        <w:rPr>
          <w:rStyle w:val="CharStyle22"/>
          <w:u w:val="single"/>
          <w:lang w:val="en-US" w:eastAsia="en-US"/>
        </w:rPr>
        <w:t>48</w:t>
      </w:r>
      <w:r>
        <w:rPr>
          <w:rStyle w:val="CharStyle22"/>
          <w:lang w:val="en-US" w:eastAsia="en-US"/>
        </w:rPr>
        <w:t xml:space="preserve"> </w:t>
      </w:r>
      <w:r>
        <w:rPr>
          <w:rStyle w:val="CharStyle22"/>
        </w:rPr>
        <w:t>настоящего Федерального закона;</w:t>
      </w:r>
    </w:p>
    <w:p>
      <w:pPr>
        <w:pStyle w:val="Style2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22"/>
        </w:rPr>
        <w:t>на основании информации, содержащейся в протоколе подачи ценовых предложений, а также результатов рассмотрения, предусмотренного</w:t>
      </w:r>
      <w:r>
        <w:fldChar w:fldCharType="begin"/>
      </w:r>
      <w:r>
        <w:rPr/>
        <w:instrText> HYPERLINK "file://10.26.3.33/obmen/ЗАКУПКИ/1 Попова/2 РЗ/РЗ 2024/10 октябрь         РЗ-2448-2672   СЗ+/08 август            РЗ-1778-2135   СЗ+/РЗ 2024/774F~1/E90E~1/272D3~1/Desktop/Жалобы 2023/Desktop/to26-roshevskiy/Desktop/Мои документы/Мой офис/рабочая/рабочая 2022/РЗ-905 КСМ МЕД к Онкология/Решение 905.docx#Par2" </w:instrText>
      </w:r>
      <w:r>
        <w:fldChar w:fldCharType="separate"/>
      </w:r>
      <w:r>
        <w:rPr>
          <w:rStyle w:val="CharStyle22"/>
        </w:rPr>
        <w:t xml:space="preserve"> </w:t>
      </w:r>
      <w:r>
        <w:rPr>
          <w:rStyle w:val="CharStyle22"/>
          <w:u w:val="single"/>
        </w:rPr>
        <w:t>подпунктом "а"</w:t>
      </w:r>
      <w:r>
        <w:fldChar w:fldCharType="end"/>
      </w:r>
      <w:r>
        <w:rPr>
          <w:rStyle w:val="CharStyle22"/>
          <w:u w:val="single"/>
        </w:rPr>
        <w:t xml:space="preserve"> </w:t>
      </w:r>
      <w:r>
        <w:rPr>
          <w:rStyle w:val="CharStyle22"/>
        </w:rPr>
        <w:t>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</w:t>
      </w:r>
      <w:r>
        <w:rPr>
          <w:rStyle w:val="CharStyle22"/>
        </w:rPr>
        <w:t xml:space="preserve"> </w:t>
      </w:r>
      <w:r>
        <w:rPr>
          <w:rStyle w:val="CharStyle22"/>
          <w:u w:val="single"/>
        </w:rPr>
        <w:t xml:space="preserve">пунктом </w:t>
      </w:r>
      <w:r>
        <w:rPr>
          <w:rStyle w:val="CharStyle22"/>
          <w:u w:val="single"/>
          <w:lang w:val="en-US" w:eastAsia="en-US"/>
        </w:rPr>
        <w:t>9</w:t>
      </w:r>
      <w:r>
        <w:rPr>
          <w:rStyle w:val="CharStyle22"/>
          <w:u w:val="single"/>
          <w:lang w:val="en-US" w:eastAsia="en-US"/>
        </w:rPr>
        <w:t xml:space="preserve"> </w:t>
      </w:r>
      <w:r>
        <w:rPr>
          <w:rStyle w:val="CharStyle22"/>
          <w:u w:val="single"/>
        </w:rPr>
        <w:t xml:space="preserve">части </w:t>
      </w:r>
      <w:r>
        <w:rPr>
          <w:rStyle w:val="CharStyle22"/>
          <w:u w:val="single"/>
          <w:lang w:val="en-US" w:eastAsia="en-US"/>
        </w:rPr>
        <w:t>3</w:t>
      </w:r>
      <w:r>
        <w:rPr>
          <w:rStyle w:val="CharStyle22"/>
          <w:lang w:val="en-US" w:eastAsia="en-US"/>
        </w:rPr>
        <w:t xml:space="preserve"> </w:t>
      </w:r>
      <w:r>
        <w:rPr>
          <w:rStyle w:val="CharStyle22"/>
        </w:rPr>
        <w:t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</w:t>
      </w:r>
      <w:r>
        <w:rPr>
          <w:rStyle w:val="CharStyle22"/>
        </w:rPr>
        <w:t xml:space="preserve"> </w:t>
      </w:r>
      <w:r>
        <w:rPr>
          <w:rStyle w:val="CharStyle22"/>
          <w:u w:val="single"/>
        </w:rPr>
        <w:t xml:space="preserve">абзацем первым пункта </w:t>
      </w:r>
      <w:r>
        <w:rPr>
          <w:rStyle w:val="CharStyle22"/>
          <w:u w:val="single"/>
          <w:lang w:val="en-US" w:eastAsia="en-US"/>
        </w:rPr>
        <w:t xml:space="preserve">9 </w:t>
      </w:r>
      <w:r>
        <w:rPr>
          <w:rStyle w:val="CharStyle22"/>
          <w:u w:val="single"/>
        </w:rPr>
        <w:t xml:space="preserve">части </w:t>
      </w:r>
      <w:r>
        <w:rPr>
          <w:rStyle w:val="CharStyle22"/>
          <w:u w:val="single"/>
          <w:lang w:val="en-US" w:eastAsia="en-US"/>
        </w:rPr>
        <w:t>3</w:t>
      </w:r>
      <w:r>
        <w:rPr>
          <w:rStyle w:val="CharStyle22"/>
          <w:lang w:val="en-US" w:eastAsia="en-US"/>
        </w:rPr>
        <w:t xml:space="preserve"> </w:t>
      </w:r>
      <w:r>
        <w:rPr>
          <w:rStyle w:val="CharStyle22"/>
        </w:rPr>
        <w:t>настоящей статьи, присваиваются в порядке убывания размера ценового предложения участника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2"/>
        </w:rPr>
        <w:t>закупки), и с учетом положений нормативных правовых актов, принятых в соответствии со</w:t>
      </w:r>
      <w:r>
        <w:rPr>
          <w:rStyle w:val="CharStyle22"/>
        </w:rPr>
        <w:t xml:space="preserve"> </w:t>
      </w:r>
      <w:r>
        <w:rPr>
          <w:rStyle w:val="CharStyle22"/>
          <w:u w:val="single"/>
        </w:rPr>
        <w:t xml:space="preserve">статьей </w:t>
      </w:r>
      <w:r>
        <w:rPr>
          <w:rStyle w:val="CharStyle22"/>
          <w:u w:val="single"/>
          <w:lang w:val="en-US" w:eastAsia="en-US"/>
        </w:rPr>
        <w:t>14</w:t>
      </w:r>
      <w:r>
        <w:rPr>
          <w:rStyle w:val="CharStyle22"/>
          <w:lang w:val="en-US" w:eastAsia="en-US"/>
        </w:rPr>
        <w:t xml:space="preserve"> </w:t>
      </w:r>
      <w:r>
        <w:rPr>
          <w:rStyle w:val="CharStyle22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5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22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r>
        <w:rPr>
          <w:rStyle w:val="CharStyle22"/>
          <w:u w:val="single"/>
        </w:rPr>
        <w:t xml:space="preserve">пунктами </w:t>
      </w:r>
      <w:r>
        <w:rPr>
          <w:rStyle w:val="CharStyle22"/>
          <w:u w:val="single"/>
          <w:lang w:val="en-US" w:eastAsia="en-US"/>
        </w:rPr>
        <w:t>1</w:t>
      </w:r>
      <w:r>
        <w:rPr>
          <w:rStyle w:val="CharStyle22"/>
          <w:lang w:val="en-US" w:eastAsia="en-US"/>
        </w:rPr>
        <w:t>,</w:t>
      </w:r>
      <w:r>
        <w:rPr>
          <w:rStyle w:val="CharStyle22"/>
          <w:lang w:val="en-US" w:eastAsia="en-US"/>
        </w:rPr>
        <w:t xml:space="preserve"> </w:t>
      </w:r>
      <w:r>
        <w:rPr>
          <w:rStyle w:val="CharStyle22"/>
          <w:u w:val="single"/>
          <w:lang w:val="en-US" w:eastAsia="en-US"/>
        </w:rPr>
        <w:t>2</w:t>
      </w:r>
      <w:r>
        <w:rPr>
          <w:rStyle w:val="CharStyle22"/>
          <w:lang w:val="en-US" w:eastAsia="en-US"/>
        </w:rPr>
        <w:t>,</w:t>
      </w:r>
      <w:r>
        <w:rPr>
          <w:rStyle w:val="CharStyle22"/>
          <w:lang w:val="en-US" w:eastAsia="en-US"/>
        </w:rPr>
        <w:t xml:space="preserve"> </w:t>
      </w:r>
      <w:r>
        <w:rPr>
          <w:rStyle w:val="CharStyle22"/>
          <w:u w:val="single"/>
          <w:lang w:val="en-US" w:eastAsia="en-US"/>
        </w:rPr>
        <w:t>4</w:t>
      </w:r>
      <w:r>
        <w:rPr>
          <w:rStyle w:val="CharStyle22"/>
          <w:lang w:val="en-US" w:eastAsia="en-US"/>
        </w:rPr>
        <w:t xml:space="preserve"> </w:t>
      </w:r>
      <w:r>
        <w:rPr>
          <w:rStyle w:val="CharStyle22"/>
          <w:lang w:val="en-US" w:eastAsia="en-US"/>
        </w:rPr>
        <w:t xml:space="preserve">- </w:t>
      </w:r>
      <w:r>
        <w:rPr>
          <w:rStyle w:val="CharStyle22"/>
          <w:u w:val="single"/>
          <w:lang w:val="en-US" w:eastAsia="en-US"/>
        </w:rPr>
        <w:t xml:space="preserve">7 </w:t>
      </w:r>
      <w:r>
        <w:rPr>
          <w:rStyle w:val="CharStyle22"/>
          <w:u w:val="single"/>
        </w:rPr>
        <w:t xml:space="preserve">части </w:t>
      </w:r>
      <w:r>
        <w:rPr>
          <w:rStyle w:val="CharStyle22"/>
          <w:u w:val="single"/>
          <w:lang w:val="en-US" w:eastAsia="en-US"/>
        </w:rPr>
        <w:t>17</w:t>
      </w:r>
      <w:r>
        <w:rPr>
          <w:rStyle w:val="CharStyle22"/>
          <w:u w:val="single"/>
          <w:lang w:val="en-US" w:eastAsia="en-US"/>
        </w:rPr>
        <w:t xml:space="preserve"> </w:t>
      </w:r>
      <w:r>
        <w:rPr>
          <w:rStyle w:val="CharStyle22"/>
          <w:u w:val="single"/>
        </w:rPr>
        <w:t xml:space="preserve">статьи </w:t>
      </w:r>
      <w:r>
        <w:rPr>
          <w:rStyle w:val="CharStyle22"/>
          <w:u w:val="single"/>
          <w:lang w:val="en-US" w:eastAsia="en-US"/>
        </w:rPr>
        <w:t>48</w:t>
      </w:r>
      <w:r>
        <w:rPr>
          <w:rStyle w:val="CharStyle22"/>
          <w:lang w:val="en-US" w:eastAsia="en-US"/>
        </w:rPr>
        <w:t xml:space="preserve"> </w:t>
      </w:r>
      <w:r>
        <w:rPr>
          <w:rStyle w:val="CharStyle22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2"/>
        </w:rPr>
        <w:t>Комиссия Управления считает отклонение данной заявки неправомерной на основании следующего.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2"/>
        </w:rPr>
        <w:t>Заявителем был предложен к поставке следующий Товар, соответствующий требованиям объекта закупки: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2"/>
        </w:rPr>
        <w:t xml:space="preserve">По позиции </w:t>
      </w:r>
      <w:r>
        <w:rPr>
          <w:rStyle w:val="CharStyle22"/>
          <w:lang w:val="en-US" w:eastAsia="en-US"/>
        </w:rPr>
        <w:t xml:space="preserve">№1 - </w:t>
      </w:r>
      <w:r>
        <w:rPr>
          <w:rStyle w:val="CharStyle22"/>
        </w:rPr>
        <w:t xml:space="preserve">Резервуар увлажнителя, наименование в соответствии с РУ: «Инкубатор интенсивной терапии для новорожденных </w:t>
      </w:r>
      <w:r>
        <w:rPr>
          <w:rStyle w:val="CharStyle22"/>
          <w:lang w:val="en-US" w:eastAsia="en-US"/>
        </w:rPr>
        <w:t xml:space="preserve">Giraffe Incubator Carestation </w:t>
      </w:r>
      <w:r>
        <w:rPr>
          <w:rStyle w:val="CharStyle22"/>
        </w:rPr>
        <w:t>с принадлежностями»;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2"/>
        </w:rPr>
        <w:t xml:space="preserve">По позиции </w:t>
      </w:r>
      <w:r>
        <w:rPr>
          <w:rStyle w:val="CharStyle22"/>
          <w:lang w:val="en-US" w:eastAsia="en-US"/>
        </w:rPr>
        <w:t xml:space="preserve">№2 </w:t>
      </w:r>
      <w:r>
        <w:rPr>
          <w:rStyle w:val="CharStyle22"/>
        </w:rPr>
        <w:t xml:space="preserve">Дверцы боковой панели, наименование в соответствии с РУ: «Инкубатор интенсивной терапии для новорожденных </w:t>
      </w:r>
      <w:r>
        <w:rPr>
          <w:rStyle w:val="CharStyle22"/>
          <w:lang w:val="en-US" w:eastAsia="en-US"/>
        </w:rPr>
        <w:t xml:space="preserve">Giraffe Incubator Carestation </w:t>
      </w:r>
      <w:r>
        <w:rPr>
          <w:rStyle w:val="CharStyle22"/>
        </w:rPr>
        <w:t>с принадлежностями»;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2"/>
        </w:rPr>
        <w:t xml:space="preserve">Медицинские изделия зарегистрированы на территории Российской Федерации </w:t>
      </w:r>
      <w:r>
        <w:rPr>
          <w:rStyle w:val="CharStyle22"/>
          <w:lang w:val="en-US" w:eastAsia="en-US"/>
        </w:rPr>
        <w:t xml:space="preserve">– </w:t>
      </w:r>
      <w:r>
        <w:rPr>
          <w:rStyle w:val="CharStyle22"/>
        </w:rPr>
        <w:t xml:space="preserve">регистрационное удостоверение </w:t>
      </w:r>
      <w:r>
        <w:rPr>
          <w:rStyle w:val="CharStyle22"/>
          <w:lang w:val="en-US" w:eastAsia="en-US"/>
        </w:rPr>
        <w:t xml:space="preserve">№ </w:t>
      </w:r>
      <w:r>
        <w:rPr>
          <w:rStyle w:val="CharStyle22"/>
        </w:rPr>
        <w:t xml:space="preserve">ФСЗ </w:t>
      </w:r>
      <w:r>
        <w:rPr>
          <w:rStyle w:val="CharStyle22"/>
          <w:lang w:val="en-US" w:eastAsia="en-US"/>
        </w:rPr>
        <w:t xml:space="preserve">2011/09722 </w:t>
      </w:r>
      <w:r>
        <w:rPr>
          <w:rStyle w:val="CharStyle22"/>
        </w:rPr>
        <w:t xml:space="preserve">от </w:t>
      </w:r>
      <w:r>
        <w:rPr>
          <w:rStyle w:val="CharStyle22"/>
          <w:lang w:val="en-US" w:eastAsia="en-US"/>
        </w:rPr>
        <w:t xml:space="preserve">09.04.2024 </w:t>
      </w:r>
      <w:r>
        <w:rPr>
          <w:rStyle w:val="CharStyle22"/>
        </w:rPr>
        <w:t xml:space="preserve">года. Товарный знак предлагаемого к поставке медицинского изделия </w:t>
      </w:r>
      <w:r>
        <w:rPr>
          <w:rStyle w:val="CharStyle22"/>
          <w:lang w:val="en-US" w:eastAsia="en-US"/>
        </w:rPr>
        <w:t xml:space="preserve">«JE GE», </w:t>
      </w:r>
      <w:r>
        <w:rPr>
          <w:rStyle w:val="CharStyle22"/>
        </w:rPr>
        <w:t xml:space="preserve">которому присвоен реестровый номер: </w:t>
      </w:r>
      <w:r>
        <w:rPr>
          <w:rStyle w:val="CharStyle22"/>
          <w:b/>
          <w:bCs/>
        </w:rPr>
        <w:t>№214066</w:t>
      </w:r>
      <w:r>
        <w:rPr>
          <w:rStyle w:val="CharStyle22"/>
        </w:rPr>
        <w:t>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2"/>
        </w:rPr>
        <w:t xml:space="preserve">В соответствии с Письмом ФАС России от 31.01.2025 № ГР/7996/25 положениями подпункта "а" пункта 2 части 1 статьи 43 Закона о контрактной системе не регламентирована необходимость участника закупки указывать в заявке на участие в закупке непосредственно наименование товарного знака, в то время как свидетельство на товарный знак (знак обслуживания), форма которого утверждена приказом Минэкономразвития России от 20.07.2015 </w:t>
      </w:r>
      <w:r>
        <w:rPr>
          <w:rStyle w:val="CharStyle22"/>
          <w:lang w:val="en-US" w:eastAsia="en-US"/>
        </w:rPr>
        <w:t xml:space="preserve">N </w:t>
      </w:r>
      <w:r>
        <w:rPr>
          <w:rStyle w:val="CharStyle22"/>
        </w:rPr>
        <w:t>482, не содержит поля "наименование товарного знака" как такового.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2"/>
        </w:rPr>
        <w:t>На основании вышеизложенного ФАС России сообщает, что указание участником закупки в заявке на участие в закупке сведений, позволяющих идентифицировать наличие или отсутствие товарного знака (указание регистрационного номера свидетельства, заполнение соответствующей графы посредством указания слов "отсутствует", "нет", иных способов), не противоречит положениям законодательства Российской Федерации о контрактной системе в сфере закупок и не является основанием для отклонения заявки такого участника.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2"/>
        </w:rPr>
        <w:t xml:space="preserve">Так, предложенный к поставке Товар имеет товарный знак </w:t>
      </w:r>
      <w:r>
        <w:rPr>
          <w:rStyle w:val="CharStyle22"/>
          <w:lang w:val="en-US" w:eastAsia="en-US"/>
        </w:rPr>
        <w:t xml:space="preserve">«JE GE», </w:t>
      </w:r>
      <w:r>
        <w:rPr>
          <w:rStyle w:val="CharStyle22"/>
        </w:rPr>
        <w:t>имеющий номер государственной регистрации Товарного знака (номер свидетельства)- №214066, указанный участником в заявке.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2"/>
        </w:rPr>
        <w:t>На основании вышеизложенного, Комиссия Управления приходит к выводу, что Заказчиком нарушены положения части 12 статьи 48 Закона № 44-ФЗ.</w:t>
      </w:r>
      <w:r>
        <w:br w:type="page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22"/>
        </w:rPr>
        <w:t xml:space="preserve">Комиссия, руководствуясь статьи </w:t>
      </w:r>
      <w:r>
        <w:rPr>
          <w:rStyle w:val="CharStyle22"/>
          <w:lang w:val="en-US" w:eastAsia="en-US"/>
        </w:rPr>
        <w:t xml:space="preserve">99, </w:t>
      </w:r>
      <w:r>
        <w:rPr>
          <w:rStyle w:val="CharStyle22"/>
        </w:rPr>
        <w:t xml:space="preserve">статьи </w:t>
      </w:r>
      <w:r>
        <w:rPr>
          <w:rStyle w:val="CharStyle22"/>
          <w:lang w:val="en-US" w:eastAsia="en-US"/>
        </w:rPr>
        <w:t xml:space="preserve">105, </w:t>
      </w:r>
      <w:r>
        <w:rPr>
          <w:rStyle w:val="CharStyle22"/>
        </w:rPr>
        <w:t xml:space="preserve">статьи </w:t>
      </w:r>
      <w:r>
        <w:rPr>
          <w:rStyle w:val="CharStyle22"/>
          <w:lang w:val="en-US" w:eastAsia="en-US"/>
        </w:rPr>
        <w:t xml:space="preserve">106 </w:t>
      </w:r>
      <w:r>
        <w:rPr>
          <w:rStyle w:val="CharStyle22"/>
        </w:rPr>
        <w:t xml:space="preserve">Закона </w:t>
      </w:r>
      <w:r>
        <w:rPr>
          <w:rStyle w:val="CharStyle22"/>
          <w:lang w:val="en-US" w:eastAsia="en-US"/>
        </w:rPr>
        <w:t xml:space="preserve">№ </w:t>
      </w:r>
      <w:r>
        <w:rPr>
          <w:rStyle w:val="CharStyle22"/>
        </w:rPr>
        <w:t>44-ФЗ,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2" w:name="bookmark12"/>
      <w:r>
        <w:rPr>
          <w:rStyle w:val="CharStyle19"/>
          <w:b/>
          <w:bCs/>
        </w:rPr>
        <w:t>РЕШИЛА:</w:t>
      </w:r>
      <w:bookmarkEnd w:id="12"/>
    </w:p>
    <w:p>
      <w:pPr>
        <w:pStyle w:val="Style2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2"/>
        </w:rPr>
        <w:t xml:space="preserve">Признать жалобу ООО "Спортивные технологии" (далее </w:t>
      </w:r>
      <w:r>
        <w:rPr>
          <w:rStyle w:val="CharStyle22"/>
          <w:lang w:val="en-US" w:eastAsia="en-US"/>
        </w:rPr>
        <w:t xml:space="preserve">– </w:t>
      </w:r>
      <w:r>
        <w:rPr>
          <w:rStyle w:val="CharStyle22"/>
        </w:rPr>
        <w:t xml:space="preserve">Заявитель) на действия ГБУЗ СК "Ставропольский краевой клинический перинатальный центр </w:t>
      </w:r>
      <w:r>
        <w:rPr>
          <w:rStyle w:val="CharStyle22"/>
          <w:lang w:val="en-US" w:eastAsia="en-US"/>
        </w:rPr>
        <w:t xml:space="preserve">№1" </w:t>
      </w:r>
      <w:r>
        <w:rPr>
          <w:rStyle w:val="CharStyle22"/>
        </w:rPr>
        <w:t xml:space="preserve">(далее </w:t>
      </w:r>
      <w:r>
        <w:rPr>
          <w:rStyle w:val="CharStyle22"/>
          <w:lang w:val="en-US" w:eastAsia="en-US"/>
        </w:rPr>
        <w:t xml:space="preserve">– </w:t>
      </w:r>
      <w:r>
        <w:rPr>
          <w:rStyle w:val="CharStyle22"/>
        </w:rPr>
        <w:t xml:space="preserve">Заказчик) по факту осуществления закупки путем проведения аукциона в электронной форме </w:t>
      </w:r>
      <w:r>
        <w:rPr>
          <w:rStyle w:val="CharStyle22"/>
          <w:lang w:val="en-US" w:eastAsia="en-US"/>
        </w:rPr>
        <w:t xml:space="preserve">№0321500000226000139 </w:t>
      </w:r>
      <w:r>
        <w:rPr>
          <w:rStyle w:val="CharStyle22"/>
        </w:rPr>
        <w:t xml:space="preserve">«поставка запасных частей к медицинскому оборудованию для обеспечения нужд Ставропольского края» </w:t>
      </w:r>
      <w:r>
        <w:rPr>
          <w:rStyle w:val="CharStyle22"/>
          <w:lang w:val="en-US" w:eastAsia="en-US"/>
        </w:rPr>
        <w:t xml:space="preserve">- </w:t>
      </w:r>
      <w:r>
        <w:rPr>
          <w:rStyle w:val="CharStyle22"/>
        </w:rPr>
        <w:t>обоснованной.</w:t>
      </w:r>
    </w:p>
    <w:p>
      <w:pPr>
        <w:pStyle w:val="Style2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2"/>
        </w:rPr>
        <w:t xml:space="preserve">По результатам проведения в порядке статьи </w:t>
      </w:r>
      <w:r>
        <w:rPr>
          <w:rStyle w:val="CharStyle22"/>
          <w:lang w:val="en-US" w:eastAsia="en-US"/>
        </w:rPr>
        <w:t xml:space="preserve">99 </w:t>
      </w:r>
      <w:r>
        <w:rPr>
          <w:rStyle w:val="CharStyle22"/>
        </w:rPr>
        <w:t xml:space="preserve">Закона </w:t>
      </w:r>
      <w:r>
        <w:rPr>
          <w:rStyle w:val="CharStyle22"/>
          <w:lang w:val="en-US" w:eastAsia="en-US"/>
        </w:rPr>
        <w:t xml:space="preserve">№ </w:t>
      </w:r>
      <w:r>
        <w:rPr>
          <w:rStyle w:val="CharStyle22"/>
        </w:rPr>
        <w:t xml:space="preserve">44-ФЗ внеплановой проверки признать действия Заказчика </w:t>
      </w:r>
      <w:r>
        <w:rPr>
          <w:rStyle w:val="CharStyle22"/>
          <w:lang w:val="en-US" w:eastAsia="en-US"/>
        </w:rPr>
        <w:t xml:space="preserve">- </w:t>
      </w:r>
      <w:r>
        <w:rPr>
          <w:rStyle w:val="CharStyle22"/>
        </w:rPr>
        <w:t xml:space="preserve">ГБУЗ СК "Ставропольский краевой клинический перинатальный центр </w:t>
      </w:r>
      <w:r>
        <w:rPr>
          <w:rStyle w:val="CharStyle22"/>
          <w:lang w:val="en-US" w:eastAsia="en-US"/>
        </w:rPr>
        <w:t xml:space="preserve">№1" </w:t>
      </w:r>
      <w:r>
        <w:rPr>
          <w:rStyle w:val="CharStyle22"/>
        </w:rPr>
        <w:t xml:space="preserve">нарушившими требования части </w:t>
      </w:r>
      <w:r>
        <w:rPr>
          <w:rStyle w:val="CharStyle22"/>
          <w:lang w:val="en-US" w:eastAsia="en-US"/>
        </w:rPr>
        <w:t xml:space="preserve">12 </w:t>
      </w:r>
      <w:r>
        <w:rPr>
          <w:rStyle w:val="CharStyle22"/>
        </w:rPr>
        <w:t xml:space="preserve">статьи </w:t>
      </w:r>
      <w:r>
        <w:rPr>
          <w:rStyle w:val="CharStyle22"/>
          <w:lang w:val="en-US" w:eastAsia="en-US"/>
        </w:rPr>
        <w:t xml:space="preserve">48 </w:t>
      </w:r>
      <w:r>
        <w:rPr>
          <w:rStyle w:val="CharStyle22"/>
        </w:rPr>
        <w:t xml:space="preserve">Закона </w:t>
      </w:r>
      <w:r>
        <w:rPr>
          <w:rStyle w:val="CharStyle22"/>
          <w:lang w:val="en-US" w:eastAsia="en-US"/>
        </w:rPr>
        <w:t xml:space="preserve">№ </w:t>
      </w:r>
      <w:r>
        <w:rPr>
          <w:rStyle w:val="CharStyle22"/>
        </w:rPr>
        <w:t>44-ФЗ, в связи с чем выдать обязательное для исполнения предписание.</w:t>
      </w:r>
    </w:p>
    <w:p>
      <w:pPr>
        <w:pStyle w:val="Style2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22"/>
        </w:rPr>
        <w:t xml:space="preserve">Передать материалы дела должностному лицу Ставропольского УФАС России для решения вопроса о возбуждения дела об административном правонарушении по части </w:t>
      </w:r>
      <w:r>
        <w:rPr>
          <w:rStyle w:val="CharStyle22"/>
          <w:lang w:val="en-US" w:eastAsia="en-US"/>
        </w:rPr>
        <w:t xml:space="preserve">7 </w:t>
      </w:r>
      <w:r>
        <w:rPr>
          <w:rStyle w:val="CharStyle22"/>
        </w:rPr>
        <w:t xml:space="preserve">статьи </w:t>
      </w:r>
      <w:r>
        <w:rPr>
          <w:rStyle w:val="CharStyle22"/>
          <w:lang w:val="en-US" w:eastAsia="en-US"/>
        </w:rPr>
        <w:t xml:space="preserve">7.30.1 </w:t>
      </w:r>
      <w:r>
        <w:rPr>
          <w:rStyle w:val="CharStyle22"/>
        </w:rPr>
        <w:t>КоАП РФ.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2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" w:right="537" w:bottom="1207" w:left="109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76530" distL="0" distR="0" simplePos="0" relativeHeight="125829380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88900</wp:posOffset>
                </wp:positionV>
                <wp:extent cx="1822450" cy="24701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149999999999999pt;margin-top:7.pt;width:143.5pt;height:19.449999999999999pt;z-index:-125829373;mso-wrap-distance-left:0;mso-wrap-distance-top:7.pt;mso-wrap-distance-right:0;mso-wrap-distance-bottom:13.9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0490" distB="5715" distL="0" distR="1786255" simplePos="0" relativeHeight="125829382" behindDoc="0" locked="0" layoutInCell="1" allowOverlap="1">
            <wp:simplePos x="0" y="0"/>
            <wp:positionH relativeFrom="page">
              <wp:posOffset>2652395</wp:posOffset>
            </wp:positionH>
            <wp:positionV relativeFrom="paragraph">
              <wp:posOffset>110490</wp:posOffset>
            </wp:positionV>
            <wp:extent cx="359410" cy="39624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198755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1.95000000000002pt;margin-top:15.6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9090" distB="0" distL="0" distR="0" simplePos="0" relativeHeight="125829383" behindDoc="0" locked="0" layoutInCell="1" allowOverlap="1">
                <wp:simplePos x="0" y="0"/>
                <wp:positionH relativeFrom="page">
                  <wp:posOffset>6155055</wp:posOffset>
                </wp:positionH>
                <wp:positionV relativeFrom="paragraph">
                  <wp:posOffset>339090</wp:posOffset>
                </wp:positionV>
                <wp:extent cx="1029970" cy="1739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2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4.65000000000003pt;margin-top:26.699999999999999pt;width:81.100000000000009pt;height:13.700000000000001pt;z-index:-125829370;mso-wrap-distance-left:0;mso-wrap-distance-top:26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2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32"/>
          <w:color w:val="FFFFFF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</w:t>
      </w:r>
      <w:r>
        <w:rPr>
          <w:rStyle w:val="CharStyle34"/>
          <w:color w:val="555555"/>
        </w:rPr>
        <w:t xml:space="preserve">выдан: </w:t>
      </w:r>
      <w:r>
        <w:rPr>
          <w:rStyle w:val="CharStyle34"/>
          <w:color w:val="000000"/>
        </w:rPr>
        <w:t>Соколов Евгений Анатольевич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00FA6B784FE</w:t>
      </w:r>
      <w:r>
        <w:rPr>
          <w:rStyle w:val="CharStyle34"/>
          <w:color w:val="292929"/>
        </w:rPr>
        <w:t>1</w:t>
      </w:r>
      <w:r>
        <w:rPr>
          <w:rStyle w:val="CharStyle34"/>
          <w:lang w:val="en-US" w:eastAsia="en-US"/>
        </w:rPr>
        <w:t>99EF6925BAD25</w:t>
      </w:r>
      <w:r>
        <w:rPr>
          <w:rStyle w:val="CharStyle34"/>
          <w:color w:val="292929"/>
        </w:rPr>
        <w:t>1</w:t>
      </w:r>
      <w:r>
        <w:rPr>
          <w:rStyle w:val="CharStyle34"/>
          <w:color w:val="555555"/>
        </w:rPr>
        <w:t>7В93ЕВ06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Действителен с 12.03.2026 </w:t>
      </w:r>
      <w:r>
        <w:rPr>
          <w:rStyle w:val="CharStyle34"/>
          <w:color w:val="555555"/>
        </w:rPr>
        <w:t>по 05.06.2027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6" w:bottom="117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3500" distB="203835" distL="0" distR="0" simplePos="0" relativeHeight="125829385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63500</wp:posOffset>
                </wp:positionV>
                <wp:extent cx="134429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99999999999999pt;margin-top:5.pt;width:105.85000000000001pt;height:19.699999999999999pt;z-index:-125829368;mso-wrap-distance-left:0;mso-wrap-distance-top:5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1765" distB="0" distL="0" distR="1804670" simplePos="0" relativeHeight="125829387" behindDoc="0" locked="0" layoutInCell="1" allowOverlap="1">
            <wp:simplePos x="0" y="0"/>
            <wp:positionH relativeFrom="page">
              <wp:posOffset>2677160</wp:posOffset>
            </wp:positionH>
            <wp:positionV relativeFrom="paragraph">
              <wp:posOffset>151765</wp:posOffset>
            </wp:positionV>
            <wp:extent cx="316865" cy="36576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221615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pt;margin-top:17.4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203835" distL="0" distR="0" simplePos="0" relativeHeight="125829388" behindDoc="0" locked="0" layoutInCell="1" allowOverlap="1">
                <wp:simplePos x="0" y="0"/>
                <wp:positionH relativeFrom="page">
                  <wp:posOffset>6319520</wp:posOffset>
                </wp:positionH>
                <wp:positionV relativeFrom="paragraph">
                  <wp:posOffset>63500</wp:posOffset>
                </wp:positionV>
                <wp:extent cx="86868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2"/>
                              </w:rPr>
                              <w:t>А.З. Дзыба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7.60000000000002pt;margin-top:5.pt;width:68.400000000000006pt;height:19.699999999999999pt;z-index:-125829365;mso-wrap-distance-left:0;mso-wrap-distance-top:5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2"/>
                        </w:rPr>
                        <w:t>А.З. Дзыба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6" w:line="240" w:lineRule="auto"/>
        <w:ind w:right="0" w:firstLine="0"/>
        <w:jc w:val="left"/>
      </w:pPr>
      <w:r>
        <w:rPr>
          <w:rStyle w:val="CharStyle32"/>
          <w:color w:val="FFFFFF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Дзыба Айна Зауровна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008F955CBE98550923805A1D54A0B8306C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right="0" w:firstLine="0"/>
        <w:jc w:val="left"/>
      </w:pPr>
      <w:r>
        <w:rPr>
          <w:rStyle w:val="CharStyle34"/>
        </w:rPr>
        <w:t xml:space="preserve">Действителен с 12.11.2025 </w:t>
      </w:r>
      <w:r>
        <w:rPr>
          <w:rStyle w:val="CharStyle34"/>
          <w:color w:val="555555"/>
        </w:rPr>
        <w:t xml:space="preserve">по </w:t>
      </w:r>
      <w:r>
        <w:rPr>
          <w:rStyle w:val="CharStyle34"/>
        </w:rPr>
        <w:t>05.02.2027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90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2"/>
        </w:rPr>
        <w:t>А.И. Хатуева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6" w:line="240" w:lineRule="auto"/>
        <w:ind w:right="0" w:firstLine="0"/>
        <w:jc w:val="left"/>
      </w:pPr>
      <w:r>
        <w:rPr>
          <w:rStyle w:val="CharStyle32"/>
          <w:color w:val="FFFFFF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Кому выдан: </w:t>
      </w:r>
      <w:r>
        <w:rPr>
          <w:rStyle w:val="CharStyle34"/>
          <w:color w:val="000000"/>
        </w:rPr>
        <w:t>Хатуева Аиша Исламовна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4"/>
        </w:rPr>
        <w:t xml:space="preserve">Сертификат </w:t>
      </w:r>
      <w:r>
        <w:rPr>
          <w:rStyle w:val="CharStyle34"/>
          <w:color w:val="292929"/>
        </w:rPr>
        <w:t xml:space="preserve">№ </w:t>
      </w:r>
      <w:r>
        <w:rPr>
          <w:rStyle w:val="CharStyle34"/>
          <w:lang w:val="en-US" w:eastAsia="en-US"/>
        </w:rPr>
        <w:t>792D5429AEEC0D2E6773477884D929CA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080" w:line="240" w:lineRule="auto"/>
        <w:ind w:right="0" w:firstLine="0"/>
        <w:jc w:val="left"/>
      </w:pPr>
      <w:r>
        <w:rPr>
          <w:rStyle w:val="CharStyle34"/>
        </w:rPr>
        <w:t xml:space="preserve">Действителен с 12.09.2025 </w:t>
      </w:r>
      <w:r>
        <w:rPr>
          <w:rStyle w:val="CharStyle34"/>
          <w:color w:val="555555"/>
        </w:rPr>
        <w:t xml:space="preserve">по </w:t>
      </w:r>
      <w:r>
        <w:rPr>
          <w:rStyle w:val="CharStyle34"/>
        </w:rPr>
        <w:t>06.12.2026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Исп.Хатуева А.И.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</w:rPr>
        <w:t>тел.(8652) 25-74-05,доб.026-155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52145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2026-5416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8.70000000000005pt;width:51.3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2026-5416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214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2026-5416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5.70000000000005pt;width:51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2026-5416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Body text (6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Heading #3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Body text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Picture caption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Heading #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32">
    <w:name w:val="Body text (5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4">
    <w:name w:val="Body text (2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7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Body text (6)"/>
    <w:basedOn w:val="Normal"/>
    <w:link w:val="CharStyle16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Heading #3"/>
    <w:basedOn w:val="Normal"/>
    <w:link w:val="CharStyle19"/>
    <w:pPr>
      <w:widowControl w:val="0"/>
      <w:shd w:val="clear" w:color="auto" w:fill="auto"/>
      <w:spacing w:after="12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styleId="Style21">
    <w:name w:val="Body text"/>
    <w:basedOn w:val="Normal"/>
    <w:link w:val="CharStyle2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Picture caption"/>
    <w:basedOn w:val="Normal"/>
    <w:link w:val="CharStyle2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Heading #1"/>
    <w:basedOn w:val="Normal"/>
    <w:link w:val="CharStyle27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31">
    <w:name w:val="Body text (5)"/>
    <w:basedOn w:val="Normal"/>
    <w:link w:val="CharStyle32"/>
    <w:pPr>
      <w:widowControl w:val="0"/>
      <w:shd w:val="clear" w:color="auto" w:fill="auto"/>
      <w:spacing w:after="120"/>
      <w:ind w:left="38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3">
    <w:name w:val="Body text (2)"/>
    <w:basedOn w:val="Normal"/>
    <w:link w:val="CharStyle34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