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  <w:color w:val="476197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1"/>
          <w:color w:val="476197"/>
        </w:rPr>
        <w:t>Федеральной антимонопольной службы</w:t>
        <w:br/>
        <w:t>по Амурской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ул. Амурская, 150, г. Благовещенск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Амурская область, 675000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тел. (4162) 52-00-07. факс (4162) 52-00-35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8"/>
          <w:lang w:val="en-US" w:eastAsia="en-US"/>
        </w:rPr>
        <w:t>to28@fas.gov.ru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4"/>
          <w:u w:val="none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  <w:u w:val="none"/>
        </w:rPr>
        <w:t>7.0</w:t>
      </w:r>
      <w:r>
        <w:rPr>
          <w:rStyle w:val="CharStyle14"/>
        </w:rPr>
        <w:t>5.2026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МП/1698/2</w:t>
      </w:r>
      <w:r>
        <w:rPr>
          <w:rStyle w:val="CharStyle14"/>
          <w:u w:val="none"/>
        </w:rPr>
        <w:t>6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7"/>
        </w:rPr>
        <w:t xml:space="preserve">На № 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9"/>
          <w:sz w:val="24"/>
          <w:szCs w:val="24"/>
        </w:rPr>
        <w:t>Предписание по делу № 028/06/105 374/2026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Общество с ограниченной ответственностью "Теплокомфорт" 675004, Амурская область, г.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9"/>
        </w:rPr>
        <w:t xml:space="preserve">Благовещенск, ул. Зейская, д. 269, кв. 38 </w:t>
      </w:r>
      <w:r>
        <w:fldChar w:fldCharType="begin"/>
      </w:r>
      <w:r>
        <w:rPr/>
        <w:instrText> HYPERLINK "mailto:teplo.komfort@list.ru" </w:instrText>
      </w:r>
      <w:r>
        <w:fldChar w:fldCharType="separate"/>
      </w:r>
      <w:r>
        <w:rPr>
          <w:rStyle w:val="CharStyle19"/>
          <w:lang w:val="en-US" w:eastAsia="en-US"/>
        </w:rPr>
        <w:t>teplo.komfort@list.ru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9"/>
        </w:rPr>
        <w:t xml:space="preserve">ООО "РТС-Тендер" </w:t>
      </w:r>
      <w:r>
        <w:rPr>
          <w:rStyle w:val="CharStyle19"/>
          <w:lang w:val="en-US" w:eastAsia="en-US"/>
        </w:rPr>
        <w:t>ko@rts-tender.ru,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9"/>
          <w:lang w:val="en-US" w:eastAsia="en-US"/>
        </w:rPr>
        <w:t>info@rts-tender.ru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 xml:space="preserve">Администрация Архаринского муниципального округа Амурской области 676740, Амурская область, Архаринский муниципальный округ, пгт. Архара, ул. Калинина, 12, </w:t>
      </w:r>
      <w:r>
        <w:fldChar w:fldCharType="begin"/>
      </w:r>
      <w:r>
        <w:rPr/>
        <w:instrText> HYPERLINK "mailto:4164821427@mail.ru" </w:instrText>
      </w:r>
      <w:r>
        <w:fldChar w:fldCharType="separate"/>
      </w:r>
      <w:r>
        <w:rPr>
          <w:rStyle w:val="CharStyle19"/>
          <w:lang w:val="en-US" w:eastAsia="en-US"/>
        </w:rPr>
        <w:t>4164821427@mail.ru</w:t>
      </w:r>
      <w:r>
        <w:fldChar w:fldCharType="end"/>
      </w:r>
      <w:r>
        <w:rPr>
          <w:rStyle w:val="CharStyle19"/>
          <w:lang w:val="en-US" w:eastAsia="en-US"/>
        </w:rPr>
        <w:t xml:space="preserve">, </w:t>
      </w:r>
      <w:r>
        <w:fldChar w:fldCharType="begin"/>
      </w:r>
      <w:r>
        <w:rPr/>
        <w:instrText> HYPERLINK "mailto:arhara-adm@mail.ru" </w:instrText>
      </w:r>
      <w:r>
        <w:fldChar w:fldCharType="separate"/>
      </w:r>
      <w:r>
        <w:rPr>
          <w:rStyle w:val="CharStyle19"/>
          <w:lang w:val="en-US" w:eastAsia="en-US"/>
        </w:rPr>
        <w:t>arhara-adm@mail.ru</w:t>
      </w:r>
      <w:r>
        <w:fldChar w:fldCharType="end"/>
      </w:r>
      <w:r>
        <w:rPr>
          <w:rStyle w:val="CharStyle19"/>
          <w:lang w:val="en-US" w:eastAsia="en-US"/>
        </w:rPr>
        <w:t>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685" w:bottom="1312" w:left="1135" w:header="0" w:footer="3" w:gutter="0"/>
          <w:pgNumType w:start="1"/>
          <w:cols w:num="2" w:space="720" w:equalWidth="0">
            <w:col w:w="4282" w:space="989"/>
            <w:col w:w="4810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"mailto:zakupki.arhara@mail.ru" </w:instrText>
      </w:r>
      <w:r>
        <w:fldChar w:fldCharType="separate"/>
      </w:r>
      <w:r>
        <w:rPr>
          <w:rStyle w:val="CharStyle19"/>
          <w:lang w:val="en-US" w:eastAsia="en-US"/>
        </w:rPr>
        <w:t>zakupki.arhara@mail.ru</w:t>
      </w:r>
      <w:r>
        <w:fldChar w:fldCharType="end"/>
      </w:r>
      <w:r>
        <w:rPr>
          <w:rStyle w:val="CharStyle19"/>
          <w:lang w:val="en-US" w:eastAsia="en-US"/>
        </w:rPr>
        <w:t xml:space="preserve">, </w:t>
      </w:r>
      <w:r>
        <w:fldChar w:fldCharType="begin"/>
      </w:r>
      <w:r>
        <w:rPr/>
        <w:instrText> HYPERLINK "mailto:priemnaya_arh-adm@mail.ru" </w:instrText>
      </w:r>
      <w:r>
        <w:fldChar w:fldCharType="separate"/>
      </w:r>
      <w:r>
        <w:rPr>
          <w:rStyle w:val="CharStyle19"/>
          <w:lang w:val="en-US" w:eastAsia="en-US"/>
        </w:rPr>
        <w:t>priemnaya_arh- adm@mail.ru</w:t>
      </w:r>
      <w:r>
        <w:fldChar w:fldCharType="end"/>
      </w:r>
      <w:r>
        <w:rPr>
          <w:rStyle w:val="CharStyle19"/>
          <w:lang w:val="en-US" w:eastAsia="en-US"/>
        </w:rPr>
        <w:t>,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3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9"/>
        </w:rPr>
        <w:t>ПРЕДПИСАНИЕ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9"/>
        </w:rPr>
        <w:t>05.05.2026 г. Благовещенск (в полном объеме изготовлено 07.05.2026)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Комиссия управления Федеральной антимонопольной службы по Амурской области (далее - Амурское УФАС России) по контролю в сфере закупок в составе: Парнищевой М.М. – руководителя управления, председателя Комиссии; Левченко И.И. – ведущего специалиста-эксперта отдела контроля закупок; Ивановой Г.С. – главного специалиста-эксперта отдела контроля закупок, Москвиной М.А. – ведущего специалиста- эксперта отдела контроля закупок,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 xml:space="preserve">на основании своего решения от 05.05.2026 о нарушении муниципальным заказчиком – Администрацией Архаринского муниципального округа Амурской области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 осуществлении открытого конкурса в электронной форме «Замена котла КЕ 2,5-14 на котел КЕ 2,5-14С в котельной № 15 п. Архара», объявленного извещением № 0123600007426000040 от 17.04.2026 на сайте Единой информационной системы в сфере закупок </w:t>
      </w:r>
      <w:r>
        <w:rPr>
          <w:rStyle w:val="CharStyle19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9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 xml:space="preserve">) </w:t>
      </w:r>
      <w:r>
        <w:rPr>
          <w:rStyle w:val="CharStyle19"/>
        </w:rPr>
        <w:t xml:space="preserve">и на электронной площадке РТС-тендер </w:t>
      </w:r>
      <w:r>
        <w:fldChar w:fldCharType="begin"/>
      </w:r>
      <w:r>
        <w:rPr/>
        <w:instrText> HYPERLINK "http://www.rtstender.ru/" </w:instrText>
      </w:r>
      <w:r>
        <w:fldChar w:fldCharType="separate"/>
      </w:r>
      <w:r>
        <w:rPr>
          <w:rStyle w:val="CharStyle19"/>
          <w:lang w:val="en-US" w:eastAsia="en-US"/>
        </w:rPr>
        <w:t>(</w:t>
      </w:r>
      <w:r>
        <w:rPr>
          <w:rStyle w:val="CharStyle19"/>
          <w:color w:val="000080"/>
          <w:u w:val="single"/>
          <w:lang w:val="en-US" w:eastAsia="en-US"/>
        </w:rPr>
        <w:t>http://www.rtstender.ru</w:t>
      </w:r>
      <w:r>
        <w:fldChar w:fldCharType="end"/>
      </w:r>
      <w:r>
        <w:rPr>
          <w:rStyle w:val="CharStyle19"/>
          <w:lang w:val="en-US" w:eastAsia="en-US"/>
        </w:rPr>
        <w:t>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19"/>
        </w:rPr>
        <w:t>п р е д п и с ы в а е т 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9"/>
        </w:rPr>
        <w:t>Заказчику - Администрации Архаринского муниципального округа Амурской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41" w:bottom="1312" w:left="1111" w:header="0" w:footer="3" w:gutter="0"/>
          <w:cols w:space="720"/>
          <w:noEndnote/>
          <w:rtlGutter w:val="0"/>
          <w:docGrid w:linePitch="360"/>
        </w:sectPr>
      </w:pPr>
      <w:r>
        <w:drawing>
          <wp:anchor distT="50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7650" cy="29273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19"/>
        </w:rPr>
        <w:t xml:space="preserve">области, а также закупочной комиссии названного заказчика устранить нарушения законодательства Российской Федерации о контрактной системе, допущенные при осуществлении закупки, объявленной извещением </w:t>
      </w:r>
      <w:r>
        <w:rPr>
          <w:rStyle w:val="CharStyle19"/>
          <w:lang w:val="en-US" w:eastAsia="en-US"/>
        </w:rPr>
        <w:t>№ 0123600007426000040.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9"/>
          <w:u w:val="single"/>
        </w:rPr>
        <w:t xml:space="preserve">Для чего, в срок </w:t>
      </w:r>
      <w:r>
        <w:rPr>
          <w:rStyle w:val="CharStyle19"/>
          <w:b/>
          <w:bCs/>
          <w:u w:val="single"/>
        </w:rPr>
        <w:t xml:space="preserve">до </w:t>
      </w:r>
      <w:r>
        <w:rPr>
          <w:rStyle w:val="CharStyle19"/>
          <w:b/>
          <w:bCs/>
          <w:u w:val="single"/>
          <w:lang w:val="en-US" w:eastAsia="en-US"/>
        </w:rPr>
        <w:t xml:space="preserve">21 </w:t>
      </w:r>
      <w:r>
        <w:rPr>
          <w:rStyle w:val="CharStyle19"/>
          <w:b/>
          <w:bCs/>
          <w:u w:val="single"/>
        </w:rPr>
        <w:t xml:space="preserve">мая </w:t>
      </w:r>
      <w:r>
        <w:rPr>
          <w:rStyle w:val="CharStyle19"/>
          <w:b/>
          <w:bCs/>
          <w:u w:val="single"/>
          <w:lang w:val="en-US" w:eastAsia="en-US"/>
        </w:rPr>
        <w:t xml:space="preserve">2026 </w:t>
      </w:r>
      <w:r>
        <w:rPr>
          <w:rStyle w:val="CharStyle19"/>
          <w:b/>
          <w:bCs/>
          <w:u w:val="single"/>
        </w:rPr>
        <w:t>года: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9"/>
        </w:rPr>
        <w:t>отменить карточку контракта (при ее наличии);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40" w:line="257" w:lineRule="auto"/>
        <w:ind w:left="0" w:right="0" w:firstLine="720"/>
        <w:jc w:val="both"/>
      </w:pPr>
      <w:r>
        <w:rPr>
          <w:rStyle w:val="CharStyle19"/>
        </w:rPr>
        <w:t>отменить протоколы, составленные в ходе осуществления закупки;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9"/>
        </w:rPr>
        <w:t xml:space="preserve">внести в извещение о проведении открытого электронного конкурса изменения, соответствующие позиции Амурского УФАС России, отраженные в решении по делу </w:t>
      </w:r>
      <w:r>
        <w:rPr>
          <w:rStyle w:val="CharStyle19"/>
          <w:lang w:val="en-US" w:eastAsia="en-US"/>
        </w:rPr>
        <w:t>№ 028/06/105-374/2026;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9"/>
        </w:rPr>
        <w:t>назначить новую дату проведения открытого конкурса и продлить срок подачи заявок на участие в закупке;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5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9"/>
        </w:rPr>
        <w:t>продолжить процедуру закупки в соответствии с требованиями законодательства о контрактной системе.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rStyle w:val="CharStyle19"/>
          <w:u w:val="single"/>
        </w:rPr>
        <w:t xml:space="preserve">Оператору электронной площадки РТС-тендер </w:t>
      </w:r>
      <w:r>
        <w:fldChar w:fldCharType="begin"/>
      </w:r>
      <w:r>
        <w:rPr/>
        <w:instrText> HYPERLINK "http://www.rts-tender.ru/" </w:instrText>
      </w:r>
      <w:r>
        <w:fldChar w:fldCharType="separate"/>
      </w:r>
      <w:r>
        <w:rPr>
          <w:rStyle w:val="CharStyle19"/>
          <w:color w:val="000080"/>
          <w:u w:val="single"/>
          <w:lang w:val="en-US" w:eastAsia="en-US"/>
        </w:rPr>
        <w:t>http://www.rts-tender.ru</w:t>
      </w:r>
      <w:r>
        <w:fldChar w:fldCharType="end"/>
      </w:r>
      <w:r>
        <w:rPr>
          <w:rStyle w:val="CharStyle19"/>
          <w:u w:val="single"/>
          <w:lang w:val="en-US" w:eastAsia="en-US"/>
        </w:rPr>
        <w:t>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rStyle w:val="CharStyle19"/>
        </w:rPr>
        <w:t xml:space="preserve">обеспечить заказчику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Администрацией Архаринского муниципального округа Амурской области возможность исполнения настоящего предписания;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280" w:line="257" w:lineRule="auto"/>
        <w:ind w:left="0" w:right="0" w:firstLine="720"/>
        <w:jc w:val="both"/>
      </w:pPr>
      <w:r>
        <w:rPr>
          <w:rStyle w:val="CharStyle19"/>
        </w:rPr>
        <w:t>вернуть все поданные на участие в закупке заявки участникам закупки, уведомив их о возможности подачи их вновь с учетом внесенных Заказчиком изменений в извещение открытого конкурса.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0" w:right="0" w:firstLine="720"/>
        <w:jc w:val="both"/>
      </w:pPr>
      <w:r>
        <w:rPr>
          <w:rStyle w:val="CharStyle19"/>
        </w:rPr>
        <w:t xml:space="preserve">Заказчику информацию, а также копии документов и сведения об исполнении предписания представить в Амурское УФАС России </w:t>
      </w:r>
      <w:r>
        <w:rPr>
          <w:rStyle w:val="CharStyle19"/>
          <w:b/>
          <w:bCs/>
          <w:u w:val="single"/>
        </w:rPr>
        <w:t xml:space="preserve">не позднее </w:t>
      </w:r>
      <w:r>
        <w:rPr>
          <w:rStyle w:val="CharStyle19"/>
          <w:b/>
          <w:bCs/>
          <w:u w:val="single"/>
          <w:lang w:val="en-US" w:eastAsia="en-US"/>
        </w:rPr>
        <w:t>22.05.2026</w:t>
      </w:r>
      <w:r>
        <w:rPr>
          <w:rStyle w:val="CharStyle19"/>
          <w:b/>
          <w:bCs/>
          <w:lang w:val="en-US" w:eastAsia="en-US"/>
        </w:rPr>
        <w:t xml:space="preserve"> </w:t>
      </w:r>
      <w:r>
        <w:rPr>
          <w:rStyle w:val="CharStyle19"/>
        </w:rPr>
        <w:t xml:space="preserve">по факсу </w:t>
      </w:r>
      <w:r>
        <w:rPr>
          <w:rStyle w:val="CharStyle19"/>
          <w:lang w:val="en-US" w:eastAsia="en-US"/>
        </w:rPr>
        <w:t xml:space="preserve">(4162) 52-00-35 </w:t>
      </w:r>
      <w:r>
        <w:rPr>
          <w:rStyle w:val="CharStyle19"/>
        </w:rPr>
        <w:t xml:space="preserve">или электронной почтой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19"/>
          <w:lang w:val="en-US" w:eastAsia="en-US"/>
        </w:rPr>
        <w:t>to28@fas.gov.ru</w:t>
      </w:r>
      <w:r>
        <w:fldChar w:fldCharType="end"/>
      </w:r>
      <w:r>
        <w:rPr>
          <w:rStyle w:val="CharStyle19"/>
          <w:lang w:val="en-US" w:eastAsia="en-US"/>
        </w:rPr>
        <w:t xml:space="preserve"> </w:t>
      </w:r>
      <w:r>
        <w:rPr>
          <w:rStyle w:val="CharStyle19"/>
        </w:rPr>
        <w:t>с последующим письменным подтверждением.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720"/>
        <w:jc w:val="both"/>
      </w:pPr>
      <w:r>
        <w:rPr>
          <w:rStyle w:val="CharStyle19"/>
        </w:rPr>
        <w:t>Предписание может быть обжаловано в Арбитражный суд Амурской области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11"/>
        </w:rPr>
        <w:t xml:space="preserve">Примечание: в соответствии с ч.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19.5 </w:t>
      </w:r>
      <w:r>
        <w:rPr>
          <w:rStyle w:val="CharStyle11"/>
        </w:rPr>
        <w:t xml:space="preserve">Кодекса РФ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</w:t>
      </w:r>
      <w:r>
        <w:rPr>
          <w:rStyle w:val="CharStyle11"/>
          <w:lang w:val="en-US" w:eastAsia="en-US"/>
        </w:rPr>
        <w:t xml:space="preserve">7.1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7.2 </w:t>
      </w:r>
      <w:r>
        <w:rPr>
          <w:rStyle w:val="CharStyle11"/>
        </w:rPr>
        <w:t xml:space="preserve">настоящей статьи,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пятисот тысяч рублей.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74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5941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342900</wp:posOffset>
                </wp:positionV>
                <wp:extent cx="169799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7.pt;width:133.69999999999999pt;height:18.5pt;z-index:-125829374;mso-wrap-distance-left:0;mso-wrap-distance-top:2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925" distB="0" distL="0" distR="1786255" simplePos="0" relativeHeight="125829381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415925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821055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15000000000001pt;margin-top:64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504190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pt;margin-top:39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59410" distL="0" distR="0" simplePos="0" relativeHeight="125829382" behindDoc="0" locked="0" layoutInCell="1" allowOverlap="1">
                <wp:simplePos x="0" y="0"/>
                <wp:positionH relativeFrom="page">
                  <wp:posOffset>5939155</wp:posOffset>
                </wp:positionH>
                <wp:positionV relativeFrom="paragraph">
                  <wp:posOffset>342900</wp:posOffset>
                </wp:positionV>
                <wp:extent cx="1249680" cy="2349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7.65000000000003pt;margin-top:27.pt;width:98.400000000000006pt;height:18.5pt;z-index:-125829371;mso-wrap-distance-left:0;mso-wrap-distance-top:2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100"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 xml:space="preserve">Парнищева Марина Михайловна </w:t>
      </w: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5D501</w:t>
      </w:r>
      <w:r>
        <w:rPr>
          <w:rStyle w:val="CharStyle29"/>
        </w:rPr>
        <w:t>3951</w:t>
      </w:r>
      <w:r>
        <w:rPr>
          <w:rStyle w:val="CharStyle29"/>
          <w:lang w:val="en-US" w:eastAsia="en-US"/>
        </w:rPr>
        <w:t>EF9A8AF8F923889138B1</w:t>
      </w:r>
      <w:r>
        <w:rPr>
          <w:rStyle w:val="CharStyle29"/>
        </w:rPr>
        <w:t>805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100" w:right="0" w:firstLine="0"/>
        <w:jc w:val="left"/>
      </w:pPr>
      <w:r>
        <w:rPr>
          <w:rStyle w:val="CharStyle29"/>
        </w:rPr>
        <w:t>Действителен с 20.01.2026 по 15.04.2027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74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" distB="356235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</wp:posOffset>
                </wp:positionV>
                <wp:extent cx="124968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1.pt;width:98.400000000000006pt;height:18.5pt;z-index:-125829369;mso-wrap-distance-left:0;mso-wrap-distance-top: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550" distB="0" distL="0" distR="1786255" simplePos="0" relativeHeight="125829386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82550</wp:posOffset>
            </wp:positionV>
            <wp:extent cx="359410" cy="52451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487680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15000000000001pt;margin-top:38.3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170815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pt;margin-top:13.4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356235" distL="0" distR="0" simplePos="0" relativeHeight="125829387" behindDoc="0" locked="0" layoutInCell="1" allowOverlap="1">
                <wp:simplePos x="0" y="0"/>
                <wp:positionH relativeFrom="page">
                  <wp:posOffset>6139815</wp:posOffset>
                </wp:positionH>
                <wp:positionV relativeFrom="paragraph">
                  <wp:posOffset>12700</wp:posOffset>
                </wp:positionV>
                <wp:extent cx="1045210" cy="2349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И.И. Левченко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3.44999999999999pt;margin-top:1.pt;width:82.299999999999997pt;height:18.5pt;z-index:-125829366;mso-wrap-distance-left:0;mso-wrap-distance-top: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И.И. Левченко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>Левченко Иван Игоревич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</w:rPr>
        <w:t>1829С8В58С4СС6С13213576Е40ЕВ7223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749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29"/>
        </w:rPr>
        <w:t xml:space="preserve">Действителен с </w:t>
      </w:r>
      <w:r>
        <w:rPr>
          <w:rStyle w:val="CharStyle29"/>
          <w:color w:val="5B5B5B"/>
        </w:rPr>
        <w:t>20.08.2025 по 1</w:t>
      </w:r>
      <w:r>
        <w:rPr>
          <w:rStyle w:val="CharStyle29"/>
        </w:rPr>
        <w:t>3.1</w:t>
      </w:r>
      <w:r>
        <w:rPr>
          <w:rStyle w:val="CharStyle29"/>
          <w:color w:val="292929"/>
        </w:rPr>
        <w:t>1</w:t>
      </w:r>
      <w:r>
        <w:rPr>
          <w:rStyle w:val="CharStyle29"/>
        </w:rPr>
        <w:t>.2026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59" w:right="579" w:bottom="11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framePr w:w="2021" w:h="158" w:wrap="none" w:vAnchor="text" w:hAnchor="page" w:x="4904" w:y="75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3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framePr w:w="2712" w:h="408" w:wrap="none" w:vAnchor="text" w:hAnchor="page" w:x="4841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8"/>
        <w:keepNext w:val="0"/>
        <w:keepLines w:val="0"/>
        <w:framePr w:w="1464" w:h="370" w:wrap="none" w:vAnchor="text" w:hAnchor="page" w:x="98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Г.С. Иванова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6" behindDoc="1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76200</wp:posOffset>
            </wp:positionV>
            <wp:extent cx="359410" cy="51816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59" w:right="579" w:bottom="11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>Иванова Галина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58163184756BD0B7548E57D472DE02EF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9" w:right="4409" w:bottom="1431" w:left="4197" w:header="0" w:footer="3" w:gutter="0"/>
          <w:cols w:space="720"/>
          <w:noEndnote/>
          <w:rtlGutter w:val="0"/>
          <w:docGrid w:linePitch="360"/>
        </w:sectPr>
      </w:pPr>
      <w:r>
        <w:rPr>
          <w:rStyle w:val="CharStyle29"/>
        </w:rPr>
        <w:t xml:space="preserve">Действителен с 26.06.2025 </w:t>
      </w:r>
      <w:r>
        <w:rPr>
          <w:rStyle w:val="CharStyle29"/>
          <w:color w:val="5B5B5B"/>
        </w:rPr>
        <w:t xml:space="preserve">по </w:t>
      </w:r>
      <w:r>
        <w:rPr>
          <w:rStyle w:val="CharStyle29"/>
        </w:rPr>
        <w:t>19.09.2026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59" w:right="0" w:bottom="11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framePr w:w="2021" w:h="158" w:wrap="none" w:vAnchor="text" w:hAnchor="page" w:x="4904" w:y="74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23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framePr w:w="2712" w:h="408" w:wrap="none" w:vAnchor="text" w:hAnchor="page" w:x="4841" w:y="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8"/>
        <w:keepNext w:val="0"/>
        <w:keepLines w:val="0"/>
        <w:framePr w:w="1781" w:h="370" w:wrap="none" w:vAnchor="text" w:hAnchor="page" w:x="95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9"/>
        </w:rPr>
        <w:t>М.А. Москвина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7" behindDoc="1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69850</wp:posOffset>
            </wp:positionV>
            <wp:extent cx="359410" cy="52451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59" w:right="579" w:bottom="117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>Москвина Марина Александровна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4C54025F16D24F872A58A9F2973B2225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9" w:right="4443" w:bottom="1431" w:left="4197" w:header="0" w:footer="3" w:gutter="0"/>
          <w:cols w:space="720"/>
          <w:noEndnote/>
          <w:rtlGutter w:val="0"/>
          <w:docGrid w:linePitch="360"/>
        </w:sectPr>
      </w:pPr>
      <w:r>
        <w:rPr>
          <w:rStyle w:val="CharStyle29"/>
        </w:rPr>
        <w:t>Действителен с 24.03.2026 по 17.06.2027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9" w:right="0" w:bottom="14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Исп.Москвина М.А.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тел.8(4162)37-21-73, вн. 028-217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19" w:right="7712" w:bottom="143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643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2026-1911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25pt;margin-top:775.70000000000005pt;width:50.8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2026-1911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10010140</wp:posOffset>
              </wp:positionV>
              <wp:extent cx="64643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2026-1911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88.20000000000005pt;width:50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2026-1911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756285</wp:posOffset>
              </wp:positionV>
              <wp:extent cx="6096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25pt;margin-top:59.550000000000004pt;width:4.7999999999999998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1">
    <w:name w:val="Body text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8"/>
      <w:szCs w:val="18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9">
    <w:name w:val="Body text (3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0">
    <w:name w:val="Body text (2)"/>
    <w:basedOn w:val="Normal"/>
    <w:link w:val="CharStyle11"/>
    <w:pPr>
      <w:widowControl w:val="0"/>
      <w:shd w:val="clear" w:color="auto" w:fill="auto"/>
      <w:spacing w:line="257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620" w:line="27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8"/>
      <w:szCs w:val="18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8">
    <w:name w:val="Body text (3)"/>
    <w:basedOn w:val="Normal"/>
    <w:link w:val="CharStyle29"/>
    <w:pPr>
      <w:widowControl w:val="0"/>
      <w:shd w:val="clear" w:color="auto" w:fill="auto"/>
      <w:ind w:left="155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