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57912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579120"/>
                    </a:xfrm>
                    <a:prstGeom prst="rect"/>
                  </pic:spPr>
                </pic:pic>
              </a:graphicData>
            </a:graphic>
          </wp:anchor>
        </w:drawing>
      </w:r>
    </w:p>
    <w:p>
      <w:pPr>
        <w:widowControl w:val="0"/>
        <w:spacing w:after="546"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46" w:bottom="1225" w:left="1097" w:header="0" w:footer="3" w:gutter="0"/>
          <w:pgNumType w:start="1"/>
          <w:cols w:space="720"/>
          <w:noEndnote/>
          <w:titlePg/>
          <w:rtlGutter w:val="0"/>
          <w:docGrid w:linePitch="360"/>
        </w:sectPr>
      </w:pPr>
    </w:p>
    <w:p>
      <w:pPr>
        <w:pStyle w:val="Style14"/>
        <w:keepNext w:val="0"/>
        <w:keepLines w:val="0"/>
        <w:widowControl w:val="0"/>
        <w:shd w:val="clear" w:color="auto" w:fill="auto"/>
        <w:bidi w:val="0"/>
        <w:spacing w:before="0" w:after="0" w:line="240" w:lineRule="auto"/>
        <w:ind w:left="0" w:right="0" w:firstLine="0"/>
        <w:jc w:val="left"/>
      </w:pPr>
      <w:r>
        <mc:AlternateContent>
          <mc:Choice Requires="wps">
            <w:drawing>
              <wp:anchor distT="127000" distB="127000" distL="127000" distR="127000" simplePos="0" relativeHeight="125829378" behindDoc="0" locked="0" layoutInCell="1" allowOverlap="1">
                <wp:simplePos x="0" y="0"/>
                <wp:positionH relativeFrom="page">
                  <wp:posOffset>720725</wp:posOffset>
                </wp:positionH>
                <wp:positionV relativeFrom="paragraph">
                  <wp:posOffset>139700</wp:posOffset>
                </wp:positionV>
                <wp:extent cx="2706370" cy="2066290"/>
                <wp:wrapSquare wrapText="right"/>
                <wp:docPr id="7" name="Shape 7"/>
                <a:graphic xmlns:a="http://schemas.openxmlformats.org/drawingml/2006/main">
                  <a:graphicData uri="http://schemas.microsoft.com/office/word/2010/wordprocessingShape">
                    <wps:wsp>
                      <wps:cNvSpPr txBox="1"/>
                      <wps:spPr>
                        <a:xfrm>
                          <a:ext cx="2706370" cy="2066290"/>
                        </a:xfrm>
                        <a:prstGeom prst="rect"/>
                        <a:noFill/>
                      </wps:spPr>
                      <wps:txbx>
                        <w:txbxContent>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10"/>
                              <w:keepNext w:val="0"/>
                              <w:keepLines w:val="0"/>
                              <w:widowControl w:val="0"/>
                              <w:shd w:val="clear" w:color="auto" w:fill="auto"/>
                              <w:tabs>
                                <w:tab w:pos="1950" w:val="left"/>
                              </w:tabs>
                              <w:bidi w:val="0"/>
                              <w:spacing w:before="0" w:line="240" w:lineRule="auto"/>
                              <w:ind w:left="0" w:right="0"/>
                              <w:jc w:val="both"/>
                            </w:pPr>
                            <w:r>
                              <w:rPr>
                                <w:rStyle w:val="CharStyle11"/>
                              </w:rPr>
                              <w:t>1</w:t>
                            </w:r>
                            <w:r>
                              <w:fldChar w:fldCharType="begin"/>
                            </w:r>
                            <w:r>
                              <w:rPr/>
                              <w:instrText> HYPERLINK "file://f207ca94-a13c-4ba0-b72d-f018c9eed8f1/" </w:instrText>
                            </w:r>
                            <w:r>
                              <w:fldChar w:fldCharType="separate"/>
                            </w:r>
                            <w:r>
                              <w:rPr>
                                <w:rStyle w:val="CharStyle11"/>
                              </w:rPr>
                              <w:t>3.05.2026</w:t>
                              <w:tab/>
                            </w:r>
                            <w:r>
                              <w:fldChar w:fldCharType="end"/>
                            </w:r>
                            <w:r>
                              <w:rPr>
                                <w:rStyle w:val="CharStyle11"/>
                              </w:rPr>
                              <w:t xml:space="preserve">№ </w:t>
                            </w:r>
                            <w:r>
                              <w:rPr>
                                <w:rStyle w:val="CharStyle11"/>
                                <w:u w:val="single"/>
                              </w:rPr>
                              <w:t>МЧ/1524/2</w:t>
                            </w:r>
                            <w:r>
                              <w:rPr>
                                <w:rStyle w:val="CharStyle11"/>
                              </w:rPr>
                              <w:t>6</w:t>
                            </w:r>
                          </w:p>
                          <w:p>
                            <w:pPr>
                              <w:pStyle w:val="Style8"/>
                              <w:keepNext w:val="0"/>
                              <w:keepLines w:val="0"/>
                              <w:widowControl w:val="0"/>
                              <w:shd w:val="clear" w:color="auto" w:fill="auto"/>
                              <w:bidi w:val="0"/>
                              <w:spacing w:before="0" w:after="200" w:line="266" w:lineRule="auto"/>
                              <w:ind w:left="0" w:right="0" w:firstLine="0"/>
                              <w:jc w:val="left"/>
                              <w:rPr>
                                <w:sz w:val="18"/>
                                <w:szCs w:val="18"/>
                              </w:rPr>
                            </w:pPr>
                            <w:r>
                              <w:rPr>
                                <w:rStyle w:val="CharStyle9"/>
                                <w:sz w:val="18"/>
                                <w:szCs w:val="18"/>
                              </w:rPr>
                              <w:t xml:space="preserve">На №  от</w:t>
                            </w:r>
                          </w:p>
                        </w:txbxContent>
                      </wps:txbx>
                      <wps:bodyPr lIns="0" tIns="0" rIns="0" bIns="0">
                        <a:noAutoFit/>
                      </wps:bodyPr>
                    </wps:wsp>
                  </a:graphicData>
                </a:graphic>
              </wp:anchor>
            </w:drawing>
          </mc:Choice>
          <mc:Fallback>
            <w:pict>
              <v:shape id="_x0000_s1033" type="#_x0000_t202" style="position:absolute;margin-left:56.75pt;margin-top:11.pt;width:213.09999999999999pt;height:162.70000000000002pt;z-index:-125829375;mso-wrap-distance-left:10.pt;mso-wrap-distance-top:10.pt;mso-wrap-distance-right:10.pt;mso-wrap-distance-bottom:10.pt;mso-position-horizontal-relative:page" filled="f" stroked="f">
                <v:textbox inset="0,0,0,0">
                  <w:txbxContent>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10"/>
                        <w:keepNext w:val="0"/>
                        <w:keepLines w:val="0"/>
                        <w:widowControl w:val="0"/>
                        <w:shd w:val="clear" w:color="auto" w:fill="auto"/>
                        <w:tabs>
                          <w:tab w:pos="1950" w:val="left"/>
                        </w:tabs>
                        <w:bidi w:val="0"/>
                        <w:spacing w:before="0" w:line="240" w:lineRule="auto"/>
                        <w:ind w:left="0" w:right="0"/>
                        <w:jc w:val="both"/>
                      </w:pPr>
                      <w:r>
                        <w:rPr>
                          <w:rStyle w:val="CharStyle11"/>
                        </w:rPr>
                        <w:t>1</w:t>
                      </w:r>
                      <w:r>
                        <w:fldChar w:fldCharType="begin"/>
                      </w:r>
                      <w:r>
                        <w:rPr/>
                        <w:instrText> HYPERLINK "file://f207ca94-a13c-4ba0-b72d-f018c9eed8f1/" </w:instrText>
                      </w:r>
                      <w:r>
                        <w:fldChar w:fldCharType="separate"/>
                      </w:r>
                      <w:r>
                        <w:rPr>
                          <w:rStyle w:val="CharStyle11"/>
                        </w:rPr>
                        <w:t>3.05.2026</w:t>
                        <w:tab/>
                      </w:r>
                      <w:r>
                        <w:fldChar w:fldCharType="end"/>
                      </w:r>
                      <w:r>
                        <w:rPr>
                          <w:rStyle w:val="CharStyle11"/>
                        </w:rPr>
                        <w:t xml:space="preserve">№ </w:t>
                      </w:r>
                      <w:r>
                        <w:rPr>
                          <w:rStyle w:val="CharStyle11"/>
                          <w:u w:val="single"/>
                        </w:rPr>
                        <w:t>МЧ/1524/2</w:t>
                      </w:r>
                      <w:r>
                        <w:rPr>
                          <w:rStyle w:val="CharStyle11"/>
                        </w:rPr>
                        <w:t>6</w:t>
                      </w:r>
                    </w:p>
                    <w:p>
                      <w:pPr>
                        <w:pStyle w:val="Style8"/>
                        <w:keepNext w:val="0"/>
                        <w:keepLines w:val="0"/>
                        <w:widowControl w:val="0"/>
                        <w:shd w:val="clear" w:color="auto" w:fill="auto"/>
                        <w:bidi w:val="0"/>
                        <w:spacing w:before="0" w:after="200" w:line="266" w:lineRule="auto"/>
                        <w:ind w:left="0" w:right="0" w:firstLine="0"/>
                        <w:jc w:val="left"/>
                        <w:rPr>
                          <w:sz w:val="18"/>
                          <w:szCs w:val="18"/>
                        </w:rPr>
                      </w:pPr>
                      <w:r>
                        <w:rPr>
                          <w:rStyle w:val="CharStyle9"/>
                          <w:sz w:val="18"/>
                          <w:szCs w:val="18"/>
                        </w:rPr>
                        <w:t xml:space="preserve">На №  от</w:t>
                      </w:r>
                    </w:p>
                  </w:txbxContent>
                </v:textbox>
                <w10:wrap type="square" side="right" anchorx="page"/>
              </v:shape>
            </w:pict>
          </mc:Fallback>
        </mc:AlternateContent>
      </w:r>
      <w:r>
        <w:rPr>
          <w:rStyle w:val="CharStyle15"/>
        </w:rPr>
        <w:t>Государственное казенное учреждение «Центр закупок и бухгалтерского учета Курганской области»</w:t>
      </w:r>
    </w:p>
    <w:p>
      <w:pPr>
        <w:pStyle w:val="Style14"/>
        <w:keepNext w:val="0"/>
        <w:keepLines w:val="0"/>
        <w:widowControl w:val="0"/>
        <w:shd w:val="clear" w:color="auto" w:fill="auto"/>
        <w:bidi w:val="0"/>
        <w:spacing w:before="0" w:after="0" w:line="240" w:lineRule="auto"/>
        <w:ind w:left="0" w:right="0" w:firstLine="0"/>
        <w:jc w:val="left"/>
      </w:pPr>
      <w:r>
        <w:rPr>
          <w:rStyle w:val="CharStyle15"/>
        </w:rPr>
        <w:t>640003, Курганская область, г. Курган, ул. Р.</w:t>
      </w:r>
    </w:p>
    <w:p>
      <w:pPr>
        <w:pStyle w:val="Style14"/>
        <w:keepNext w:val="0"/>
        <w:keepLines w:val="0"/>
        <w:widowControl w:val="0"/>
        <w:shd w:val="clear" w:color="auto" w:fill="auto"/>
        <w:bidi w:val="0"/>
        <w:spacing w:before="0" w:after="0" w:line="240" w:lineRule="auto"/>
        <w:ind w:left="0" w:right="0" w:firstLine="0"/>
        <w:jc w:val="left"/>
      </w:pPr>
      <w:r>
        <w:rPr>
          <w:rStyle w:val="CharStyle15"/>
        </w:rPr>
        <w:t>Зорге, д. 20, оф. 1</w:t>
      </w:r>
    </w:p>
    <w:p>
      <w:pPr>
        <w:pStyle w:val="Style14"/>
        <w:keepNext w:val="0"/>
        <w:keepLines w:val="0"/>
        <w:widowControl w:val="0"/>
        <w:shd w:val="clear" w:color="auto" w:fill="auto"/>
        <w:bidi w:val="0"/>
        <w:spacing w:before="0" w:after="260" w:line="240" w:lineRule="auto"/>
        <w:ind w:left="0" w:right="0" w:firstLine="0"/>
        <w:jc w:val="left"/>
      </w:pPr>
      <w:r>
        <w:fldChar w:fldCharType="begin"/>
      </w:r>
      <w:r>
        <w:rPr/>
        <w:instrText> HYPERLINK "mailto:ugz@kurganobl.ru" </w:instrText>
      </w:r>
      <w:r>
        <w:fldChar w:fldCharType="separate"/>
      </w:r>
      <w:r>
        <w:rPr>
          <w:rStyle w:val="CharStyle15"/>
          <w:lang w:val="en-US" w:eastAsia="en-US"/>
        </w:rPr>
        <w:t>ugz@kurganobl.ru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ОБЩЕСТВО С ОГРАНИЧЕННОЙ ОТВЕТСТВЕННОСТЬЮ "ЗА ДОСТОЙНУЮ ЖИЗНЬ"</w:t>
      </w:r>
    </w:p>
    <w:p>
      <w:pPr>
        <w:pStyle w:val="Style14"/>
        <w:keepNext w:val="0"/>
        <w:keepLines w:val="0"/>
        <w:widowControl w:val="0"/>
        <w:shd w:val="clear" w:color="auto" w:fill="auto"/>
        <w:bidi w:val="0"/>
        <w:spacing w:before="0" w:after="0" w:line="240" w:lineRule="auto"/>
        <w:ind w:left="0" w:right="0" w:firstLine="0"/>
        <w:jc w:val="left"/>
      </w:pPr>
      <w:r>
        <w:rPr>
          <w:rStyle w:val="CharStyle15"/>
        </w:rPr>
        <w:t>107023, Г.МОСКВА, ПЕР. БАРАБАННЫЙ, Д. 3</w:t>
      </w:r>
    </w:p>
    <w:p>
      <w:pPr>
        <w:pStyle w:val="Style14"/>
        <w:keepNext w:val="0"/>
        <w:keepLines w:val="0"/>
        <w:widowControl w:val="0"/>
        <w:shd w:val="clear" w:color="auto" w:fill="auto"/>
        <w:bidi w:val="0"/>
        <w:spacing w:before="0" w:after="0" w:line="240" w:lineRule="auto"/>
        <w:ind w:left="0" w:right="0" w:firstLine="0"/>
        <w:jc w:val="left"/>
      </w:pPr>
      <w:r>
        <w:rPr>
          <w:rStyle w:val="CharStyle15"/>
        </w:rPr>
        <w:t>ПОМЕЩ. 6/4</w:t>
      </w:r>
    </w:p>
    <w:p>
      <w:pPr>
        <w:pStyle w:val="Style14"/>
        <w:keepNext w:val="0"/>
        <w:keepLines w:val="0"/>
        <w:widowControl w:val="0"/>
        <w:shd w:val="clear" w:color="auto" w:fill="auto"/>
        <w:bidi w:val="0"/>
        <w:spacing w:before="0" w:after="260" w:line="240" w:lineRule="auto"/>
        <w:ind w:left="4540" w:right="0" w:firstLine="0"/>
        <w:jc w:val="left"/>
      </w:pPr>
      <w:r>
        <w:fldChar w:fldCharType="begin"/>
      </w:r>
      <w:r>
        <w:rPr/>
        <w:instrText> HYPERLINK "mailto:zakaz@ooozdj.ru" </w:instrText>
      </w:r>
      <w:r>
        <w:fldChar w:fldCharType="separate"/>
      </w:r>
      <w:r>
        <w:rPr>
          <w:rStyle w:val="CharStyle15"/>
          <w:lang w:val="en-US" w:eastAsia="en-US"/>
        </w:rPr>
        <w:t>zakaz@ooozdj.ru</w:t>
      </w:r>
      <w:r>
        <w:fldChar w:fldCharType="end"/>
      </w:r>
    </w:p>
    <w:p>
      <w:pPr>
        <w:pStyle w:val="Style14"/>
        <w:keepNext w:val="0"/>
        <w:keepLines w:val="0"/>
        <w:widowControl w:val="0"/>
        <w:shd w:val="clear" w:color="auto" w:fill="auto"/>
        <w:bidi w:val="0"/>
        <w:spacing w:before="0" w:after="0" w:line="240" w:lineRule="auto"/>
        <w:ind w:left="4540" w:right="0" w:firstLine="0"/>
        <w:jc w:val="left"/>
      </w:pPr>
      <w:r>
        <w:rPr>
          <w:rStyle w:val="CharStyle15"/>
        </w:rPr>
        <w:t>ОТДЕЛ СОЦИАЛЬНОЙ ПОЛИТИКИ, КУЛЬТУРЫ И СПОРТА АДМИНИСТРАЦИИ МИШКИНСКОГО МУНИЦИПАЛЬНОГО ОКРУГА</w:t>
      </w:r>
    </w:p>
    <w:p>
      <w:pPr>
        <w:pStyle w:val="Style14"/>
        <w:keepNext w:val="0"/>
        <w:keepLines w:val="0"/>
        <w:widowControl w:val="0"/>
        <w:shd w:val="clear" w:color="auto" w:fill="auto"/>
        <w:bidi w:val="0"/>
        <w:spacing w:before="0" w:after="0" w:line="240" w:lineRule="auto"/>
        <w:ind w:left="4540" w:right="0" w:firstLine="0"/>
        <w:jc w:val="left"/>
      </w:pPr>
      <w:r>
        <w:rPr>
          <w:rStyle w:val="CharStyle15"/>
        </w:rPr>
        <w:t>641040, КУРГАНСКАЯ ОБЛАСТЬ, м.о. МИШКИНСКИЙ, РП МИШКИНО, УЛ ЛЕНИНА, Д. 30</w:t>
      </w:r>
    </w:p>
    <w:p>
      <w:pPr>
        <w:pStyle w:val="Style14"/>
        <w:keepNext w:val="0"/>
        <w:keepLines w:val="0"/>
        <w:widowControl w:val="0"/>
        <w:shd w:val="clear" w:color="auto" w:fill="auto"/>
        <w:bidi w:val="0"/>
        <w:spacing w:before="0" w:after="260" w:line="240" w:lineRule="auto"/>
        <w:ind w:left="4540" w:right="0" w:firstLine="0"/>
        <w:jc w:val="left"/>
      </w:pPr>
      <w:r>
        <w:fldChar w:fldCharType="begin"/>
      </w:r>
      <w:r>
        <w:rPr/>
        <w:instrText> HYPERLINK "mailto:kultura.mishkino@mail.ru" </w:instrText>
      </w:r>
      <w:r>
        <w:fldChar w:fldCharType="separate"/>
      </w:r>
      <w:r>
        <w:rPr>
          <w:rStyle w:val="CharStyle15"/>
          <w:lang w:val="en-US" w:eastAsia="en-US"/>
        </w:rPr>
        <w:t>kultura.mishkino@mail.ru</w:t>
      </w:r>
      <w:r>
        <w:fldChar w:fldCharType="end"/>
      </w:r>
      <w:r>
        <w:rPr>
          <w:rStyle w:val="CharStyle15"/>
          <w:lang w:val="en-US" w:eastAsia="en-US"/>
        </w:rPr>
        <w:t xml:space="preserve">, </w:t>
      </w:r>
      <w:r>
        <w:fldChar w:fldCharType="begin"/>
      </w:r>
      <w:r>
        <w:rPr/>
        <w:instrText> HYPERLINK "mailto:kulturamishkino@yandex.ru" </w:instrText>
      </w:r>
      <w:r>
        <w:fldChar w:fldCharType="separate"/>
      </w:r>
      <w:r>
        <w:rPr>
          <w:rStyle w:val="CharStyle15"/>
          <w:lang w:val="en-US" w:eastAsia="en-US"/>
        </w:rPr>
        <w:t>kulturamishkino@yandex.ru</w:t>
      </w:r>
      <w:r>
        <w:fldChar w:fldCharType="end"/>
      </w:r>
    </w:p>
    <w:p>
      <w:pPr>
        <w:pStyle w:val="Style14"/>
        <w:keepNext w:val="0"/>
        <w:keepLines w:val="0"/>
        <w:widowControl w:val="0"/>
        <w:shd w:val="clear" w:color="auto" w:fill="auto"/>
        <w:bidi w:val="0"/>
        <w:spacing w:before="0" w:after="180" w:line="240" w:lineRule="auto"/>
        <w:ind w:left="0" w:right="0" w:firstLine="0"/>
        <w:jc w:val="center"/>
      </w:pPr>
      <w:r>
        <mc:AlternateContent>
          <mc:Choice Requires="wps">
            <w:drawing>
              <wp:anchor distT="0" distB="0" distL="114300" distR="114300" simplePos="0" relativeHeight="125829380" behindDoc="0" locked="0" layoutInCell="1" allowOverlap="1">
                <wp:simplePos x="0" y="0"/>
                <wp:positionH relativeFrom="page">
                  <wp:posOffset>6146165</wp:posOffset>
                </wp:positionH>
                <wp:positionV relativeFrom="paragraph">
                  <wp:posOffset>520700</wp:posOffset>
                </wp:positionV>
                <wp:extent cx="676910" cy="243840"/>
                <wp:wrapSquare wrapText="left"/>
                <wp:docPr id="9" name="Shape 9"/>
                <a:graphic xmlns:a="http://schemas.openxmlformats.org/drawingml/2006/main">
                  <a:graphicData uri="http://schemas.microsoft.com/office/word/2010/wordprocessingShape">
                    <wps:wsp>
                      <wps:cNvSpPr txBox="1"/>
                      <wps:spPr>
                        <a:xfrm>
                          <a:ext cx="676910"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Курган</w:t>
                            </w:r>
                          </w:p>
                        </w:txbxContent>
                      </wps:txbx>
                      <wps:bodyPr wrap="none" lIns="0" tIns="0" rIns="0" bIns="0">
                        <a:noAutoFit/>
                      </wps:bodyPr>
                    </wps:wsp>
                  </a:graphicData>
                </a:graphic>
              </wp:anchor>
            </w:drawing>
          </mc:Choice>
          <mc:Fallback>
            <w:pict>
              <v:shape id="_x0000_s1035" type="#_x0000_t202" style="position:absolute;margin-left:483.94999999999999pt;margin-top:41.pt;width:53.300000000000004pt;height:19.199999999999999pt;z-index:-12582937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Курган</w:t>
                      </w:r>
                    </w:p>
                  </w:txbxContent>
                </v:textbox>
                <w10:wrap type="square" side="left" anchorx="page"/>
              </v:shape>
            </w:pict>
          </mc:Fallback>
        </mc:AlternateContent>
      </w:r>
      <w:r>
        <w:rPr>
          <w:rStyle w:val="CharStyle15"/>
          <w:b/>
          <w:bCs/>
        </w:rPr>
        <w:t>Решение по делу о нарушении законодательства о контрактной системе</w:t>
        <w:br/>
        <w:t>в сфере закупок № 045/06/105-222/2026</w:t>
      </w:r>
    </w:p>
    <w:p>
      <w:pPr>
        <w:pStyle w:val="Style14"/>
        <w:keepNext w:val="0"/>
        <w:keepLines w:val="0"/>
        <w:widowControl w:val="0"/>
        <w:shd w:val="clear" w:color="auto" w:fill="auto"/>
        <w:bidi w:val="0"/>
        <w:spacing w:before="0" w:after="180" w:line="240" w:lineRule="auto"/>
        <w:ind w:left="0" w:right="0" w:firstLine="0"/>
        <w:jc w:val="left"/>
      </w:pPr>
      <w:r>
        <w:rPr>
          <w:rStyle w:val="CharStyle15"/>
        </w:rPr>
        <w:t>04.05.2026</w:t>
      </w:r>
    </w:p>
    <w:p>
      <w:pPr>
        <w:pStyle w:val="Style14"/>
        <w:keepNext w:val="0"/>
        <w:keepLines w:val="0"/>
        <w:widowControl w:val="0"/>
        <w:shd w:val="clear" w:color="auto" w:fill="auto"/>
        <w:bidi w:val="0"/>
        <w:spacing w:before="0" w:after="0" w:line="240" w:lineRule="auto"/>
        <w:ind w:left="0" w:right="0" w:firstLine="740"/>
        <w:jc w:val="both"/>
      </w:pPr>
      <w:r>
        <w:rPr>
          <w:rStyle w:val="CharStyle15"/>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4"/>
        <w:keepNext w:val="0"/>
        <w:keepLines w:val="0"/>
        <w:widowControl w:val="0"/>
        <w:shd w:val="clear" w:color="auto" w:fill="auto"/>
        <w:bidi w:val="0"/>
        <w:spacing w:before="0" w:after="0" w:line="240" w:lineRule="auto"/>
        <w:ind w:left="0" w:right="0" w:firstLine="740"/>
        <w:jc w:val="both"/>
      </w:pPr>
      <w:r>
        <w:rPr>
          <w:rStyle w:val="CharStyle15"/>
          <w:b/>
          <w:bCs/>
        </w:rPr>
        <w:t xml:space="preserve">Заместитель Председателя Комиссии: </w:t>
      </w:r>
      <w:r>
        <w:rPr>
          <w:rStyle w:val="CharStyle15"/>
        </w:rPr>
        <w:t>Чеботина М.П.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14"/>
        <w:keepNext w:val="0"/>
        <w:keepLines w:val="0"/>
        <w:widowControl w:val="0"/>
        <w:shd w:val="clear" w:color="auto" w:fill="auto"/>
        <w:bidi w:val="0"/>
        <w:spacing w:before="0" w:after="0" w:line="240" w:lineRule="auto"/>
        <w:ind w:left="0" w:right="0" w:firstLine="740"/>
        <w:jc w:val="both"/>
      </w:pPr>
      <w:r>
        <w:rPr>
          <w:rStyle w:val="CharStyle15"/>
          <w:b/>
          <w:bCs/>
        </w:rPr>
        <w:t>Члены Комиссии: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Базанова М.Ю. - ведущий специалист-эксперт отдела контроля закупок и антимонопольного регулирования органов власти Курганского УФАС России,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14"/>
        <w:keepNext w:val="0"/>
        <w:keepLines w:val="0"/>
        <w:widowControl w:val="0"/>
        <w:shd w:val="clear" w:color="auto" w:fill="auto"/>
        <w:bidi w:val="0"/>
        <w:spacing w:before="0" w:after="180" w:line="240" w:lineRule="auto"/>
        <w:ind w:left="0" w:right="0" w:firstLine="740"/>
        <w:jc w:val="both"/>
      </w:pPr>
      <w:r>
        <w:rPr>
          <w:rStyle w:val="CharStyle15"/>
        </w:rPr>
        <w:t>при участии в заседании Комиссии посредством видеоконференц-связи представителей: заказчика – Отдела социальной политики, культуры и спорта Администрации Мишкинского муниципального округа (далее – Отдел социальной политики, культуры и спорта, Заказчик), уполномоченного учреждения -</w:t>
      </w:r>
    </w:p>
    <w:p>
      <w:pPr>
        <w:pStyle w:val="Style19"/>
        <w:keepNext/>
        <w:keepLines/>
        <w:widowControl w:val="0"/>
        <w:shd w:val="clear" w:color="auto" w:fill="auto"/>
        <w:bidi w:val="0"/>
        <w:spacing w:before="0" w:line="240" w:lineRule="auto"/>
        <w:ind w:left="0" w:right="0" w:firstLine="0"/>
        <w:jc w:val="both"/>
      </w:pPr>
      <w:bookmarkStart w:id="0" w:name="bookmark0"/>
      <w:r>
        <w:rPr>
          <w:rStyle w:val="CharStyle20"/>
        </w:rPr>
        <w:t>iiiiiiiiiiiiiiiiiiiiiin</w:t>
      </w:r>
      <w:bookmarkEnd w:id="0"/>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Государственного казенного учреждения «Центр закупок и бухгалтерского учета Курганской области» (далее </w:t>
      </w:r>
      <w:r>
        <w:rPr>
          <w:rStyle w:val="CharStyle15"/>
          <w:lang w:val="en-US" w:eastAsia="en-US"/>
        </w:rPr>
        <w:t xml:space="preserve">— </w:t>
      </w:r>
      <w:r>
        <w:rPr>
          <w:rStyle w:val="CharStyle15"/>
        </w:rPr>
        <w:t xml:space="preserve">ГКУ «Центр закупок и бухгалтерского учета Курганской области», Уполномоченное учреждение), в отсутствии представителей заявителя </w:t>
      </w:r>
      <w:r>
        <w:rPr>
          <w:rStyle w:val="CharStyle15"/>
          <w:lang w:val="en-US" w:eastAsia="en-US"/>
        </w:rPr>
        <w:t xml:space="preserve">- </w:t>
      </w:r>
      <w:r>
        <w:rPr>
          <w:rStyle w:val="CharStyle15"/>
        </w:rPr>
        <w:t xml:space="preserve">Общества с ограниченной ответственностью «ЗА ДОСТОЙНУЮ ЖИЗНЬ» (далее </w:t>
      </w:r>
      <w:r>
        <w:rPr>
          <w:rStyle w:val="CharStyle15"/>
          <w:lang w:val="en-US" w:eastAsia="en-US"/>
        </w:rPr>
        <w:t xml:space="preserve">– </w:t>
      </w:r>
      <w:r>
        <w:rPr>
          <w:rStyle w:val="CharStyle15"/>
        </w:rPr>
        <w:t xml:space="preserve">Общество, Заявитель) </w:t>
      </w:r>
      <w:r>
        <w:rPr>
          <w:rStyle w:val="CharStyle15"/>
          <w:lang w:val="en-US" w:eastAsia="en-US"/>
        </w:rPr>
        <w:t xml:space="preserve">- </w:t>
      </w:r>
      <w:r>
        <w:rPr>
          <w:rStyle w:val="CharStyle15"/>
        </w:rPr>
        <w:t xml:space="preserve">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w:t>
      </w:r>
      <w:r>
        <w:rPr>
          <w:rStyle w:val="CharStyle15"/>
          <w:lang w:val="en-US" w:eastAsia="en-US"/>
        </w:rPr>
        <w:t xml:space="preserve">- </w:t>
      </w:r>
      <w:r>
        <w:rPr>
          <w:rStyle w:val="CharStyle15"/>
        </w:rPr>
        <w:t>ЕИС), явку представителя не обеспечил, ходатайств о рассмотрении жалобы в отсутствие представителя не поступало,</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рассмотрев жалобу Заявителя на действия Заказчика при осуществлении закупки путем проведения электронного запроса котировок, объект закупки: Поставка радиосистемы и микшерного пульта (извещение </w:t>
      </w:r>
      <w:r>
        <w:rPr>
          <w:rStyle w:val="CharStyle15"/>
          <w:lang w:val="en-US" w:eastAsia="en-US"/>
        </w:rPr>
        <w:t xml:space="preserve">№ 0843500000226001944), </w:t>
      </w:r>
      <w:r>
        <w:rPr>
          <w:rStyle w:val="CharStyle15"/>
        </w:rPr>
        <w:t xml:space="preserve">и проведя внеплановую проверку, руководствуясь статьями </w:t>
      </w:r>
      <w:r>
        <w:rPr>
          <w:rStyle w:val="CharStyle15"/>
          <w:lang w:val="en-US" w:eastAsia="en-US"/>
        </w:rPr>
        <w:t xml:space="preserve">99, 105, 106 </w:t>
      </w:r>
      <w:r>
        <w:rPr>
          <w:rStyle w:val="CharStyle15"/>
        </w:rPr>
        <w:t xml:space="preserve">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5"/>
          <w:lang w:val="en-US" w:eastAsia="en-US"/>
        </w:rPr>
        <w:t>01.10.2020 № 1576,</w:t>
      </w:r>
    </w:p>
    <w:p>
      <w:pPr>
        <w:pStyle w:val="Style14"/>
        <w:keepNext w:val="0"/>
        <w:keepLines w:val="0"/>
        <w:widowControl w:val="0"/>
        <w:shd w:val="clear" w:color="auto" w:fill="auto"/>
        <w:bidi w:val="0"/>
        <w:spacing w:before="0" w:after="28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28.04.2026 </w:t>
      </w:r>
      <w:r>
        <w:rPr>
          <w:rStyle w:val="CharStyle15"/>
        </w:rPr>
        <w:t xml:space="preserve">в адрес Курганского УФАС России поступила жалоба Заявителя (вх. </w:t>
      </w:r>
      <w:r>
        <w:rPr>
          <w:rStyle w:val="CharStyle15"/>
          <w:lang w:val="en-US" w:eastAsia="en-US"/>
        </w:rPr>
        <w:t xml:space="preserve">№ 2190/26 </w:t>
      </w:r>
      <w:r>
        <w:rPr>
          <w:rStyle w:val="CharStyle15"/>
        </w:rPr>
        <w:t xml:space="preserve">от </w:t>
      </w:r>
      <w:r>
        <w:rPr>
          <w:rStyle w:val="CharStyle15"/>
          <w:lang w:val="en-US" w:eastAsia="en-US"/>
        </w:rPr>
        <w:t xml:space="preserve">28.04.2026) </w:t>
      </w:r>
      <w:r>
        <w:rPr>
          <w:rStyle w:val="CharStyle15"/>
        </w:rPr>
        <w:t xml:space="preserve">на действия Отдела социальной политики, культуры и спорта при осуществлении закупки путем проведения электронного запроса котировок, объект закупки: Поставка радиосистемы и микшерного пульта (извещение </w:t>
      </w:r>
      <w:r>
        <w:rPr>
          <w:rStyle w:val="CharStyle15"/>
          <w:lang w:val="en-US" w:eastAsia="en-US"/>
        </w:rPr>
        <w:t>№ 0843500000226001944).</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сути доводы, изложенные </w:t>
      </w:r>
      <w:r>
        <w:rPr>
          <w:rStyle w:val="CharStyle15"/>
          <w:b/>
          <w:bCs/>
        </w:rPr>
        <w:t xml:space="preserve">Заявителем </w:t>
      </w:r>
      <w:r>
        <w:rPr>
          <w:rStyle w:val="CharStyle15"/>
        </w:rPr>
        <w:t>в жалобе сводятся к следующему:</w:t>
      </w:r>
    </w:p>
    <w:p>
      <w:pPr>
        <w:pStyle w:val="Style14"/>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5"/>
        </w:rPr>
        <w:t xml:space="preserve">Доводы жалобы Заявителя </w:t>
      </w:r>
      <w:r>
        <w:rPr>
          <w:rStyle w:val="CharStyle15"/>
          <w:lang w:val="en-US" w:eastAsia="en-US"/>
        </w:rPr>
        <w:t xml:space="preserve">№ 1-3 </w:t>
      </w:r>
      <w:r>
        <w:rPr>
          <w:rStyle w:val="CharStyle15"/>
        </w:rPr>
        <w:t>сводятся к тому, что Заказчик допустил нарушение правил описания объекта закупки, поскольку в процессе анализа извещения Заявителем было установлено, что подобрать оборудование, которое в соответствии с паспортом идеально соответствовало бы требованиям ООЗ не представляется возможным. Описание объекта закупки противоречит само себе, так как не может быть пианино одновременно переносным и стационарным.</w:t>
      </w:r>
    </w:p>
    <w:p>
      <w:pPr>
        <w:pStyle w:val="Style14"/>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5"/>
        </w:rPr>
        <w:t xml:space="preserve">Довод </w:t>
      </w:r>
      <w:r>
        <w:rPr>
          <w:rStyle w:val="CharStyle15"/>
          <w:lang w:val="en-US" w:eastAsia="en-US"/>
        </w:rPr>
        <w:t xml:space="preserve">№ 4 </w:t>
      </w:r>
      <w:r>
        <w:rPr>
          <w:rStyle w:val="CharStyle15"/>
        </w:rPr>
        <w:t>о необходимости проверки действий Заказчика на предмет возможной отмены закупки.</w:t>
      </w:r>
    </w:p>
    <w:p>
      <w:pPr>
        <w:pStyle w:val="Style14"/>
        <w:keepNext w:val="0"/>
        <w:keepLines w:val="0"/>
        <w:widowControl w:val="0"/>
        <w:numPr>
          <w:ilvl w:val="0"/>
          <w:numId w:val="1"/>
        </w:numPr>
        <w:shd w:val="clear" w:color="auto" w:fill="auto"/>
        <w:tabs>
          <w:tab w:pos="1057" w:val="left"/>
        </w:tabs>
        <w:bidi w:val="0"/>
        <w:spacing w:before="0" w:after="280" w:line="240" w:lineRule="auto"/>
        <w:ind w:left="0" w:right="0" w:firstLine="720"/>
        <w:jc w:val="both"/>
      </w:pPr>
      <w:r>
        <w:rPr>
          <w:rStyle w:val="CharStyle15"/>
        </w:rPr>
        <w:t>Довод для прокуратуры об истребовании из УФАС материалов проверки по жалобе и видеозаписи состоявшегося заседания; проведении проверки относительно того, какой товар будет поставлен и принят Заказчиком в рамках данной закупки; проведения комплексной проверки действий Заказчика и уполномоченного органа в момент подготовки документации к публикации. Проверить наличие или отсутствие нарушений по ограничению конкуренции, халатности и злоупотребления должностными полномочиями, а также на предмет завышения суммы НМЦК; не</w:t>
      </w:r>
    </w:p>
    <w:p>
      <w:pPr>
        <w:pStyle w:val="Style14"/>
        <w:keepNext w:val="0"/>
        <w:keepLines w:val="0"/>
        <w:widowControl w:val="0"/>
        <w:shd w:val="clear" w:color="auto" w:fill="auto"/>
        <w:bidi w:val="0"/>
        <w:spacing w:before="0" w:after="0" w:line="240" w:lineRule="auto"/>
        <w:ind w:left="0" w:right="0" w:firstLine="0"/>
        <w:jc w:val="both"/>
      </w:pPr>
      <w:r>
        <w:rPr>
          <w:rStyle w:val="CharStyle15"/>
        </w:rPr>
        <w:t>перенаправлять данную жалобу в УФАС, так как к моменту проведения вами проверки жалоба уже рассмотрена; при наличии оснований дать процессуальную оценку действиям должностных лиц, а в случае установления фактов нецелевого использования бюджетных средств или неосновательного обогащения обратить в суд с иском о взыскании ущерба, причинённого государству.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106 </w:t>
      </w:r>
      <w:r>
        <w:rPr>
          <w:rStyle w:val="CharStyle15"/>
        </w:rPr>
        <w:t>Закона о контрактной системе, Курганским УФАС России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Представители Заказчика, Уполномоченного учреждения с доводом жалобы не согласились, считают жалобу необоснованной, по основаниям, изложенным в письменных возражениях, которые приобщены к материалам дела.</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Руководствуясь статьями </w:t>
      </w:r>
      <w:r>
        <w:rPr>
          <w:rStyle w:val="CharStyle15"/>
          <w:b/>
          <w:bCs/>
          <w:lang w:val="en-US" w:eastAsia="en-US"/>
        </w:rPr>
        <w:t xml:space="preserve">99, 106 </w:t>
      </w:r>
      <w:r>
        <w:rPr>
          <w:rStyle w:val="CharStyle15"/>
          <w:b/>
          <w:bCs/>
        </w:rPr>
        <w:t xml:space="preserve">Закона о контрактной системе, Комиссией Курганского УФАС России установлено, </w:t>
      </w:r>
      <w:r>
        <w:rPr>
          <w:rStyle w:val="CharStyle15"/>
        </w:rPr>
        <w:t xml:space="preserve">что </w:t>
      </w:r>
      <w:r>
        <w:rPr>
          <w:rStyle w:val="CharStyle15"/>
          <w:lang w:val="en-US" w:eastAsia="en-US"/>
        </w:rPr>
        <w:t xml:space="preserve">25.03.2026 </w:t>
      </w:r>
      <w:r>
        <w:rPr>
          <w:rStyle w:val="CharStyle15"/>
        </w:rPr>
        <w:t xml:space="preserve">на официальном сайте ЕИС в сети Интернет Уполномоченным учреждением опубликовано извещение </w:t>
      </w:r>
      <w:r>
        <w:rPr>
          <w:rStyle w:val="CharStyle15"/>
          <w:lang w:val="en-US" w:eastAsia="en-US"/>
        </w:rPr>
        <w:t xml:space="preserve">№ 0843500000226001944 </w:t>
      </w:r>
      <w:r>
        <w:rPr>
          <w:rStyle w:val="CharStyle15"/>
        </w:rPr>
        <w:t>об осуществлении закупки путем проведения электронного запроса котировок на поставку радиосистемы и микшерного пульта.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и время начала срока подачи заявок: </w:t>
      </w:r>
      <w:r>
        <w:rPr>
          <w:rStyle w:val="CharStyle15"/>
          <w:lang w:val="en-US" w:eastAsia="en-US"/>
        </w:rPr>
        <w:t xml:space="preserve">16.04.2026 16:36 </w:t>
      </w:r>
      <w:r>
        <w:rPr>
          <w:rStyle w:val="CharStyle15"/>
        </w:rPr>
        <w:t>(МСК+2).</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и время окончания срока подачи заявок: </w:t>
      </w:r>
      <w:r>
        <w:rPr>
          <w:rStyle w:val="CharStyle15"/>
          <w:lang w:val="en-US" w:eastAsia="en-US"/>
        </w:rPr>
        <w:t xml:space="preserve">28.04.2026 07:00 </w:t>
      </w:r>
      <w:r>
        <w:rPr>
          <w:rStyle w:val="CharStyle15"/>
        </w:rPr>
        <w:t>(МСК+2).</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30.04.2026.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w:t>
      </w:r>
      <w:r>
        <w:rPr>
          <w:rStyle w:val="CharStyle15"/>
          <w:lang w:val="en-US" w:eastAsia="en-US"/>
        </w:rPr>
        <w:t xml:space="preserve">- 367 506,79 </w:t>
      </w:r>
      <w:r>
        <w:rPr>
          <w:rStyle w:val="CharStyle15"/>
        </w:rPr>
        <w:t>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Закупка осуществляется в рамках реализации целей национального проекта «Семья».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Протоколу подведения итогов определения поставщика (подрядчика исполнителя) от </w:t>
      </w:r>
      <w:r>
        <w:rPr>
          <w:rStyle w:val="CharStyle15"/>
          <w:lang w:val="en-US" w:eastAsia="en-US"/>
        </w:rPr>
        <w:t xml:space="preserve">29.04.2026 </w:t>
      </w:r>
      <w:r>
        <w:rPr>
          <w:rStyle w:val="CharStyle15"/>
        </w:rPr>
        <w:t xml:space="preserve">№ИЗК1 на участие в закупке было подано </w:t>
      </w:r>
      <w:r>
        <w:rPr>
          <w:rStyle w:val="CharStyle15"/>
          <w:lang w:val="en-US" w:eastAsia="en-US"/>
        </w:rPr>
        <w:t xml:space="preserve">3 </w:t>
      </w:r>
      <w:r>
        <w:rPr>
          <w:rStyle w:val="CharStyle15"/>
        </w:rPr>
        <w:t xml:space="preserve">заявки (из них соответствует требованиям: </w:t>
      </w:r>
      <w:r>
        <w:rPr>
          <w:rStyle w:val="CharStyle15"/>
          <w:lang w:val="en-US" w:eastAsia="en-US"/>
        </w:rPr>
        <w:t xml:space="preserve">3; </w:t>
      </w:r>
      <w:r>
        <w:rPr>
          <w:rStyle w:val="CharStyle15"/>
        </w:rPr>
        <w:t xml:space="preserve">отклонено: </w:t>
      </w:r>
      <w:r>
        <w:rPr>
          <w:rStyle w:val="CharStyle15"/>
          <w:lang w:val="en-US" w:eastAsia="en-US"/>
        </w:rPr>
        <w:t>0).</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статье </w:t>
      </w:r>
      <w:r>
        <w:rPr>
          <w:rStyle w:val="CharStyle15"/>
          <w:lang w:val="en-US" w:eastAsia="en-US"/>
        </w:rPr>
        <w:t xml:space="preserve">7 </w:t>
      </w:r>
      <w:r>
        <w:rPr>
          <w:rStyle w:val="CharStyle15"/>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Открытость и прозрачность информации, указанной в части </w:t>
      </w:r>
      <w:r>
        <w:rPr>
          <w:rStyle w:val="CharStyle15"/>
          <w:lang w:val="en-US" w:eastAsia="en-US"/>
        </w:rPr>
        <w:t xml:space="preserve">1 </w:t>
      </w:r>
      <w:r>
        <w:rPr>
          <w:rStyle w:val="CharStyle15"/>
        </w:rPr>
        <w:t>статьи обеспечиваются, в частности, путем ее размещения в единой информационной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 </w:t>
      </w:r>
      <w:r>
        <w:rPr>
          <w:rStyle w:val="CharStyle15"/>
          <w:lang w:val="en-US" w:eastAsia="en-US"/>
        </w:rPr>
        <w:t xml:space="preserve">1 </w:t>
      </w:r>
      <w:r>
        <w:rPr>
          <w:rStyle w:val="CharStyle15"/>
        </w:rPr>
        <w:t xml:space="preserve">статьи </w:t>
      </w:r>
      <w:r>
        <w:rPr>
          <w:rStyle w:val="CharStyle15"/>
          <w:lang w:val="en-US" w:eastAsia="en-US"/>
        </w:rPr>
        <w:t xml:space="preserve">8 </w:t>
      </w:r>
      <w:r>
        <w:rPr>
          <w:rStyle w:val="CharStyle15"/>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8 </w:t>
      </w:r>
      <w:r>
        <w:rPr>
          <w:rStyle w:val="CharStyle15"/>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части </w:t>
      </w:r>
      <w:r>
        <w:rPr>
          <w:rStyle w:val="CharStyle15"/>
          <w:lang w:val="en-US" w:eastAsia="en-US"/>
        </w:rPr>
        <w:t xml:space="preserve">1 </w:t>
      </w:r>
      <w:r>
        <w:rPr>
          <w:rStyle w:val="CharStyle15"/>
        </w:rPr>
        <w:t xml:space="preserve">статьи </w:t>
      </w:r>
      <w:r>
        <w:rPr>
          <w:rStyle w:val="CharStyle15"/>
          <w:lang w:val="en-US" w:eastAsia="en-US"/>
        </w:rPr>
        <w:t xml:space="preserve">50 </w:t>
      </w:r>
      <w:r>
        <w:rPr>
          <w:rStyle w:val="CharStyle15"/>
        </w:rPr>
        <w:t>Закона о контрактной системе указано, что электронный запрос котировок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если иное не предусмотрено Законом,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определено извещение об осуществлении закупки, если иное не предусмотрено Законом, должно содержать электронные документы, в том числе, описание объекта закупки в соответствии со статьей </w:t>
      </w:r>
      <w:r>
        <w:rPr>
          <w:rStyle w:val="CharStyle15"/>
          <w:lang w:val="en-US" w:eastAsia="en-US"/>
        </w:rPr>
        <w:t xml:space="preserve">33 </w:t>
      </w:r>
      <w:r>
        <w:rPr>
          <w:rStyle w:val="CharStyle15"/>
        </w:rPr>
        <w:t>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определено,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5"/>
        </w:rPr>
        <w:t>сопровождение такого указания словами «или эквивалент»;</w:t>
      </w:r>
    </w:p>
    <w:p>
      <w:pPr>
        <w:pStyle w:val="Style14"/>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2 </w:t>
      </w:r>
      <w:r>
        <w:rPr>
          <w:rStyle w:val="CharStyle15"/>
        </w:rPr>
        <w:t xml:space="preserve">вышеназванной статьи описание объекта закупки в соответствии с требованиями, указанными в части </w:t>
      </w:r>
      <w:r>
        <w:rPr>
          <w:rStyle w:val="CharStyle15"/>
          <w:lang w:val="en-US" w:eastAsia="en-US"/>
        </w:rPr>
        <w:t xml:space="preserve">1 </w:t>
      </w:r>
      <w:r>
        <w:rPr>
          <w:rStyle w:val="CharStyle15"/>
        </w:rPr>
        <w:t>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5 </w:t>
      </w:r>
      <w:r>
        <w:rPr>
          <w:rStyle w:val="CharStyle15"/>
        </w:rPr>
        <w:t xml:space="preserve">статьи </w:t>
      </w:r>
      <w:r>
        <w:rPr>
          <w:rStyle w:val="CharStyle15"/>
          <w:lang w:val="en-US" w:eastAsia="en-US"/>
        </w:rPr>
        <w:t xml:space="preserve">23 </w:t>
      </w:r>
      <w:r>
        <w:rPr>
          <w:rStyle w:val="CharStyle15"/>
        </w:rPr>
        <w:t>Закона о контрактной системе определено,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w:t>
      </w:r>
    </w:p>
    <w:p>
      <w:pPr>
        <w:pStyle w:val="Style14"/>
        <w:keepNext w:val="0"/>
        <w:keepLines w:val="0"/>
        <w:widowControl w:val="0"/>
        <w:shd w:val="clear" w:color="auto" w:fill="auto"/>
        <w:bidi w:val="0"/>
        <w:spacing w:before="0" w:after="0" w:line="240" w:lineRule="auto"/>
        <w:ind w:left="0" w:right="0" w:firstLine="0"/>
        <w:jc w:val="both"/>
      </w:pPr>
      <w:r>
        <w:rPr>
          <w:rStyle w:val="CharStyle15"/>
        </w:rPr>
        <w:t>органом исполнительной власти по регулированию контрактной системы в сфере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Постановлением Правительства РФ от </w:t>
      </w:r>
      <w:r>
        <w:rPr>
          <w:rStyle w:val="CharStyle15"/>
          <w:lang w:val="en-US" w:eastAsia="en-US"/>
        </w:rPr>
        <w:t xml:space="preserve">08.02.2017 № 145 </w:t>
      </w:r>
      <w:r>
        <w:rPr>
          <w:rStyle w:val="CharStyle15"/>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4 </w:t>
      </w:r>
      <w:r>
        <w:rPr>
          <w:rStyle w:val="CharStyle15"/>
        </w:rPr>
        <w:t xml:space="preserve">Правил использования КТРУ, 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08.02.2017 № 145, </w:t>
      </w:r>
      <w:r>
        <w:rPr>
          <w:rStyle w:val="CharStyle15"/>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5"/>
        </w:numPr>
        <w:shd w:val="clear" w:color="auto" w:fill="auto"/>
        <w:tabs>
          <w:tab w:pos="1122" w:val="left"/>
        </w:tabs>
        <w:bidi w:val="0"/>
        <w:spacing w:before="0" w:after="0" w:line="240" w:lineRule="auto"/>
        <w:ind w:left="0" w:right="0" w:firstLine="720"/>
        <w:jc w:val="both"/>
      </w:pPr>
      <w:r>
        <w:rPr>
          <w:rStyle w:val="CharStyle15"/>
        </w:rPr>
        <w:t>наименование товара, работы, услуги;</w:t>
      </w:r>
    </w:p>
    <w:p>
      <w:pPr>
        <w:pStyle w:val="Style14"/>
        <w:keepNext w:val="0"/>
        <w:keepLines w:val="0"/>
        <w:widowControl w:val="0"/>
        <w:numPr>
          <w:ilvl w:val="0"/>
          <w:numId w:val="5"/>
        </w:numPr>
        <w:shd w:val="clear" w:color="auto" w:fill="auto"/>
        <w:tabs>
          <w:tab w:pos="1176" w:val="left"/>
        </w:tabs>
        <w:bidi w:val="0"/>
        <w:spacing w:before="0" w:after="0" w:line="240" w:lineRule="auto"/>
        <w:ind w:left="0" w:right="0" w:firstLine="72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5"/>
        </w:numPr>
        <w:shd w:val="clear" w:color="auto" w:fill="auto"/>
        <w:tabs>
          <w:tab w:pos="1131" w:val="left"/>
        </w:tabs>
        <w:bidi w:val="0"/>
        <w:spacing w:before="0" w:after="0" w:line="240" w:lineRule="auto"/>
        <w:ind w:left="0" w:right="0" w:firstLine="72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Управления установлено, что при описании объекта закупки Заказчиком применена позиция КТРУ </w:t>
      </w:r>
      <w:r>
        <w:rPr>
          <w:rStyle w:val="CharStyle15"/>
          <w:lang w:val="en-US" w:eastAsia="en-US"/>
        </w:rPr>
        <w:t xml:space="preserve">26.40.31.190-00000003. </w:t>
      </w:r>
      <w:r>
        <w:rPr>
          <w:rStyle w:val="CharStyle15"/>
        </w:rPr>
        <w:t>Микшерный пульт.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 заседании Комиссии представитель Отдела социальной политики, культуры и спорта пояснил, что Заказчик применяя положения КТРУ, осуществил описание товара работы, услуги в соответствии с требованиями положений 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Кроме того, по рассматриваемой закупке имеется как минимум два производителя микшерного пульта, в подтверждение данного довода представил копии паспортов на Микшерный пульт </w:t>
      </w:r>
      <w:r>
        <w:rPr>
          <w:rStyle w:val="CharStyle15"/>
          <w:lang w:val="en-US" w:eastAsia="en-US"/>
        </w:rPr>
        <w:t>D2-MIX 24, Eurosound Crisp Digital 2608.</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Управления, проанализировав сведения об указанном оборудовании установила, что </w:t>
      </w:r>
      <w:r>
        <w:rPr>
          <w:rStyle w:val="CharStyle15"/>
          <w:lang w:val="en-US" w:eastAsia="en-US"/>
        </w:rPr>
        <w:t xml:space="preserve">Eurosound Crisp Digital 2608 </w:t>
      </w:r>
      <w:r>
        <w:rPr>
          <w:rStyle w:val="CharStyle15"/>
        </w:rPr>
        <w:t xml:space="preserve">имеет сенсорный экран диагональю </w:t>
      </w:r>
      <w:r>
        <w:rPr>
          <w:rStyle w:val="CharStyle15"/>
          <w:lang w:val="en-US" w:eastAsia="en-US"/>
        </w:rPr>
        <w:t xml:space="preserve">10 </w:t>
      </w:r>
      <w:r>
        <w:rPr>
          <w:rStyle w:val="CharStyle15"/>
        </w:rPr>
        <w:t>дюймов.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руководстве по эксплуатации на Микшерный пульт </w:t>
      </w:r>
      <w:r>
        <w:rPr>
          <w:rStyle w:val="CharStyle15"/>
          <w:lang w:val="en-US" w:eastAsia="en-US"/>
        </w:rPr>
        <w:t xml:space="preserve">D2-MIX 24 </w:t>
      </w:r>
      <w:r>
        <w:rPr>
          <w:rStyle w:val="CharStyle15"/>
        </w:rPr>
        <w:t xml:space="preserve">указано, что у него </w:t>
      </w:r>
      <w:r>
        <w:rPr>
          <w:rStyle w:val="CharStyle15"/>
          <w:lang w:val="en-US" w:eastAsia="en-US"/>
        </w:rPr>
        <w:t xml:space="preserve">7" </w:t>
      </w:r>
      <w:r>
        <w:rPr>
          <w:rStyle w:val="CharStyle15"/>
        </w:rPr>
        <w:t>цветной сенсорный ЖК-дисплей для просмотра и настройки.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Микшерный пульт </w:t>
      </w:r>
      <w:r>
        <w:rPr>
          <w:rStyle w:val="CharStyle15"/>
          <w:lang w:val="en-US" w:eastAsia="en-US"/>
        </w:rPr>
        <w:t xml:space="preserve">D2-MIX 24 </w:t>
      </w:r>
      <w:r>
        <w:rPr>
          <w:rStyle w:val="CharStyle15"/>
        </w:rPr>
        <w:t xml:space="preserve">оснащён мастер-выходами с разъёмами </w:t>
      </w:r>
      <w:r>
        <w:rPr>
          <w:rStyle w:val="CharStyle15"/>
          <w:lang w:val="en-US" w:eastAsia="en-US"/>
        </w:rPr>
        <w:t xml:space="preserve">XLR </w:t>
      </w:r>
      <w:r>
        <w:rPr>
          <w:rStyle w:val="CharStyle15"/>
        </w:rPr>
        <w:t xml:space="preserve">и </w:t>
      </w:r>
      <w:r>
        <w:rPr>
          <w:rStyle w:val="CharStyle15"/>
          <w:lang w:val="en-US" w:eastAsia="en-US"/>
        </w:rPr>
        <w:t xml:space="preserve">TRS </w:t>
      </w:r>
      <w:r>
        <w:rPr>
          <w:rStyle w:val="CharStyle15"/>
        </w:rPr>
        <w:t xml:space="preserve">(стр. </w:t>
      </w:r>
      <w:r>
        <w:rPr>
          <w:rStyle w:val="CharStyle15"/>
          <w:lang w:val="en-US" w:eastAsia="en-US"/>
        </w:rPr>
        <w:t xml:space="preserve">15 </w:t>
      </w:r>
      <w:r>
        <w:rPr>
          <w:rStyle w:val="CharStyle15"/>
        </w:rPr>
        <w:t>руководства по эксплуатации).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 </w:t>
      </w:r>
      <w:r>
        <w:rPr>
          <w:rStyle w:val="CharStyle15"/>
          <w:lang w:val="en-US" w:eastAsia="en-US"/>
        </w:rPr>
        <w:t xml:space="preserve">Eurosound Crisp Digital 2608 </w:t>
      </w:r>
      <w:r>
        <w:rPr>
          <w:rStyle w:val="CharStyle15"/>
        </w:rPr>
        <w:t xml:space="preserve">имеется </w:t>
      </w:r>
      <w:r>
        <w:rPr>
          <w:rStyle w:val="CharStyle15"/>
          <w:lang w:val="en-US" w:eastAsia="en-US"/>
        </w:rPr>
        <w:t xml:space="preserve">16 </w:t>
      </w:r>
      <w:r>
        <w:rPr>
          <w:rStyle w:val="CharStyle15"/>
        </w:rPr>
        <w:t xml:space="preserve">моно входов </w:t>
      </w:r>
      <w:r>
        <w:rPr>
          <w:rStyle w:val="CharStyle15"/>
          <w:lang w:val="en-US" w:eastAsia="en-US"/>
        </w:rPr>
        <w:t xml:space="preserve">XLR, </w:t>
      </w:r>
      <w:r>
        <w:rPr>
          <w:rStyle w:val="CharStyle15"/>
        </w:rPr>
        <w:t xml:space="preserve">а также </w:t>
      </w:r>
      <w:r>
        <w:rPr>
          <w:rStyle w:val="CharStyle15"/>
          <w:lang w:val="en-US" w:eastAsia="en-US"/>
        </w:rPr>
        <w:t xml:space="preserve">16 </w:t>
      </w:r>
      <w:r>
        <w:rPr>
          <w:rStyle w:val="CharStyle15"/>
        </w:rPr>
        <w:t>микрофонных входов каналов.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Относительно характеристик закупаемой Заказчиком Радиосистемы, Комиссией Управления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спорной характеристикам: Нижний частотный диапазон ручных микрофонов </w:t>
      </w:r>
      <w:r>
        <w:rPr>
          <w:rStyle w:val="CharStyle15"/>
          <w:lang w:val="en-US" w:eastAsia="en-US"/>
        </w:rPr>
        <w:t xml:space="preserve">≤ 50 </w:t>
      </w:r>
      <w:r>
        <w:rPr>
          <w:rStyle w:val="CharStyle15"/>
        </w:rPr>
        <w:t xml:space="preserve">Герц; Верхний частотный диапазон ручных микрофонов </w:t>
      </w:r>
      <w:r>
        <w:rPr>
          <w:rStyle w:val="CharStyle15"/>
          <w:lang w:val="en-US" w:eastAsia="en-US"/>
        </w:rPr>
        <w:t xml:space="preserve">≥ 14000 </w:t>
      </w:r>
      <w:r>
        <w:rPr>
          <w:rStyle w:val="CharStyle15"/>
        </w:rPr>
        <w:t xml:space="preserve">Герц, Заказчиком представлены сведения о соответствии ООЗ следующим товарам: Радиосистема </w:t>
      </w:r>
      <w:r>
        <w:rPr>
          <w:rStyle w:val="CharStyle15"/>
          <w:lang w:val="en-US" w:eastAsia="en-US"/>
        </w:rPr>
        <w:t>Arthur Forty U-9700C PSC (UHF), Anzhee RS400.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паспорту на </w:t>
      </w:r>
      <w:r>
        <w:rPr>
          <w:rStyle w:val="CharStyle15"/>
          <w:lang w:val="en-US" w:eastAsia="en-US"/>
        </w:rPr>
        <w:t xml:space="preserve">Anzhee RS400 </w:t>
      </w:r>
      <w:r>
        <w:rPr>
          <w:rStyle w:val="CharStyle15"/>
        </w:rPr>
        <w:t xml:space="preserve">диапазон микрофонов: </w:t>
      </w:r>
      <w:r>
        <w:rPr>
          <w:rStyle w:val="CharStyle15"/>
          <w:lang w:val="en-US" w:eastAsia="en-US"/>
        </w:rPr>
        <w:t xml:space="preserve">20-20000 </w:t>
      </w:r>
      <w:r>
        <w:rPr>
          <w:rStyle w:val="CharStyle15"/>
        </w:rPr>
        <w:t xml:space="preserve">Гц (стр. </w:t>
      </w:r>
      <w:r>
        <w:rPr>
          <w:rStyle w:val="CharStyle15"/>
          <w:lang w:val="en-US" w:eastAsia="en-US"/>
        </w:rPr>
        <w:t xml:space="preserve">13 </w:t>
      </w:r>
      <w:r>
        <w:rPr>
          <w:rStyle w:val="CharStyle15"/>
        </w:rPr>
        <w:t>паспорта).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 Радиосистемы </w:t>
      </w:r>
      <w:r>
        <w:rPr>
          <w:rStyle w:val="CharStyle15"/>
          <w:lang w:val="en-US" w:eastAsia="en-US"/>
        </w:rPr>
        <w:t xml:space="preserve">Arthur Forty U-9700C PSC (UHF) </w:t>
      </w:r>
      <w:r>
        <w:rPr>
          <w:rStyle w:val="CharStyle15"/>
        </w:rPr>
        <w:t xml:space="preserve">такой диапазон составляет от </w:t>
      </w:r>
      <w:r>
        <w:rPr>
          <w:rStyle w:val="CharStyle15"/>
          <w:lang w:val="en-US" w:eastAsia="en-US"/>
        </w:rPr>
        <w:t xml:space="preserve">50 </w:t>
      </w:r>
      <w:r>
        <w:rPr>
          <w:rStyle w:val="CharStyle15"/>
        </w:rPr>
        <w:t xml:space="preserve">до </w:t>
      </w:r>
      <w:r>
        <w:rPr>
          <w:rStyle w:val="CharStyle15"/>
          <w:lang w:val="en-US" w:eastAsia="en-US"/>
        </w:rPr>
        <w:t xml:space="preserve">15 000 </w:t>
      </w:r>
      <w:r>
        <w:rPr>
          <w:rStyle w:val="CharStyle15"/>
        </w:rPr>
        <w:t>Гц</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Количество антенн у Радиосистемаы </w:t>
      </w:r>
      <w:r>
        <w:rPr>
          <w:rStyle w:val="CharStyle15"/>
          <w:lang w:val="en-US" w:eastAsia="en-US"/>
        </w:rPr>
        <w:t>Arthur Forty U-9700C PSC (UHF) - 4.</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 </w:t>
      </w:r>
      <w:r>
        <w:rPr>
          <w:rStyle w:val="CharStyle15"/>
          <w:lang w:val="en-US" w:eastAsia="en-US"/>
        </w:rPr>
        <w:t xml:space="preserve">Anzhee RS400 </w:t>
      </w:r>
      <w:r>
        <w:rPr>
          <w:rStyle w:val="CharStyle15"/>
        </w:rPr>
        <w:t xml:space="preserve">также </w:t>
      </w:r>
      <w:r>
        <w:rPr>
          <w:rStyle w:val="CharStyle15"/>
          <w:lang w:val="en-US" w:eastAsia="en-US"/>
        </w:rPr>
        <w:t xml:space="preserve">4 </w:t>
      </w:r>
      <w:r>
        <w:rPr>
          <w:rStyle w:val="CharStyle15"/>
        </w:rPr>
        <w:t>антенны.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Учитывая вышеизложенное, Комиссия не усматривает в действиях Заказчика нарушений требований действующего законодательства в сфере закупок, в связи с чем признает указанные доводы жалобы необоснованными.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Относительно довода Заявителя о нарушении порядка формирования НМЦК Комиссия Курганского УФАС России отмечает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3 </w:t>
      </w:r>
      <w:r>
        <w:rPr>
          <w:rStyle w:val="CharStyle15"/>
        </w:rPr>
        <w:t xml:space="preserve">части </w:t>
      </w:r>
      <w:r>
        <w:rPr>
          <w:rStyle w:val="CharStyle15"/>
          <w:lang w:val="en-US" w:eastAsia="en-US"/>
        </w:rPr>
        <w:t xml:space="preserve">8 </w:t>
      </w:r>
      <w:r>
        <w:rPr>
          <w:rStyle w:val="CharStyle15"/>
        </w:rPr>
        <w:t xml:space="preserve">статьи </w:t>
      </w:r>
      <w:r>
        <w:rPr>
          <w:rStyle w:val="CharStyle15"/>
          <w:lang w:val="en-US" w:eastAsia="en-US"/>
        </w:rPr>
        <w:t xml:space="preserve">99 </w:t>
      </w:r>
      <w:r>
        <w:rPr>
          <w:rStyle w:val="CharStyle15"/>
        </w:rPr>
        <w:t>Закона о контрактной системе установлено, что контроль за соблюдением требований к определению и обоснованию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Относительно довода, в котором Заявитель просит в рамках внеплановой проверки установить какие товары будут поставлены и будут приняты Заказчиком.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Управления обращает внимание Заявителя, что в жалоба </w:t>
      </w:r>
      <w:r>
        <w:rPr>
          <w:rStyle w:val="CharStyle15"/>
          <w:lang w:val="en-US" w:eastAsia="en-US"/>
        </w:rPr>
        <w:t xml:space="preserve">№ 202600169183000277, </w:t>
      </w:r>
      <w:r>
        <w:rPr>
          <w:rStyle w:val="CharStyle15"/>
        </w:rPr>
        <w:t>подана им на положения извещения об осуществлении закупки на стадии подачи заявок, следовательно, вопросы приемки товара Заказчиком, которые возникают после проведения процедуры определения поставщика и заключения контракта не могут быть рассмотрены Комиссией Управления ввиду отсутствия факта заключения контракта на момент рассмотрения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Жалоба же не содержит конкретных сведений о самостоятельных действиях и решениях какого-либо иного субъекта, которые могли бы быть предметом оценки в рамках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Следовательно, в указанной части жалоба построена на неверном определении круга субъектов спорных правоотношений.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многочисленные утверждения Заявителя о коррупции, откатах злоупотреблении должностными полномочиями, халатности, мошенничестве, угрозе суверенитету и иных обстоятельствах подобного рода не относятся к предмету рассмотрения Комиссии Курганского УФАС России по данной жалобе в том виде, в каком они изложены.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Рассмотрение жалобы по Закону о контрактной системе не подменяет собой уголовно-процессуальную, оперативно-розыскную либо общенадзорную деятельность правоохранительных и иных органов. Для правовой оценки в рамках статьи </w:t>
      </w:r>
      <w:r>
        <w:rPr>
          <w:rStyle w:val="CharStyle15"/>
          <w:lang w:val="en-US" w:eastAsia="en-US"/>
        </w:rPr>
        <w:t xml:space="preserve">105 </w:t>
      </w:r>
      <w:r>
        <w:rPr>
          <w:rStyle w:val="CharStyle15"/>
        </w:rPr>
        <w:t>Закона о контрактной системе значение имеют конкретные нарушения положений извещения и действий субъектов контроля, подтвержденные материалами дела. Широта риторики сама по себе не восполняет отсутствие относимых доказательств. В той мере, в какой Заявитель приводит общие оценочные суждения и предположения, такие доводы не могут быть положены в основу решения Комиссии УФАС.</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Не может быть признан обоснованным и довод, изложенный Заявителем «на случай отмены процедуры».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дату рассмотрения жалобы Комиссия УФАС исходит из фактических обстоятельств конкретной закупки и проверяет состоявшиеся действия субъектов</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контроля, а не предполагаемые будущие события. Само по себе указание Заявителя на возможность отмены закупки представляет собой предположение о гипотетическом развитии процедуры и не подтверждает нарушение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Соответственно, довод о необходимости заранее оценивать последствия возможной отмены закупки основан на допущении, а не на установленном факте нарушения.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таких обстоятельствах Комиссия Курганского УФАС приходит к выводу, что жалоба является необоснованной в части доводов, рассмотренных Комиссией Управления.</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Исследовав предоставленные материалы, руководствуясь статьями </w:t>
      </w:r>
      <w:r>
        <w:rPr>
          <w:rStyle w:val="CharStyle15"/>
          <w:lang w:val="en-US" w:eastAsia="en-US"/>
        </w:rPr>
        <w:t xml:space="preserve">99, 106 </w:t>
      </w:r>
      <w:r>
        <w:rPr>
          <w:rStyle w:val="CharStyle15"/>
        </w:rPr>
        <w:t>Закона о контрактной системе, Правилами осуществления контроля в сфере закупок товаров работ, услуг, Комиссия Курганского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rStyle w:val="CharStyle15"/>
          <w:b/>
          <w:bCs/>
        </w:rPr>
        <w:t>РЕШИЛА:</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Признать жалобу Общества с ограниченной ответственностью «ЗА ДОСТОЙНУЮ ЖИЗНЬ» необоснованной.</w:t>
      </w:r>
    </w:p>
    <w:p>
      <w:pPr>
        <w:pStyle w:val="Style14"/>
        <w:keepNext w:val="0"/>
        <w:keepLines w:val="0"/>
        <w:widowControl w:val="0"/>
        <w:shd w:val="clear" w:color="auto" w:fill="auto"/>
        <w:bidi w:val="0"/>
        <w:spacing w:before="0" w:after="280" w:line="240" w:lineRule="auto"/>
        <w:ind w:left="0" w:right="0" w:firstLine="720"/>
        <w:jc w:val="both"/>
      </w:pPr>
      <w:r>
        <w:rPr>
          <w:rStyle w:val="CharStyle15"/>
          <w:i/>
          <w:iCs/>
        </w:rPr>
        <w:t xml:space="preserve">Решение может быть обжаловано в арбитражный суд в течение трех месяцев, с даты его принятия в порядке, установленном главой </w:t>
      </w:r>
      <w:r>
        <w:rPr>
          <w:rStyle w:val="CharStyle15"/>
          <w:i/>
          <w:iCs/>
          <w:lang w:val="en-US" w:eastAsia="en-US"/>
        </w:rPr>
        <w:t xml:space="preserve">24 </w:t>
      </w:r>
      <w:r>
        <w:rPr>
          <w:rStyle w:val="CharStyle15"/>
          <w:i/>
          <w:iCs/>
        </w:rPr>
        <w:t>АПК РФ.</w:t>
      </w:r>
    </w:p>
    <w:p>
      <w:pPr>
        <w:pStyle w:val="Style14"/>
        <w:keepNext w:val="0"/>
        <w:keepLines w:val="0"/>
        <w:widowControl w:val="0"/>
        <w:shd w:val="clear" w:color="auto" w:fill="auto"/>
        <w:bidi w:val="0"/>
        <w:spacing w:before="0" w:after="0" w:line="240" w:lineRule="auto"/>
        <w:ind w:left="0" w:right="0" w:firstLine="0"/>
        <w:jc w:val="left"/>
      </w:pPr>
      <w:r>
        <w:drawing>
          <wp:anchor distT="0" distB="1435735" distL="114300" distR="135890" simplePos="0" relativeHeight="125829382" behindDoc="0" locked="0" layoutInCell="1" allowOverlap="1">
            <wp:simplePos x="0" y="0"/>
            <wp:positionH relativeFrom="page">
              <wp:posOffset>3283585</wp:posOffset>
            </wp:positionH>
            <wp:positionV relativeFrom="paragraph">
              <wp:posOffset>12700</wp:posOffset>
            </wp:positionV>
            <wp:extent cx="1536065" cy="640080"/>
            <wp:wrapSquare wrapText="bothSides"/>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1536065" cy="640080"/>
                    </a:xfrm>
                    <a:prstGeom prst="rect"/>
                  </pic:spPr>
                </pic:pic>
              </a:graphicData>
            </a:graphic>
          </wp:anchor>
        </w:drawing>
      </w:r>
      <w:r>
        <w:drawing>
          <wp:anchor distT="899160" distB="535940" distL="141605" distR="114300" simplePos="0" relativeHeight="125829383" behindDoc="0" locked="0" layoutInCell="1" allowOverlap="1">
            <wp:simplePos x="0" y="0"/>
            <wp:positionH relativeFrom="page">
              <wp:posOffset>3310890</wp:posOffset>
            </wp:positionH>
            <wp:positionV relativeFrom="paragraph">
              <wp:posOffset>911860</wp:posOffset>
            </wp:positionV>
            <wp:extent cx="1530350" cy="640080"/>
            <wp:wrapSquare wrapText="bothSides"/>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530350" cy="6400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3652520</wp:posOffset>
                </wp:positionH>
                <wp:positionV relativeFrom="paragraph">
                  <wp:posOffset>1878330</wp:posOffset>
                </wp:positionV>
                <wp:extent cx="1164590" cy="182880"/>
                <wp:wrapNone/>
                <wp:docPr id="15" name="Shape 15"/>
                <a:graphic xmlns:a="http://schemas.openxmlformats.org/drawingml/2006/main">
                  <a:graphicData uri="http://schemas.microsoft.com/office/word/2010/wordprocessingShape">
                    <wps:wsp>
                      <wps:cNvSpPr txBox="1"/>
                      <wps:spPr>
                        <a:xfrm>
                          <a:ext cx="1164590" cy="182880"/>
                        </a:xfrm>
                        <a:prstGeom prst="rect"/>
                        <a:noFill/>
                      </wps:spPr>
                      <wps:txbx>
                        <w:txbxContent>
                          <w:p>
                            <w:pPr>
                              <w:pStyle w:val="Style16"/>
                              <w:keepNext w:val="0"/>
                              <w:keepLines w:val="0"/>
                              <w:widowControl w:val="0"/>
                              <w:shd w:val="clear" w:color="auto" w:fill="auto"/>
                              <w:bidi w:val="0"/>
                              <w:spacing w:before="0" w:after="0"/>
                              <w:ind w:left="0" w:right="0" w:firstLine="0"/>
                              <w:jc w:val="left"/>
                            </w:pPr>
                            <w:r>
                              <w:rPr>
                                <w:rStyle w:val="CharStyle17"/>
                                <w:b/>
                                <w:bCs/>
                              </w:rPr>
                              <w:t>Подлинник электронного документа, подписанного</w:t>
                            </w:r>
                          </w:p>
                          <w:p>
                            <w:pPr>
                              <w:pStyle w:val="Style16"/>
                              <w:keepNext w:val="0"/>
                              <w:keepLines w:val="0"/>
                              <w:widowControl w:val="0"/>
                              <w:shd w:val="clear" w:color="auto" w:fill="auto"/>
                              <w:bidi w:val="0"/>
                              <w:spacing w:before="0" w:after="0"/>
                              <w:ind w:left="0" w:right="0" w:firstLine="0"/>
                              <w:jc w:val="left"/>
                            </w:pPr>
                            <w:r>
                              <w:rPr>
                                <w:rStyle w:val="CharStyle17"/>
                                <w:b/>
                                <w:bCs/>
                              </w:rPr>
                              <w:t>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87.60000000000002pt;margin-top:147.90000000000001pt;width:91.700000000000003pt;height:14.4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rStyle w:val="CharStyle17"/>
                          <w:b/>
                          <w:bCs/>
                        </w:rPr>
                        <w:t>Подлинник электронного документа, подписанного</w:t>
                      </w:r>
                    </w:p>
                    <w:p>
                      <w:pPr>
                        <w:pStyle w:val="Style16"/>
                        <w:keepNext w:val="0"/>
                        <w:keepLines w:val="0"/>
                        <w:widowControl w:val="0"/>
                        <w:shd w:val="clear" w:color="auto" w:fill="auto"/>
                        <w:bidi w:val="0"/>
                        <w:spacing w:before="0" w:after="0"/>
                        <w:ind w:left="0" w:right="0" w:firstLine="0"/>
                        <w:jc w:val="left"/>
                      </w:pPr>
                      <w:r>
                        <w:rPr>
                          <w:rStyle w:val="CharStyle17"/>
                          <w:b/>
                          <w:bCs/>
                        </w:rPr>
                        <w:t>ЭП, хранится в системе электронного документооборота ФАС России</w:t>
                      </w:r>
                    </w:p>
                  </w:txbxContent>
                </v:textbox>
                <w10:wrap anchorx="page"/>
              </v:shape>
            </w:pict>
          </mc:Fallback>
        </mc:AlternateContent>
      </w:r>
      <w:r>
        <w:drawing>
          <wp:anchor distT="1810385" distB="0" distL="208915" distR="1327150" simplePos="0" relativeHeight="125829384" behindDoc="0" locked="0" layoutInCell="1" allowOverlap="1">
            <wp:simplePos x="0" y="0"/>
            <wp:positionH relativeFrom="page">
              <wp:posOffset>3378200</wp:posOffset>
            </wp:positionH>
            <wp:positionV relativeFrom="paragraph">
              <wp:posOffset>1823085</wp:posOffset>
            </wp:positionV>
            <wp:extent cx="250190" cy="262255"/>
            <wp:wrapSquare wrapText="bothSides"/>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250190" cy="262255"/>
                    </a:xfrm>
                    <a:prstGeom prst="rect"/>
                  </pic:spPr>
                </pic:pic>
              </a:graphicData>
            </a:graphic>
          </wp:anchor>
        </w:drawing>
      </w:r>
      <w:r>
        <mc:AlternateContent>
          <mc:Choice Requires="wps">
            <w:drawing>
              <wp:anchor distT="0" distB="734695" distL="114300" distR="114300" simplePos="0" relativeHeight="125829385" behindDoc="0" locked="0" layoutInCell="1" allowOverlap="1">
                <wp:simplePos x="0" y="0"/>
                <wp:positionH relativeFrom="page">
                  <wp:posOffset>6060440</wp:posOffset>
                </wp:positionH>
                <wp:positionV relativeFrom="paragraph">
                  <wp:posOffset>177800</wp:posOffset>
                </wp:positionV>
                <wp:extent cx="1127760" cy="240665"/>
                <wp:wrapSquare wrapText="left"/>
                <wp:docPr id="19" name="Shape 19"/>
                <a:graphic xmlns:a="http://schemas.openxmlformats.org/drawingml/2006/main">
                  <a:graphicData uri="http://schemas.microsoft.com/office/word/2010/wordprocessingShape">
                    <wps:wsp>
                      <wps:cNvSpPr txBox="1"/>
                      <wps:spPr>
                        <a:xfrm>
                          <a:ext cx="1127760" cy="24066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М.П. Чеботина</w:t>
                            </w:r>
                          </w:p>
                        </w:txbxContent>
                      </wps:txbx>
                      <wps:bodyPr wrap="none" lIns="0" tIns="0" rIns="0" bIns="0">
                        <a:noAutoFit/>
                      </wps:bodyPr>
                    </wps:wsp>
                  </a:graphicData>
                </a:graphic>
              </wp:anchor>
            </w:drawing>
          </mc:Choice>
          <mc:Fallback>
            <w:pict>
              <v:shape id="_x0000_s1045" type="#_x0000_t202" style="position:absolute;margin-left:477.19999999999999pt;margin-top:14.pt;width:88.799999999999997pt;height:18.949999999999999pt;z-index:-125829368;mso-wrap-distance-left:9.pt;mso-wrap-distance-right:9.pt;mso-wrap-distance-bottom:57.8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М.П. Чеботина</w:t>
                      </w:r>
                    </w:p>
                  </w:txbxContent>
                </v:textbox>
                <w10:wrap type="square" side="left" anchorx="page"/>
              </v:shape>
            </w:pict>
          </mc:Fallback>
        </mc:AlternateContent>
      </w:r>
      <w:r>
        <mc:AlternateContent>
          <mc:Choice Requires="wps">
            <w:drawing>
              <wp:anchor distT="731520" distB="0" distL="275590" distR="114300" simplePos="0" relativeHeight="125829387" behindDoc="0" locked="0" layoutInCell="1" allowOverlap="1">
                <wp:simplePos x="0" y="0"/>
                <wp:positionH relativeFrom="page">
                  <wp:posOffset>6221730</wp:posOffset>
                </wp:positionH>
                <wp:positionV relativeFrom="paragraph">
                  <wp:posOffset>909320</wp:posOffset>
                </wp:positionV>
                <wp:extent cx="966470" cy="243840"/>
                <wp:wrapSquare wrapText="left"/>
                <wp:docPr id="21" name="Shape 21"/>
                <a:graphic xmlns:a="http://schemas.openxmlformats.org/drawingml/2006/main">
                  <a:graphicData uri="http://schemas.microsoft.com/office/word/2010/wordprocessingShape">
                    <wps:wsp>
                      <wps:cNvSpPr txBox="1"/>
                      <wps:spPr>
                        <a:xfrm>
                          <a:ext cx="966470"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М.С. Дудина</w:t>
                            </w:r>
                          </w:p>
                        </w:txbxContent>
                      </wps:txbx>
                      <wps:bodyPr wrap="none" lIns="0" tIns="0" rIns="0" bIns="0">
                        <a:noAutoFit/>
                      </wps:bodyPr>
                    </wps:wsp>
                  </a:graphicData>
                </a:graphic>
              </wp:anchor>
            </w:drawing>
          </mc:Choice>
          <mc:Fallback>
            <w:pict>
              <v:shape id="_x0000_s1047" type="#_x0000_t202" style="position:absolute;margin-left:489.90000000000003pt;margin-top:71.600000000000009pt;width:76.100000000000009pt;height:19.199999999999999pt;z-index:-125829366;mso-wrap-distance-left:21.699999999999999pt;mso-wrap-distance-top:57.600000000000001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М.С. Дудина</w:t>
                      </w:r>
                    </w:p>
                  </w:txbxContent>
                </v:textbox>
                <w10:wrap type="square" side="left" anchorx="page"/>
              </v:shape>
            </w:pict>
          </mc:Fallback>
        </mc:AlternateContent>
      </w:r>
      <w:r>
        <w:rPr>
          <w:rStyle w:val="CharStyle15"/>
        </w:rPr>
        <w:t>Заместитель</w:t>
      </w:r>
    </w:p>
    <w:p>
      <w:pPr>
        <w:pStyle w:val="Style14"/>
        <w:keepNext w:val="0"/>
        <w:keepLines w:val="0"/>
        <w:widowControl w:val="0"/>
        <w:shd w:val="clear" w:color="auto" w:fill="auto"/>
        <w:bidi w:val="0"/>
        <w:spacing w:before="0" w:after="400" w:line="240" w:lineRule="auto"/>
        <w:ind w:left="0" w:right="0" w:firstLine="0"/>
        <w:jc w:val="left"/>
      </w:pPr>
      <w:r>
        <w:rPr>
          <w:rStyle w:val="CharStyle15"/>
        </w:rPr>
        <w:t>Председателя Комиссии</w:t>
      </w:r>
    </w:p>
    <w:p>
      <w:pPr>
        <w:pStyle w:val="Style14"/>
        <w:keepNext w:val="0"/>
        <w:keepLines w:val="0"/>
        <w:widowControl w:val="0"/>
        <w:shd w:val="clear" w:color="auto" w:fill="auto"/>
        <w:bidi w:val="0"/>
        <w:spacing w:before="0" w:after="1120" w:line="240" w:lineRule="auto"/>
        <w:ind w:left="0" w:right="0" w:firstLine="0"/>
        <w:jc w:val="left"/>
      </w:pPr>
      <w:r>
        <w:rPr>
          <w:rStyle w:val="CharStyle15"/>
        </w:rPr>
        <w:t>Члены Комиссии:</w:t>
      </w:r>
    </w:p>
    <w:p>
      <w:pPr>
        <w:pStyle w:val="Style14"/>
        <w:keepNext w:val="0"/>
        <w:keepLines w:val="0"/>
        <w:widowControl w:val="0"/>
        <w:shd w:val="clear" w:color="auto" w:fill="auto"/>
        <w:bidi w:val="0"/>
        <w:spacing w:before="0" w:after="395" w:line="240" w:lineRule="auto"/>
        <w:ind w:left="0" w:right="0" w:firstLine="0"/>
        <w:jc w:val="center"/>
      </w:pPr>
      <w:r>
        <w:rPr>
          <w:rStyle w:val="CharStyle15"/>
        </w:rPr>
        <w:t>М.Ю. Базанова</w:t>
      </w:r>
    </w:p>
    <w:p>
      <w:pPr>
        <w:pStyle w:val="Style2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1" w:line="240" w:lineRule="auto"/>
        <w:ind w:left="0" w:right="0" w:firstLine="0"/>
        <w:jc w:val="center"/>
      </w:pPr>
      <w:r>
        <w:rPr>
          <w:rStyle w:val="CharStyle23"/>
          <w:b/>
          <w:bCs/>
          <w:color w:val="D6D6D6"/>
        </w:rPr>
        <w:t>СВЕДЕНИЯ О СЕРТИФИКАТЕ ЭП</w:t>
      </w:r>
    </w:p>
    <w:p>
      <w:pPr>
        <w:pStyle w:val="Style22"/>
        <w:keepNext w:val="0"/>
        <w:keepLines w:val="0"/>
        <w:widowControl w:val="0"/>
        <w:shd w:val="clear" w:color="auto" w:fill="auto"/>
        <w:bidi w:val="0"/>
        <w:spacing w:before="0" w:after="0" w:line="240" w:lineRule="auto"/>
        <w:ind w:left="0" w:right="0" w:firstLine="0"/>
        <w:jc w:val="center"/>
      </w:pPr>
      <w:r>
        <w:rPr>
          <w:rStyle w:val="CharStyle23"/>
          <w:b/>
          <w:bCs/>
        </w:rPr>
        <w:t xml:space="preserve">Кому выдан: </w:t>
      </w:r>
      <w:r>
        <w:rPr>
          <w:rStyle w:val="CharStyle23"/>
          <w:b/>
          <w:bCs/>
          <w:color w:val="1E1E1E"/>
        </w:rPr>
        <w:t>Базанова Марина Юрьевна</w:t>
      </w:r>
    </w:p>
    <w:p>
      <w:pPr>
        <w:pStyle w:val="Style22"/>
        <w:keepNext w:val="0"/>
        <w:keepLines w:val="0"/>
        <w:widowControl w:val="0"/>
        <w:shd w:val="clear" w:color="auto" w:fill="auto"/>
        <w:bidi w:val="0"/>
        <w:spacing w:before="0" w:after="0" w:line="240" w:lineRule="auto"/>
        <w:ind w:left="4240" w:right="0" w:firstLine="0"/>
        <w:jc w:val="both"/>
      </w:pPr>
      <w:r>
        <w:rPr>
          <w:rStyle w:val="CharStyle23"/>
        </w:rPr>
        <w:t xml:space="preserve">Сертификат </w:t>
      </w:r>
      <w:r>
        <w:rPr>
          <w:rStyle w:val="CharStyle23"/>
          <w:color w:val="3E3E3E"/>
        </w:rPr>
        <w:t xml:space="preserve">№ </w:t>
      </w:r>
      <w:r>
        <w:rPr>
          <w:rStyle w:val="CharStyle23"/>
          <w:lang w:val="en-US" w:eastAsia="en-US"/>
        </w:rPr>
        <w:t>0C9125F9EDF82EED2A5DA40E0F27870A</w:t>
      </w:r>
    </w:p>
    <w:p>
      <w:pPr>
        <w:pStyle w:val="Style22"/>
        <w:keepNext w:val="0"/>
        <w:keepLines w:val="0"/>
        <w:widowControl w:val="0"/>
        <w:shd w:val="clear" w:color="auto" w:fill="auto"/>
        <w:bidi w:val="0"/>
        <w:spacing w:before="0" w:after="0" w:line="240" w:lineRule="auto"/>
        <w:ind w:left="0" w:right="0" w:firstLine="0"/>
        <w:jc w:val="center"/>
      </w:pPr>
      <w:r>
        <w:rPr>
          <w:rStyle w:val="CharStyle23"/>
        </w:rPr>
        <w:t>Действителен с 29.08.2025 по 22.11.2026</w:t>
      </w:r>
    </w:p>
    <w:sectPr>
      <w:footnotePr>
        <w:pos w:val="pageBottom"/>
        <w:numFmt w:val="decimal"/>
        <w:numRestart w:val="continuous"/>
      </w:footnotePr>
      <w:type w:val="continuous"/>
      <w:pgSz w:w="11900" w:h="16840"/>
      <w:pgMar w:top="1063" w:right="542" w:bottom="1196"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718820</wp:posOffset>
              </wp:positionH>
              <wp:positionV relativeFrom="page">
                <wp:posOffset>9997440</wp:posOffset>
              </wp:positionV>
              <wp:extent cx="621665" cy="128270"/>
              <wp:wrapNone/>
              <wp:docPr id="3" name="Shape 3"/>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2026-1703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00000000000001pt;margin-top:787.20000000000005pt;width:48.950000000000003pt;height:10.1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2026-1703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720725</wp:posOffset>
              </wp:positionH>
              <wp:positionV relativeFrom="page">
                <wp:posOffset>9851390</wp:posOffset>
              </wp:positionV>
              <wp:extent cx="621665" cy="128270"/>
              <wp:wrapNone/>
              <wp:docPr id="5" name="Shape 5"/>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2026-1703</w:t>
                          </w:r>
                        </w:p>
                      </w:txbxContent>
                    </wps:txbx>
                    <wps:bodyPr wrap="none" lIns="0" tIns="0" rIns="0" bIns="0">
                      <a:spAutoFit/>
                    </wps:bodyPr>
                  </wps:wsp>
                </a:graphicData>
              </a:graphic>
            </wp:anchor>
          </w:drawing>
        </mc:Choice>
        <mc:Fallback>
          <w:pict>
            <v:shape id="_x0000_s1031" type="#_x0000_t202" style="position:absolute;margin-left:56.75pt;margin-top:775.70000000000005pt;width:48.950000000000003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2026-1703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Body text (4)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Picture caption_"/>
    <w:basedOn w:val="DefaultParagraphFont"/>
    <w:link w:val="Style16"/>
    <w:rPr>
      <w:rFonts w:ascii="Times New Roman" w:eastAsia="Times New Roman" w:hAnsi="Times New Roman" w:cs="Times New Roman"/>
      <w:b/>
      <w:bCs/>
      <w:i w:val="0"/>
      <w:iCs w:val="0"/>
      <w:smallCaps w:val="0"/>
      <w:strike w:val="0"/>
      <w:color w:val="3E3E3E"/>
      <w:sz w:val="8"/>
      <w:szCs w:val="8"/>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50"/>
      <w:szCs w:val="50"/>
      <w:u w:val="none"/>
      <w:lang w:val="en-US" w:eastAsia="en-US"/>
    </w:rPr>
  </w:style>
  <w:style w:type="character" w:customStyle="1" w:styleId="CharStyle23">
    <w:name w:val="Body text (3)_"/>
    <w:basedOn w:val="DefaultParagraphFont"/>
    <w:link w:val="Style22"/>
    <w:rPr>
      <w:rFonts w:ascii="Arial" w:eastAsia="Arial" w:hAnsi="Arial" w:cs="Arial"/>
      <w:b w:val="0"/>
      <w:bCs w:val="0"/>
      <w:i w:val="0"/>
      <w:iCs w:val="0"/>
      <w:smallCaps w:val="0"/>
      <w:strike w:val="0"/>
      <w:color w:val="676767"/>
      <w:sz w:val="8"/>
      <w:szCs w:val="8"/>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90"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5)"/>
    <w:basedOn w:val="Normal"/>
    <w:link w:val="CharStyle9"/>
    <w:pPr>
      <w:widowControl w:val="0"/>
      <w:shd w:val="clear" w:color="auto" w:fill="auto"/>
      <w:spacing w:after="100" w:line="259" w:lineRule="auto"/>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Body text (4)"/>
    <w:basedOn w:val="Normal"/>
    <w:link w:val="CharStyle11"/>
    <w:pPr>
      <w:widowControl w:val="0"/>
      <w:shd w:val="clear" w:color="auto" w:fill="auto"/>
      <w:spacing w:after="320"/>
      <w:ind w:firstLine="140"/>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Picture caption"/>
    <w:basedOn w:val="Normal"/>
    <w:link w:val="CharStyle17"/>
    <w:pPr>
      <w:widowControl w:val="0"/>
      <w:shd w:val="clear" w:color="auto" w:fill="auto"/>
      <w:spacing w:line="214" w:lineRule="auto"/>
    </w:pPr>
    <w:rPr>
      <w:rFonts w:ascii="Times New Roman" w:eastAsia="Times New Roman" w:hAnsi="Times New Roman" w:cs="Times New Roman"/>
      <w:b/>
      <w:bCs/>
      <w:i w:val="0"/>
      <w:iCs w:val="0"/>
      <w:smallCaps w:val="0"/>
      <w:strike w:val="0"/>
      <w:color w:val="3E3E3E"/>
      <w:sz w:val="8"/>
      <w:szCs w:val="8"/>
      <w:u w:val="none"/>
    </w:rPr>
  </w:style>
  <w:style w:type="paragraph" w:customStyle="1" w:styleId="Style19">
    <w:name w:val="Heading #1"/>
    <w:basedOn w:val="Normal"/>
    <w:link w:val="CharStyle20"/>
    <w:pPr>
      <w:widowControl w:val="0"/>
      <w:shd w:val="clear" w:color="auto" w:fill="auto"/>
      <w:spacing w:after="22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22">
    <w:name w:val="Body text (3)"/>
    <w:basedOn w:val="Normal"/>
    <w:link w:val="CharStyle23"/>
    <w:pPr>
      <w:widowControl w:val="0"/>
      <w:shd w:val="clear" w:color="auto" w:fill="auto"/>
      <w:jc w:val="center"/>
    </w:pPr>
    <w:rPr>
      <w:rFonts w:ascii="Arial" w:eastAsia="Arial" w:hAnsi="Arial" w:cs="Arial"/>
      <w:b w:val="0"/>
      <w:bCs w:val="0"/>
      <w:i w:val="0"/>
      <w:iCs w:val="0"/>
      <w:smallCaps w:val="0"/>
      <w:strike w:val="0"/>
      <w:color w:val="676767"/>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