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810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4067810</wp:posOffset>
                </wp:positionH>
                <wp:positionV relativeFrom="paragraph">
                  <wp:posOffset>585470</wp:posOffset>
                </wp:positionV>
                <wp:extent cx="2673350" cy="36576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335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Главному врачу ОБУЗ «Фатежская ЦРБ» Локтионовой М.Г.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30000000000001pt;margin-top:46.100000000000001pt;width:210.5pt;height:28.8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Главному врачу ОБУЗ «Фатежская ЦРБ» Локтионовой М.Г.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5"/>
          <w:b/>
          <w:bCs/>
          <w:color w:val="445F9E"/>
          <w:sz w:val="17"/>
          <w:szCs w:val="17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7237" w:bottom="1221" w:left="176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5"/>
          <w:b/>
          <w:bCs/>
          <w:color w:val="445F9E"/>
          <w:sz w:val="17"/>
          <w:szCs w:val="17"/>
        </w:rPr>
        <w:t>АНТИМОНОПОЛЬНАЯ СЛУЖБА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3538" w:h="701" w:wrap="none" w:vAnchor="text" w:hAnchor="page" w:x="14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 службы</w:t>
        <w:br/>
        <w:t>по Курской области</w:t>
      </w:r>
    </w:p>
    <w:p>
      <w:pPr>
        <w:pStyle w:val="Style4"/>
        <w:keepNext w:val="0"/>
        <w:keepLines w:val="0"/>
        <w:framePr w:w="4262" w:h="1565" w:wrap="none" w:vAnchor="text" w:hAnchor="page" w:x="1141" w:y="1076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5"/>
        </w:rPr>
        <w:t>ул. Марата, 9, г. Курск, 305000</w:t>
        <w:br/>
        <w:t>тел. (4712) 70-08-15, факс (4712) 70-87-02</w:t>
        <w:br/>
      </w:r>
      <w:r>
        <w:rPr>
          <w:rStyle w:val="CharStyle5"/>
          <w:lang w:val="en-US" w:eastAsia="en-US"/>
        </w:rPr>
        <w:t xml:space="preserve">e-mail: </w:t>
      </w:r>
      <w:r>
        <w:fldChar w:fldCharType="begin"/>
      </w:r>
      <w:r>
        <w:rPr/>
        <w:instrText> HYPERLINK "mailto:to46@fas.gov.ru" </w:instrText>
      </w:r>
      <w:r>
        <w:fldChar w:fldCharType="separate"/>
      </w:r>
      <w:r>
        <w:rPr>
          <w:rStyle w:val="CharStyle5"/>
          <w:lang w:val="en-US" w:eastAsia="en-US"/>
        </w:rPr>
        <w:t>to46@fas.gov.ru</w:t>
      </w:r>
      <w:r>
        <w:fldChar w:fldCharType="end"/>
      </w:r>
    </w:p>
    <w:p>
      <w:pPr>
        <w:pStyle w:val="Style12"/>
        <w:keepNext/>
        <w:keepLines/>
        <w:framePr w:w="4262" w:h="1565" w:wrap="none" w:vAnchor="text" w:hAnchor="page" w:x="1141" w:y="1076"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08.05.2026</w:t>
      </w:r>
      <w:r>
        <w:rPr>
          <w:rStyle w:val="CharStyle13"/>
          <w:u w:val="none"/>
        </w:rPr>
        <w:tab/>
        <w:t xml:space="preserve">№ </w:t>
      </w:r>
      <w:r>
        <w:rPr>
          <w:rStyle w:val="CharStyle13"/>
        </w:rPr>
        <w:t>МВ/1493/2</w:t>
      </w:r>
      <w:r>
        <w:rPr>
          <w:rStyle w:val="CharStyle13"/>
          <w:u w:val="none"/>
        </w:rPr>
        <w:t>6</w:t>
      </w:r>
      <w:bookmarkEnd w:id="0"/>
    </w:p>
    <w:p>
      <w:pPr>
        <w:pStyle w:val="Style10"/>
        <w:keepNext w:val="0"/>
        <w:keepLines w:val="0"/>
        <w:framePr w:w="4262" w:h="1565" w:wrap="none" w:vAnchor="text" w:hAnchor="page" w:x="1141" w:y="10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color w:val="4E5E87"/>
        </w:rPr>
        <w:t xml:space="preserve">На №  от</w:t>
      </w:r>
    </w:p>
    <w:p>
      <w:pPr>
        <w:pStyle w:val="Style2"/>
        <w:keepNext w:val="0"/>
        <w:keepLines w:val="0"/>
        <w:framePr w:w="4286" w:h="1392" w:wrap="none" w:vAnchor="text" w:hAnchor="page" w:x="6407" w:y="25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left"/>
      </w:pPr>
      <w:r>
        <w:fldChar w:fldCharType="begin"/>
      </w:r>
      <w:r>
        <w:rPr/>
        <w:instrText> HYPERLINK "mailto:fcrb46@mail.ru" </w:instrText>
      </w:r>
      <w:r>
        <w:fldChar w:fldCharType="separate"/>
      </w:r>
      <w:r>
        <w:rPr>
          <w:rStyle w:val="CharStyle3"/>
          <w:lang w:val="en-US" w:eastAsia="en-US"/>
        </w:rPr>
        <w:t>fcrb46@mail.ru</w:t>
      </w:r>
      <w:r>
        <w:fldChar w:fldCharType="end"/>
      </w:r>
    </w:p>
    <w:p>
      <w:pPr>
        <w:pStyle w:val="Style2"/>
        <w:keepNext w:val="0"/>
        <w:keepLines w:val="0"/>
        <w:framePr w:w="4286" w:h="1392" w:wrap="none" w:vAnchor="text" w:hAnchor="page" w:x="6407" w:y="2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3"/>
        </w:rPr>
        <w:t>Директору ОКУ «Центр закупок Курской области»</w:t>
      </w:r>
    </w:p>
    <w:p>
      <w:pPr>
        <w:pStyle w:val="Style2"/>
        <w:keepNext w:val="0"/>
        <w:keepLines w:val="0"/>
        <w:framePr w:w="4286" w:h="1392" w:wrap="none" w:vAnchor="text" w:hAnchor="page" w:x="6407" w:y="25"/>
        <w:widowControl w:val="0"/>
        <w:shd w:val="clear" w:color="auto" w:fill="auto"/>
        <w:bidi w:val="0"/>
        <w:spacing w:before="0" w:after="120" w:line="259" w:lineRule="auto"/>
        <w:ind w:left="0" w:right="0" w:firstLine="0"/>
        <w:jc w:val="left"/>
      </w:pPr>
      <w:r>
        <w:rPr>
          <w:rStyle w:val="CharStyle3"/>
        </w:rPr>
        <w:t>Кулагину К.О.</w:t>
      </w:r>
    </w:p>
    <w:p>
      <w:pPr>
        <w:pStyle w:val="Style2"/>
        <w:keepNext w:val="0"/>
        <w:keepLines w:val="0"/>
        <w:framePr w:w="4762" w:h="3883" w:wrap="none" w:vAnchor="text" w:hAnchor="page" w:x="6407" w:y="1676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305000, г. Курск, Красная площадь, д.6, подъезд 1</w:t>
      </w:r>
    </w:p>
    <w:p>
      <w:pPr>
        <w:pStyle w:val="Style2"/>
        <w:keepNext w:val="0"/>
        <w:keepLines w:val="0"/>
        <w:framePr w:w="4762" w:h="3883" w:wrap="none" w:vAnchor="text" w:hAnchor="page" w:x="6407" w:y="1676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left"/>
      </w:pPr>
      <w:r>
        <w:fldChar w:fldCharType="begin"/>
      </w:r>
      <w:r>
        <w:rPr/>
        <w:instrText> HYPERLINK "mailto:ts.zakupok@yandex.ru" </w:instrText>
      </w:r>
      <w:r>
        <w:fldChar w:fldCharType="separate"/>
      </w:r>
      <w:r>
        <w:rPr>
          <w:rStyle w:val="CharStyle3"/>
          <w:lang w:val="en-US" w:eastAsia="en-US"/>
        </w:rPr>
        <w:t>ts.zakupok@yandex.ru</w:t>
      </w:r>
      <w:r>
        <w:fldChar w:fldCharType="end"/>
      </w:r>
    </w:p>
    <w:p>
      <w:pPr>
        <w:pStyle w:val="Style2"/>
        <w:keepNext w:val="0"/>
        <w:keepLines w:val="0"/>
        <w:framePr w:w="4762" w:h="3883" w:wrap="none" w:vAnchor="text" w:hAnchor="page" w:x="6407" w:y="1676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Индивидуальному предпринимателю</w:t>
      </w:r>
    </w:p>
    <w:p>
      <w:pPr>
        <w:pStyle w:val="Style2"/>
        <w:keepNext w:val="0"/>
        <w:keepLines w:val="0"/>
        <w:framePr w:w="4762" w:h="3883" w:wrap="none" w:vAnchor="text" w:hAnchor="page" w:x="6407" w:y="1676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left"/>
      </w:pPr>
      <w:r>
        <w:rPr>
          <w:rStyle w:val="CharStyle3"/>
        </w:rPr>
        <w:t>Масленникову Алексею Владимировичу</w:t>
      </w:r>
    </w:p>
    <w:p>
      <w:pPr>
        <w:pStyle w:val="Style2"/>
        <w:keepNext w:val="0"/>
        <w:keepLines w:val="0"/>
        <w:framePr w:w="4762" w:h="3883" w:wrap="none" w:vAnchor="text" w:hAnchor="page" w:x="6407" w:y="167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3"/>
        </w:rPr>
        <w:t>603070, Нижегородская область, г. Нижний Новгород, ул. Сергея Есенина, д.28, 10, зд. 17, оф. 13</w:t>
      </w:r>
    </w:p>
    <w:p>
      <w:pPr>
        <w:pStyle w:val="Style2"/>
        <w:keepNext w:val="0"/>
        <w:keepLines w:val="0"/>
        <w:framePr w:w="4762" w:h="3883" w:wrap="none" w:vAnchor="text" w:hAnchor="page" w:x="6407" w:y="1676"/>
        <w:widowControl w:val="0"/>
        <w:shd w:val="clear" w:color="auto" w:fill="auto"/>
        <w:bidi w:val="0"/>
        <w:spacing w:before="0" w:after="260" w:line="262" w:lineRule="auto"/>
        <w:ind w:left="0" w:right="0" w:firstLine="0"/>
        <w:jc w:val="left"/>
      </w:pPr>
      <w:r>
        <w:fldChar w:fldCharType="begin"/>
      </w:r>
      <w:r>
        <w:rPr/>
        <w:instrText> HYPERLINK "mailto:medica_tender@mail.ru" </w:instrText>
      </w:r>
      <w:r>
        <w:fldChar w:fldCharType="separate"/>
      </w:r>
      <w:r>
        <w:rPr>
          <w:rStyle w:val="CharStyle3"/>
          <w:lang w:val="en-US" w:eastAsia="en-US"/>
        </w:rPr>
        <w:t>medica_tender@mail.ru</w:t>
      </w:r>
      <w:r>
        <w:fldChar w:fldCharType="end"/>
      </w:r>
    </w:p>
    <w:p>
      <w:pPr>
        <w:pStyle w:val="Style2"/>
        <w:keepNext w:val="0"/>
        <w:keepLines w:val="0"/>
        <w:framePr w:w="4762" w:h="3883" w:wrap="none" w:vAnchor="text" w:hAnchor="page" w:x="6407" w:y="1676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Оператору электронной площадки</w:t>
      </w:r>
    </w:p>
    <w:p>
      <w:pPr>
        <w:pStyle w:val="Style2"/>
        <w:keepNext w:val="0"/>
        <w:keepLines w:val="0"/>
        <w:framePr w:w="4762" w:h="3883" w:wrap="none" w:vAnchor="text" w:hAnchor="page" w:x="6407" w:y="1676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left"/>
      </w:pPr>
      <w:r>
        <w:rPr>
          <w:rStyle w:val="CharStyle3"/>
        </w:rPr>
        <w:t>АО «Сбербанк-АСТ»</w:t>
      </w:r>
    </w:p>
    <w:p>
      <w:pPr>
        <w:pStyle w:val="Style2"/>
        <w:keepNext w:val="0"/>
        <w:keepLines w:val="0"/>
        <w:framePr w:w="2126" w:h="288" w:wrap="none" w:vAnchor="text" w:hAnchor="page" w:x="6411" w:y="5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3"/>
          <w:lang w:val="en-US" w:eastAsia="en-US"/>
        </w:rPr>
        <w:t>info@sberbank-ast.ru</w:t>
      </w:r>
      <w:r>
        <w:fldChar w:fldCharType="end"/>
      </w:r>
    </w:p>
    <w:p>
      <w:pPr>
        <w:pStyle w:val="Style2"/>
        <w:keepNext w:val="0"/>
        <w:keepLines w:val="0"/>
        <w:framePr w:w="6931" w:h="1123" w:wrap="none" w:vAnchor="text" w:hAnchor="page" w:x="3123" w:y="7532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rStyle w:val="CharStyle3"/>
          <w:b/>
          <w:bCs/>
        </w:rPr>
        <w:t>РЕШЕНИЕ</w:t>
        <w:br/>
        <w:t>по делу №046/06/105-193/2026</w:t>
        <w:br/>
        <w:t>Комиссии Управления Федеральной антимонопольной службы</w:t>
        <w:br/>
        <w:t>по Курской области</w:t>
      </w:r>
    </w:p>
    <w:p>
      <w:pPr>
        <w:pStyle w:val="Style2"/>
        <w:keepNext w:val="0"/>
        <w:keepLines w:val="0"/>
        <w:framePr w:w="5011" w:h="552" w:wrap="none" w:vAnchor="text" w:hAnchor="page" w:x="1367" w:y="8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Резолютивная часть объявлена 05 мая 2026 года.</w:t>
      </w:r>
    </w:p>
    <w:p>
      <w:pPr>
        <w:pStyle w:val="Style2"/>
        <w:keepNext w:val="0"/>
        <w:keepLines w:val="0"/>
        <w:framePr w:w="5011" w:h="552" w:wrap="none" w:vAnchor="text" w:hAnchor="page" w:x="1367" w:y="8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Изготовлено в полном объеме 08 мая 2026 года.</w:t>
      </w:r>
    </w:p>
    <w:tbl>
      <w:tblPr>
        <w:tblOverlap w:val="never"/>
        <w:jc w:val="left"/>
        <w:tblLayout w:type="fixed"/>
      </w:tblPr>
      <w:tblGrid>
        <w:gridCol w:w="4224"/>
        <w:gridCol w:w="2894"/>
        <w:gridCol w:w="2760"/>
      </w:tblGrid>
      <w:tr>
        <w:trPr>
          <w:trHeight w:val="51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Состав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rStyle w:val="CharStyle18"/>
              </w:rPr>
              <w:t>(далее - Комиссия):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878" w:h="2803" w:vSpace="672" w:wrap="none" w:vAnchor="text" w:hAnchor="page" w:x="1280" w:y="97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председатель Комиссии,</w:t>
            </w:r>
          </w:p>
        </w:tc>
      </w:tr>
      <w:tr>
        <w:trPr>
          <w:trHeight w:val="4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framePr w:w="9878" w:h="2803" w:vSpace="672" w:wrap="none" w:vAnchor="text" w:hAnchor="page" w:x="1280" w:y="972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878" w:h="2803" w:vSpace="672" w:wrap="none" w:vAnchor="text" w:hAnchor="page" w:x="1280" w:y="97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член Комиссии,</w:t>
            </w:r>
          </w:p>
        </w:tc>
      </w:tr>
      <w:tr>
        <w:trPr>
          <w:trHeight w:val="69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framePr w:w="9878" w:h="2803" w:vSpace="672" w:wrap="none" w:vAnchor="text" w:hAnchor="page" w:x="1280" w:y="972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878" w:h="2803" w:vSpace="672" w:wrap="none" w:vAnchor="text" w:hAnchor="page" w:x="1280" w:y="97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член Комиссии,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Заявитель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rStyle w:val="CharStyle18"/>
              </w:rPr>
              <w:t>Индивидуальный предприниматель Масленников Алексей Владимирович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tabs>
                <w:tab w:pos="1546" w:val="left"/>
                <w:tab w:pos="3528" w:val="left"/>
              </w:tabs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rStyle w:val="CharStyle18"/>
              </w:rPr>
              <w:t>Ф.И.О. участвующего (-их) в заседании</w:t>
              <w:tab/>
              <w:t>представителя</w:t>
              <w:tab/>
              <w:t>(-ей)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framePr w:w="9878" w:h="2803" w:vSpace="672" w:wrap="none" w:vAnchor="text" w:hAnchor="page" w:x="1280" w:y="9721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rStyle w:val="CharStyle18"/>
              </w:rPr>
              <w:t>Отсутствует (надлежаще уведомлен о времени и месте рассмотрения дела, в том числе путем</w:t>
            </w:r>
          </w:p>
        </w:tc>
      </w:tr>
    </w:tbl>
    <w:p>
      <w:pPr>
        <w:framePr w:w="9878" w:h="2803" w:vSpace="672" w:wrap="none" w:vAnchor="text" w:hAnchor="page" w:x="1280" w:y="9721"/>
        <w:widowControl w:val="0"/>
        <w:spacing w:line="1" w:lineRule="exact"/>
      </w:pPr>
    </w:p>
    <w:p>
      <w:pPr>
        <w:pStyle w:val="Style19"/>
        <w:keepNext w:val="0"/>
        <w:keepLines w:val="0"/>
        <w:framePr w:w="850" w:h="288" w:wrap="none" w:vAnchor="text" w:hAnchor="page" w:x="10232" w:y="9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г. Курск</w:t>
      </w:r>
    </w:p>
    <w:p>
      <w:pPr>
        <w:pStyle w:val="Style21"/>
        <w:keepNext/>
        <w:keepLines/>
        <w:framePr w:w="2486" w:h="518" w:wrap="none" w:vAnchor="text" w:hAnchor="page" w:x="1098" w:y="12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22"/>
        </w:rPr>
        <w:t>IIIIIIIIIIIIIIIIIIIIIIII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733" w:bottom="1216" w:left="1097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4224"/>
        <w:gridCol w:w="5654"/>
      </w:tblGrid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заявителя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возможности дистанционного участия)</w:t>
            </w:r>
          </w:p>
        </w:tc>
      </w:tr>
      <w:tr>
        <w:trPr>
          <w:trHeight w:val="11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Заказчик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Областное бюджетное учреждение здравоохранения «Фатежская центральная районная больница имени Валентина Феликсовича Войно-Ясенецкого, Святого Луки»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rStyle w:val="CharStyle18"/>
              </w:rPr>
              <w:t>Ф.И.О. участвующего (-их) в заседании представителя (-ей) заказчика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Уполномоченное учреждение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rStyle w:val="CharStyle18"/>
              </w:rPr>
              <w:t>Областное казенное учреждение «Центр закупок Курской области»</w:t>
            </w:r>
          </w:p>
        </w:tc>
      </w:tr>
      <w:tr>
        <w:trPr>
          <w:trHeight w:val="8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2140"/>
              <w:jc w:val="both"/>
            </w:pPr>
            <w:r>
              <w:rPr>
                <w:rStyle w:val="CharStyle18"/>
              </w:rPr>
              <w:t>(по доверенности, личность удостоверена/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Способ определения поставщика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Электронный аукцион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Закупка №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0744200000226002857</w:t>
            </w: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Поставка расходного медицинского материала (Чехол защитный для инвазивного датчика ультразвуковой визуализации, стандартный, нестерильный)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both"/>
            </w:pPr>
            <w:r>
              <w:rPr>
                <w:rStyle w:val="CharStyle18"/>
              </w:rPr>
              <w:t>Начальная (максимальная) цена контракта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48 800 руб. 00 коп.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both"/>
            </w:pPr>
            <w:r>
              <w:rPr>
                <w:rStyle w:val="CharStyle18"/>
              </w:rPr>
              <w:t>Дата размещения извещения об осуществлении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09.04.2026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rStyle w:val="CharStyle18"/>
              </w:rPr>
              <w:t>Изменение (-я) извещения об осуществлении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-</w:t>
            </w:r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Разъяснение (-я) положений извещения об осуществлении закупки, размещенные в единой информационной системе (далее - ЕИС)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rStyle w:val="CharStyle18"/>
              </w:rPr>
              <w:t>Дата окончания подачи заявок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22.04.2026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</w:pPr>
            <w:r>
              <w:rPr>
                <w:rStyle w:val="CharStyle18"/>
              </w:rPr>
              <w:t>Количество поданных заявок на участие в закупке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</w:pPr>
            <w:r>
              <w:rPr>
                <w:rStyle w:val="CharStyle18"/>
              </w:rPr>
              <w:t>4 (четыре) с идентификационными номерами заявок: 50, 133, 155, 178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</w:pPr>
            <w:r>
              <w:rPr>
                <w:rStyle w:val="CharStyle18"/>
              </w:rPr>
              <w:t>4 (четыре) с идентификационными номерами заявок: 50, 133, 155, 178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Контракт не заключен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Национальный проект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-</w:t>
            </w:r>
          </w:p>
        </w:tc>
      </w:tr>
      <w:tr>
        <w:trPr>
          <w:trHeight w:val="8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Ф.И.О. лиц, допущенных на заседание Комиссии Курского УФАС России по контролю в сфере закупок товаров,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11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Гр-ка,</w:t>
              <w:tab/>
              <w:t>(личность удостоверена)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224"/>
        <w:gridCol w:w="5654"/>
      </w:tblGrid>
      <w:tr>
        <w:trPr>
          <w:trHeight w:val="8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18"/>
              </w:rPr>
              <w:t>работ, услуг для обеспечения государственных и муниципальных нужд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0" w:right="0" w:firstLine="720"/>
        <w:jc w:val="both"/>
      </w:pPr>
      <w:r>
        <w:rPr>
          <w:rStyle w:val="CharStyle3"/>
        </w:rPr>
        <w:t xml:space="preserve">Заседание проведено дистанционно с использованием средств видео-конференц-связи по ссылке </w:t>
      </w:r>
      <w:r>
        <w:fldChar w:fldCharType="begin"/>
      </w:r>
      <w:r>
        <w:rPr/>
        <w:instrText> HYPERLINK "https://fasl.tconf.rt.rU/c/3889824937" </w:instrText>
      </w:r>
      <w:r>
        <w:fldChar w:fldCharType="separate"/>
      </w:r>
      <w:r>
        <w:rPr>
          <w:rStyle w:val="CharStyle3"/>
          <w:lang w:val="en-US" w:eastAsia="en-US"/>
        </w:rPr>
        <w:t>https://fasl.tconf.rt.rU/c/3889824937</w:t>
      </w:r>
      <w:r>
        <w:fldChar w:fldCharType="end"/>
      </w:r>
      <w:r>
        <w:rPr>
          <w:rStyle w:val="CharStyle3"/>
          <w:lang w:val="en-US" w:eastAsia="en-US"/>
        </w:rPr>
        <w:t xml:space="preserve">, </w:t>
      </w:r>
      <w:r>
        <w:rPr>
          <w:rStyle w:val="CharStyle3"/>
        </w:rPr>
        <w:t>на заседании велась аудиозапись.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20"/>
        <w:jc w:val="both"/>
      </w:pPr>
      <w:r>
        <w:rPr>
          <w:rStyle w:val="CharStyle3"/>
        </w:rPr>
        <w:t>Довод (-ы) жалобы: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0" w:right="0" w:firstLine="720"/>
        <w:jc w:val="both"/>
      </w:pPr>
      <w:r>
        <w:rPr>
          <w:rStyle w:val="CharStyle3"/>
        </w:rPr>
        <w:t>по мнению заявителя, комиссия по осуществлению закупок неправомерно признала заявку участника с идентификационным номером заявки №155 соответствующей требованиям, установленным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20"/>
        <w:jc w:val="both"/>
      </w:pPr>
      <w:r>
        <w:rPr>
          <w:rStyle w:val="CharStyle3"/>
        </w:rPr>
        <w:t>Довод (-ы) возражений, объяснений, заявлений, доказательства и ходатайства лиц, участвующих в деле: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0" w:right="0" w:firstLine="720"/>
        <w:jc w:val="both"/>
      </w:pPr>
      <w:r>
        <w:rPr>
          <w:rStyle w:val="CharStyle3"/>
        </w:rPr>
        <w:t>- представитель уполномоченного учреждения возражала против довода жалобы, указала, что действия комиссии по осуществлению закупок не противоречат требованиям ФЗ «О контрактной системе...»;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20"/>
        <w:jc w:val="both"/>
      </w:pPr>
      <w:r>
        <w:rPr>
          <w:rStyle w:val="CharStyle3"/>
        </w:rPr>
        <w:t>По результатам проведенной на основании ч.15 ст.99, ст. 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системе...»), Постановления Правительства РФ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</w:t>
      </w:r>
      <w:r>
        <w:rPr>
          <w:rStyle w:val="CharStyle3"/>
        </w:rPr>
        <w:t>ВЭБ.РФ</w:t>
      </w:r>
      <w:r>
        <w:rPr>
          <w:rStyle w:val="CharStyle3"/>
        </w:rPr>
        <w:t>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3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09.04.2026 заказчиком в ЕИС размещено извещение об осуществлении закупки №0744200000226002857. Объектом закупки является «Поставка расходного медицинского материала (Чехол защитный для инвазивного датчика ультразвуковой визуализации, стандартный, нестерильный)») (код ОКПД2/ КТРУ 22.19.71.190/22.19.71.190-00000156 - Чехол защитный для инвазивного датчика ультразвуковой визуализации, стандартный, нестерильный)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Порядок проведения электронного аукциона определен статьей 49 ФЗ «О контрактной системе...».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Согласно ч. 5 ст. 49 ФЗ «О контрактной системе...»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240"/>
        <w:ind w:left="0" w:right="0" w:firstLine="720"/>
        <w:jc w:val="both"/>
      </w:pPr>
      <w:r>
        <w:rPr>
          <w:rStyle w:val="CharStyle3"/>
        </w:rPr>
        <w:t>члены комиссии по осуществлению закупок: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00"/>
        <w:jc w:val="both"/>
      </w:pPr>
      <w:r>
        <w:rPr>
          <w:rStyle w:val="CharStyle3"/>
        </w:rPr>
        <w:t>рассматривают заявки на участие в закупке, информацию и документы, направленные оператором электронной площадки в соответствии с и. 4 ч.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п.п. 1 - 8 ч. 12 ст. 48 настоящего Федерального закона;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rStyle w:val="CharStyle3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 9 ч.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14 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rStyle w:val="CharStyle3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п.п. 1, 2, 4 - 7 ч. 17 ст. 48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Частью 17 ст. 48 ФЗ «О контрактной системе...» установлены требования к содержанию протокола подведения итогов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Постановлением Правительства РФ от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Постановление № 145) утверждены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Согласно протоколу подведения итогов определения поставщика (подрядчика, исполнителя) от 23.04.2026 №ИЭА1 на участие в закупке было подано 4 заявки с идентификационными номерами 155, 133 (заявитель), 50, 178, все заявки участников признаны комиссией по осуществлению закупок соответствующими требованиям извещения об осуществлении закупки и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 xml:space="preserve">По мнению заявителя, заявка победителя (идентификационный номер заявки 155) подлежала отклонению ввиду указания недостоверных данных о значении характеристики </w:t>
      </w:r>
      <w:r>
        <w:rPr>
          <w:rStyle w:val="CharStyle3"/>
          <w:i/>
          <w:iCs/>
        </w:rPr>
        <w:t>«Длина» - «&gt; 205 и &lt; 210».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Как подтверждается материалами дела, заказчиком при описании объекта закупки применена позиция Каталога товаров, работ и услуг (далее - КТРУ) 22.19.71.190-00000156 - Чехол защитный для инвазивного датчика ультразвуковой визуализации, стандартный, нестерильный.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Согласно информации официального сайта ЕИС, Заказчиком в описании объекта закупки, установлены обязательные характеристики и их показатели, предусмотренные позицией КТРУ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  <w:lang w:val="en-US" w:eastAsia="en-US"/>
        </w:rPr>
        <w:t xml:space="preserve">22.19.71.190-00000156, </w:t>
      </w:r>
      <w:r>
        <w:rPr>
          <w:rStyle w:val="CharStyle3"/>
        </w:rPr>
        <w:t>а также дополнительные характеристики, не предусмотренные позицией КТРУ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В силу и.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определенных п.5 Правил.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Как установлено п.6 Правил,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Во исполнение требований и.6 Правил, Заказчиком одновременно с извещением об осуществлении закупки размещено Обоснование необходимости использования такой дополнительной информации.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00"/>
        <w:jc w:val="both"/>
      </w:pPr>
      <w:r>
        <w:rPr>
          <w:rStyle w:val="CharStyle3"/>
        </w:rPr>
        <w:t xml:space="preserve">Как следует из извещения об осуществлении закупки, заказчиком в том числе установлена дополнительная характеристика </w:t>
      </w:r>
      <w:r>
        <w:rPr>
          <w:rStyle w:val="CharStyle3"/>
          <w:i/>
          <w:iCs/>
        </w:rPr>
        <w:t>«Длина»</w:t>
      </w:r>
      <w:r>
        <w:rPr>
          <w:rStyle w:val="CharStyle3"/>
        </w:rPr>
        <w:t xml:space="preserve"> и ее значение «&gt; </w:t>
      </w:r>
      <w:r>
        <w:rPr>
          <w:rStyle w:val="CharStyle3"/>
          <w:b/>
          <w:bCs/>
          <w:i/>
          <w:iCs/>
        </w:rPr>
        <w:t>205 и &lt; 210»,</w:t>
      </w:r>
      <w:r>
        <w:rPr>
          <w:rStyle w:val="CharStyle3"/>
        </w:rPr>
        <w:t xml:space="preserve"> что не противоречит требованиям ст. 33 ФЗ «О контрактной системе...», и. 5,6 Правил.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Изучив заявки участников закупки, представленные в материалы дела оператором электронной площадки, Комиссия Курского УФАС России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Как следует из представленных документов, участником закупки с идентификационным номером заявки 155 к поставке предлагается товар Чехол защитный (презерватив) для датчика УЗИ по ТУ 22.19.71-040-17707123-2019: - презерватив для УЗИ, о 28мм Производитель ООО «Альпина Пласт», Россия, регистрационное удостоверение № РЗН 2020/10694.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 xml:space="preserve">Материалами дела подтверждается, что участником закупки с идентификационным номером заявки 155 по характеристике </w:t>
      </w:r>
      <w:r>
        <w:rPr>
          <w:rStyle w:val="CharStyle3"/>
          <w:i/>
          <w:iCs/>
        </w:rPr>
        <w:t>«Длина»</w:t>
      </w:r>
      <w:r>
        <w:rPr>
          <w:rStyle w:val="CharStyle3"/>
        </w:rPr>
        <w:t xml:space="preserve"> указано значение «210».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 xml:space="preserve">Согласно размещенной на сайте Росздравнадзора Инструкции по применению 17707123- 22.19.71-040ИП Чехол защитный (презерватив) для датчика УЗИ по ТУ </w:t>
      </w:r>
      <w:r>
        <w:rPr>
          <w:rStyle w:val="CharStyle3"/>
          <w:lang w:val="en-US" w:eastAsia="en-US"/>
        </w:rPr>
        <w:t>22.19.71-040-17707123</w:t>
        <w:softHyphen/>
      </w:r>
      <w:r>
        <w:rPr>
          <w:rStyle w:val="CharStyle3"/>
        </w:rPr>
      </w:r>
      <w:r>
        <w:rPr>
          <w:rStyle w:val="CharStyle3"/>
          <w:lang w:val="en-US" w:eastAsia="en-US"/>
        </w:rPr>
        <w:t>2019</w:t>
      </w:r>
      <w:r>
        <w:rPr>
          <w:rStyle w:val="CharStyle3"/>
        </w:rPr>
        <w:t xml:space="preserve"> на медицинское изделие (РУ № РЗН 2020/10694) указано: </w:t>
      </w:r>
      <w:r>
        <w:rPr>
          <w:rStyle w:val="CharStyle3"/>
          <w:i/>
          <w:iCs/>
        </w:rPr>
        <w:t>«Длина*, мм Не менее 190 мм. Примечание: длина чехлов (презервативов) для УЗИ не более 250 мм».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При таких обстоятельствах, в инструкции по применению 17707123-22.19.71-040ИП указано минимальное значение по длине, при этом в инструкции указано, что длина чехлов подходит для УЗИ не более 250 мм.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Таким образом, указанное победителем закупки значение по характеристике «Длина» соответствует значению указанному в инструкции по применению 17707123-22.19.71-040ИП и требованиям извещения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Учитывая изложенное, заявка участника идентификационным номером 155 правомерно признана заказчиком соответствующей требованиям ФЗ «О контрактной системе...» и извещения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При таких обстоятельствах, действия комиссии по осуществлению закупок при рассмотрении заявок участников не противоречат требованиям действующего законодательства РФ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В связи с чем, довод жалобы не нашел подтверждения материалами дела и признается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По результатам внеплановой проверки определения поставщика на данном этапе определения поставщика (подрядчика, исполнителя), Комиссией в действиях (бездействиях) субъектов контроля нарушений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00"/>
        <w:jc w:val="both"/>
      </w:pPr>
      <w:r>
        <w:rPr>
          <w:rStyle w:val="CharStyle3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1" w:val="left"/>
        </w:tabs>
        <w:bidi w:val="0"/>
        <w:spacing w:before="0" w:after="0" w:line="300" w:lineRule="auto"/>
        <w:ind w:left="0" w:right="0" w:firstLine="700"/>
        <w:jc w:val="both"/>
      </w:pPr>
      <w:r>
        <w:rPr>
          <w:rStyle w:val="CharStyle3"/>
        </w:rPr>
        <w:t>Признать жалобу индивидуального предпринимателя Масленникова Алексея Владимировича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71" w:val="left"/>
        </w:tabs>
        <w:bidi w:val="0"/>
        <w:spacing w:before="0" w:after="300" w:line="300" w:lineRule="auto"/>
        <w:ind w:left="0" w:right="0" w:firstLine="700"/>
        <w:jc w:val="both"/>
      </w:pPr>
      <w:r>
        <w:rPr>
          <w:rStyle w:val="CharStyle3"/>
        </w:rPr>
        <w:t>Дело №046/06/105-193/2026 производством прекратить.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300" w:lineRule="auto"/>
        <w:ind w:left="0" w:right="0" w:firstLine="700"/>
        <w:jc w:val="both"/>
      </w:pPr>
      <w:r>
        <w:rPr>
          <w:rStyle w:val="CharStyle3"/>
          <w:i/>
          <w:iCs/>
        </w:rPr>
        <w:t>Настоящее решение может быть обжаловано в судебном порядке в течение трех месяцев со дня его принятия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0"/>
        <w:ind w:left="0" w:right="0" w:firstLine="0"/>
        <w:jc w:val="both"/>
      </w:pPr>
      <w:r>
        <w:rPr>
          <w:rStyle w:val="CharStyle3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Члены комиссии:</w:t>
      </w:r>
    </w:p>
    <w:sectPr>
      <w:headerReference w:type="default" r:id="rId8"/>
      <w:footerReference w:type="default" r:id="rId9"/>
      <w:footnotePr>
        <w:pos w:val="pageBottom"/>
        <w:numFmt w:val="decimal"/>
        <w:numRestart w:val="continuous"/>
      </w:footnotePr>
      <w:pgSz w:w="11900" w:h="16840"/>
      <w:pgMar w:top="1690" w:right="530" w:bottom="1263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8"/>
                              <w:sz w:val="22"/>
                              <w:szCs w:val="22"/>
                              <w:lang w:val="ru-RU" w:eastAsia="ru-RU"/>
                            </w:rPr>
                            <w:t>2026-1834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8"/>
                        <w:sz w:val="22"/>
                        <w:szCs w:val="22"/>
                        <w:lang w:val="ru-RU" w:eastAsia="ru-RU"/>
                      </w:rPr>
                      <w:t>2026-1834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8"/>
                              <w:sz w:val="22"/>
                              <w:szCs w:val="22"/>
                            </w:rPr>
                            <w:t>2026-1834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75pt;margin-top:788.7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8"/>
                        <w:sz w:val="22"/>
                        <w:szCs w:val="22"/>
                      </w:rPr>
                      <w:t>2026-1834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759460</wp:posOffset>
              </wp:positionV>
              <wp:extent cx="6731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75pt;margin-top:59.800000000000004pt;width:5.2999999999999998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8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5E87"/>
      <w:sz w:val="16"/>
      <w:szCs w:val="16"/>
      <w:u w:val="none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Body text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5F9E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Other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Table caption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line="30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 (2)"/>
    <w:basedOn w:val="Normal"/>
    <w:link w:val="CharStyle5"/>
    <w:pPr>
      <w:widowControl w:val="0"/>
      <w:shd w:val="clear" w:color="auto" w:fill="auto"/>
      <w:spacing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5E87"/>
      <w:sz w:val="16"/>
      <w:szCs w:val="16"/>
      <w:u w:val="none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Body text (3)"/>
    <w:basedOn w:val="Normal"/>
    <w:link w:val="CharStyle11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5F9E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Other"/>
    <w:basedOn w:val="Normal"/>
    <w:link w:val="CharStyle18"/>
    <w:pPr>
      <w:widowControl w:val="0"/>
      <w:shd w:val="clear" w:color="auto" w:fill="auto"/>
      <w:spacing w:line="30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Table caption"/>
    <w:basedOn w:val="Normal"/>
    <w:link w:val="CharStyle20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/Relationships>
</file>