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6850" distL="1169035" distR="1108075" simplePos="0" relativeHeight="125829378" behindDoc="0" locked="0" layoutInCell="1" allowOverlap="1">
            <wp:simplePos x="0" y="0"/>
            <wp:positionH relativeFrom="page">
              <wp:posOffset>1777365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7055" distL="114300" distR="114300" simplePos="0" relativeHeight="125829379" behindDoc="0" locked="0" layoutInCell="1" allowOverlap="1">
                <wp:simplePos x="0" y="0"/>
                <wp:positionH relativeFrom="page">
                  <wp:posOffset>722630</wp:posOffset>
                </wp:positionH>
                <wp:positionV relativeFrom="paragraph">
                  <wp:posOffset>728980</wp:posOffset>
                </wp:positionV>
                <wp:extent cx="2581910" cy="2066290"/>
                <wp:wrapSquare wrapText="right"/>
                <wp:docPr id="3" name="Shape 3"/>
                <a:graphic xmlns:a="http://schemas.openxmlformats.org/drawingml/2006/main">
                  <a:graphicData uri="http://schemas.microsoft.com/office/word/2010/wordprocessingShape">
                    <wps:wsp>
                      <wps:cNvSpPr txBox="1"/>
                      <wps:spPr>
                        <a:xfrm>
                          <a:ext cx="2581910" cy="206629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ind w:left="0" w:right="0" w:firstLine="0"/>
                              <w:jc w:val="center"/>
                            </w:pPr>
                            <w:r>
                              <w:rPr>
                                <w:rStyle w:val="CharStyle6"/>
                                <w:b/>
                                <w:bCs/>
                              </w:rP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rStyle w:val="CharStyle3"/>
                              </w:rPr>
                              <w:t>ул. Ленина, 64, г. Пермь, 614990</w:t>
                              <w:br/>
                              <w:t>тел. (342) 235-12-00, факс (342) 235-10-67</w:t>
                              <w:br/>
                            </w:r>
                            <w:r>
                              <w:rPr>
                                <w:rStyle w:val="CharStyle3"/>
                                <w:lang w:val="en-US" w:eastAsia="en-US"/>
                              </w:rPr>
                              <w:t xml:space="preserve">e-mail: </w:t>
                            </w:r>
                            <w:r>
                              <w:fldChar w:fldCharType="begin"/>
                            </w:r>
                            <w:r>
                              <w:rPr/>
                              <w:instrText> HYPERLINK "mailto:to59@fas.gov.ru" </w:instrText>
                            </w:r>
                            <w:r>
                              <w:fldChar w:fldCharType="separate"/>
                            </w:r>
                            <w:r>
                              <w:rPr>
                                <w:rStyle w:val="CharStyle3"/>
                                <w:lang w:val="en-US" w:eastAsia="en-US"/>
                              </w:rPr>
                              <w:t>to59@fas.gov.ru</w:t>
                            </w:r>
                            <w:r>
                              <w:fldChar w:fldCharType="end"/>
                            </w:r>
                          </w:p>
                          <w:p>
                            <w:pPr>
                              <w:pStyle w:val="Style2"/>
                              <w:keepNext w:val="0"/>
                              <w:keepLines w:val="0"/>
                              <w:widowControl w:val="0"/>
                              <w:shd w:val="clear" w:color="auto" w:fill="auto"/>
                              <w:bidi w:val="0"/>
                              <w:spacing w:before="0" w:after="80" w:line="240" w:lineRule="auto"/>
                              <w:ind w:left="0" w:right="0" w:firstLine="0"/>
                              <w:jc w:val="center"/>
                            </w:pPr>
                            <w:r>
                              <w:rPr>
                                <w:rStyle w:val="CharStyle3"/>
                              </w:rPr>
                              <w:t xml:space="preserve">сайт: </w:t>
                            </w:r>
                            <w:r>
                              <w:fldChar w:fldCharType="begin"/>
                            </w:r>
                            <w:r>
                              <w:rPr/>
                              <w:instrText> HYPERLINK "http://www.perm.fas.gov.ru" </w:instrText>
                            </w:r>
                            <w:r>
                              <w:fldChar w:fldCharType="separate"/>
                            </w:r>
                            <w:r>
                              <w:rPr>
                                <w:rStyle w:val="CharStyle3"/>
                                <w:lang w:val="en-US" w:eastAsia="en-US"/>
                              </w:rPr>
                              <w:t>www.perm.fas.gov.ru</w:t>
                            </w:r>
                            <w:r>
                              <w:fldChar w:fldCharType="end"/>
                            </w:r>
                          </w:p>
                          <w:p>
                            <w:pPr>
                              <w:pStyle w:val="Style7"/>
                              <w:keepNext w:val="0"/>
                              <w:keepLines w:val="0"/>
                              <w:widowControl w:val="0"/>
                              <w:shd w:val="clear" w:color="auto" w:fill="auto"/>
                              <w:tabs>
                                <w:tab w:pos="1814" w:val="left"/>
                              </w:tabs>
                              <w:bidi w:val="0"/>
                              <w:spacing w:before="0" w:line="240" w:lineRule="auto"/>
                              <w:ind w:left="0" w:right="0" w:firstLine="0"/>
                              <w:jc w:val="center"/>
                            </w:pPr>
                            <w:r>
                              <w:rPr>
                                <w:rStyle w:val="CharStyle8"/>
                                <w:u w:val="none"/>
                              </w:rPr>
                              <w:t>1</w:t>
                            </w:r>
                            <w:r>
                              <w:fldChar w:fldCharType="begin"/>
                            </w:r>
                            <w:r>
                              <w:rPr/>
                              <w:instrText> HYPERLINK "file://f207ca94-a13c-4ba0-b72d-f018c9eed8f1/" </w:instrText>
                            </w:r>
                            <w:r>
                              <w:fldChar w:fldCharType="separate"/>
                            </w:r>
                            <w:r>
                              <w:rPr>
                                <w:rStyle w:val="CharStyle8"/>
                                <w:u w:val="none"/>
                              </w:rPr>
                              <w:t>2.05.</w:t>
                            </w:r>
                            <w:r>
                              <w:rPr>
                                <w:rStyle w:val="CharStyle8"/>
                              </w:rPr>
                              <w:t>2026</w:t>
                            </w:r>
                            <w:r>
                              <w:fldChar w:fldCharType="end"/>
                            </w:r>
                            <w:r>
                              <w:rPr>
                                <w:rStyle w:val="CharStyle8"/>
                              </w:rPr>
                              <w:tab/>
                              <w:t>№ 3 819/26</w:t>
                            </w:r>
                          </w:p>
                          <w:p>
                            <w:pPr>
                              <w:pStyle w:val="Style5"/>
                              <w:keepNext w:val="0"/>
                              <w:keepLines w:val="0"/>
                              <w:widowControl w:val="0"/>
                              <w:shd w:val="clear" w:color="auto" w:fill="auto"/>
                              <w:bidi w:val="0"/>
                              <w:spacing w:before="0" w:after="160" w:line="266" w:lineRule="auto"/>
                              <w:ind w:left="0" w:right="0" w:firstLine="0"/>
                              <w:jc w:val="center"/>
                              <w:rPr>
                                <w:sz w:val="18"/>
                                <w:szCs w:val="18"/>
                              </w:rPr>
                            </w:pPr>
                            <w:r>
                              <w:rPr>
                                <w:rStyle w:val="CharStyle6"/>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99999999999999pt;margin-top:57.399999999999999pt;width:203.30000000000001pt;height:162.70000000000002pt;z-index:-125829374;mso-wrap-distance-left:9.pt;mso-wrap-distance-top:56.399999999999999pt;mso-wrap-distance-right:9.pt;mso-wrap-distance-bottom:44.6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ind w:left="0" w:right="0" w:firstLine="0"/>
                        <w:jc w:val="center"/>
                      </w:pPr>
                      <w:r>
                        <w:rPr>
                          <w:rStyle w:val="CharStyle6"/>
                          <w:b/>
                          <w:bCs/>
                        </w:rP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rStyle w:val="CharStyle3"/>
                        </w:rPr>
                        <w:t>ул. Ленина, 64, г. Пермь, 614990</w:t>
                        <w:br/>
                        <w:t>тел. (342) 235-12-00, факс (342) 235-10-67</w:t>
                        <w:br/>
                      </w:r>
                      <w:r>
                        <w:rPr>
                          <w:rStyle w:val="CharStyle3"/>
                          <w:lang w:val="en-US" w:eastAsia="en-US"/>
                        </w:rPr>
                        <w:t xml:space="preserve">e-mail: </w:t>
                      </w:r>
                      <w:r>
                        <w:fldChar w:fldCharType="begin"/>
                      </w:r>
                      <w:r>
                        <w:rPr/>
                        <w:instrText> HYPERLINK "mailto:to59@fas.gov.ru" </w:instrText>
                      </w:r>
                      <w:r>
                        <w:fldChar w:fldCharType="separate"/>
                      </w:r>
                      <w:r>
                        <w:rPr>
                          <w:rStyle w:val="CharStyle3"/>
                          <w:lang w:val="en-US" w:eastAsia="en-US"/>
                        </w:rPr>
                        <w:t>to59@fas.gov.ru</w:t>
                      </w:r>
                      <w:r>
                        <w:fldChar w:fldCharType="end"/>
                      </w:r>
                    </w:p>
                    <w:p>
                      <w:pPr>
                        <w:pStyle w:val="Style2"/>
                        <w:keepNext w:val="0"/>
                        <w:keepLines w:val="0"/>
                        <w:widowControl w:val="0"/>
                        <w:shd w:val="clear" w:color="auto" w:fill="auto"/>
                        <w:bidi w:val="0"/>
                        <w:spacing w:before="0" w:after="80" w:line="240" w:lineRule="auto"/>
                        <w:ind w:left="0" w:right="0" w:firstLine="0"/>
                        <w:jc w:val="center"/>
                      </w:pPr>
                      <w:r>
                        <w:rPr>
                          <w:rStyle w:val="CharStyle3"/>
                        </w:rPr>
                        <w:t xml:space="preserve">сайт: </w:t>
                      </w:r>
                      <w:r>
                        <w:fldChar w:fldCharType="begin"/>
                      </w:r>
                      <w:r>
                        <w:rPr/>
                        <w:instrText> HYPERLINK "http://www.perm.fas.gov.ru" </w:instrText>
                      </w:r>
                      <w:r>
                        <w:fldChar w:fldCharType="separate"/>
                      </w:r>
                      <w:r>
                        <w:rPr>
                          <w:rStyle w:val="CharStyle3"/>
                          <w:lang w:val="en-US" w:eastAsia="en-US"/>
                        </w:rPr>
                        <w:t>www.perm.fas.gov.ru</w:t>
                      </w:r>
                      <w:r>
                        <w:fldChar w:fldCharType="end"/>
                      </w:r>
                    </w:p>
                    <w:p>
                      <w:pPr>
                        <w:pStyle w:val="Style7"/>
                        <w:keepNext w:val="0"/>
                        <w:keepLines w:val="0"/>
                        <w:widowControl w:val="0"/>
                        <w:shd w:val="clear" w:color="auto" w:fill="auto"/>
                        <w:tabs>
                          <w:tab w:pos="1814" w:val="left"/>
                        </w:tabs>
                        <w:bidi w:val="0"/>
                        <w:spacing w:before="0" w:line="240" w:lineRule="auto"/>
                        <w:ind w:left="0" w:right="0" w:firstLine="0"/>
                        <w:jc w:val="center"/>
                      </w:pPr>
                      <w:r>
                        <w:rPr>
                          <w:rStyle w:val="CharStyle8"/>
                          <w:u w:val="none"/>
                        </w:rPr>
                        <w:t>1</w:t>
                      </w:r>
                      <w:r>
                        <w:fldChar w:fldCharType="begin"/>
                      </w:r>
                      <w:r>
                        <w:rPr/>
                        <w:instrText> HYPERLINK "file://f207ca94-a13c-4ba0-b72d-f018c9eed8f1/" </w:instrText>
                      </w:r>
                      <w:r>
                        <w:fldChar w:fldCharType="separate"/>
                      </w:r>
                      <w:r>
                        <w:rPr>
                          <w:rStyle w:val="CharStyle8"/>
                          <w:u w:val="none"/>
                        </w:rPr>
                        <w:t>2.05.</w:t>
                      </w:r>
                      <w:r>
                        <w:rPr>
                          <w:rStyle w:val="CharStyle8"/>
                        </w:rPr>
                        <w:t>2026</w:t>
                      </w:r>
                      <w:r>
                        <w:fldChar w:fldCharType="end"/>
                      </w:r>
                      <w:r>
                        <w:rPr>
                          <w:rStyle w:val="CharStyle8"/>
                        </w:rPr>
                        <w:tab/>
                        <w:t>№ 3 819/26</w:t>
                      </w:r>
                    </w:p>
                    <w:p>
                      <w:pPr>
                        <w:pStyle w:val="Style5"/>
                        <w:keepNext w:val="0"/>
                        <w:keepLines w:val="0"/>
                        <w:widowControl w:val="0"/>
                        <w:shd w:val="clear" w:color="auto" w:fill="auto"/>
                        <w:bidi w:val="0"/>
                        <w:spacing w:before="0" w:after="160" w:line="266" w:lineRule="auto"/>
                        <w:ind w:left="0" w:right="0" w:firstLine="0"/>
                        <w:jc w:val="center"/>
                        <w:rPr>
                          <w:sz w:val="18"/>
                          <w:szCs w:val="18"/>
                        </w:rPr>
                      </w:pPr>
                      <w:r>
                        <w:rPr>
                          <w:rStyle w:val="CharStyle6"/>
                          <w:sz w:val="18"/>
                          <w:szCs w:val="18"/>
                        </w:rPr>
                        <w:t xml:space="preserve">На №  от</w:t>
                      </w:r>
                    </w:p>
                  </w:txbxContent>
                </v:textbox>
                <w10:wrap type="square" side="right" anchorx="page"/>
              </v:shape>
            </w:pict>
          </mc:Fallback>
        </mc:AlternateContent>
      </w:r>
      <w:r>
        <mc:AlternateContent>
          <mc:Choice Requires="wps">
            <w:drawing>
              <wp:anchor distT="3130550" distB="0" distL="163195" distR="2052955" simplePos="0" relativeHeight="125829381" behindDoc="0" locked="0" layoutInCell="1" allowOverlap="1">
                <wp:simplePos x="0" y="0"/>
                <wp:positionH relativeFrom="page">
                  <wp:posOffset>771525</wp:posOffset>
                </wp:positionH>
                <wp:positionV relativeFrom="paragraph">
                  <wp:posOffset>3143250</wp:posOffset>
                </wp:positionV>
                <wp:extent cx="594360" cy="219710"/>
                <wp:wrapSquare wrapText="right"/>
                <wp:docPr id="5" name="Shape 5"/>
                <a:graphic xmlns:a="http://schemas.openxmlformats.org/drawingml/2006/main">
                  <a:graphicData uri="http://schemas.microsoft.com/office/word/2010/wordprocessingShape">
                    <wps:wsp>
                      <wps:cNvSpPr txBox="1"/>
                      <wps:spPr>
                        <a:xfrm>
                          <a:ext cx="59436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Решение</w:t>
                            </w:r>
                          </w:p>
                        </w:txbxContent>
                      </wps:txbx>
                      <wps:bodyPr wrap="none" lIns="0" tIns="0" rIns="0" bIns="0">
                        <a:noAutoFit/>
                      </wps:bodyPr>
                    </wps:wsp>
                  </a:graphicData>
                </a:graphic>
              </wp:anchor>
            </w:drawing>
          </mc:Choice>
          <mc:Fallback>
            <w:pict>
              <v:shape id="_x0000_s1031" type="#_x0000_t202" style="position:absolute;margin-left:60.75pt;margin-top:247.5pt;width:46.800000000000004pt;height:17.300000000000001pt;z-index:-125829372;mso-wrap-distance-left:12.85pt;mso-wrap-distance-top:246.5pt;mso-wrap-distance-right:161.65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Решение</w:t>
                      </w:r>
                    </w:p>
                  </w:txbxContent>
                </v:textbox>
                <w10:wrap type="square" side="right" anchorx="page"/>
              </v:shape>
            </w:pict>
          </mc:Fallback>
        </mc:AlternateContent>
      </w:r>
    </w:p>
    <w:p>
      <w:pPr>
        <w:pStyle w:val="Style16"/>
        <w:keepNext/>
        <w:keepLines/>
        <w:widowControl w:val="0"/>
        <w:shd w:val="clear" w:color="auto" w:fill="auto"/>
        <w:bidi w:val="0"/>
        <w:spacing w:before="0" w:after="0" w:line="240" w:lineRule="auto"/>
        <w:ind w:left="720" w:right="0" w:firstLine="60"/>
        <w:jc w:val="both"/>
      </w:pPr>
      <w:bookmarkStart w:id="0" w:name="bookmark0"/>
      <w:r>
        <w:rPr>
          <w:rStyle w:val="CharStyle17"/>
          <w:b/>
          <w:bCs/>
        </w:rPr>
        <w:t>Общество с ограниченной ответственностью «Артинвестгрупп»</w:t>
      </w:r>
      <w:bookmarkEnd w:id="0"/>
    </w:p>
    <w:p>
      <w:pPr>
        <w:pStyle w:val="Style11"/>
        <w:keepNext w:val="0"/>
        <w:keepLines w:val="0"/>
        <w:widowControl w:val="0"/>
        <w:shd w:val="clear" w:color="auto" w:fill="auto"/>
        <w:bidi w:val="0"/>
        <w:spacing w:before="0" w:after="0" w:line="240" w:lineRule="auto"/>
        <w:ind w:left="720" w:right="0" w:firstLine="60"/>
        <w:jc w:val="both"/>
      </w:pPr>
      <w:r>
        <w:rPr>
          <w:rStyle w:val="CharStyle12"/>
        </w:rPr>
        <w:t>614095, Пермский край, г. Пермь, ул. Мира, зд. 41в</w:t>
      </w:r>
    </w:p>
    <w:p>
      <w:pPr>
        <w:pStyle w:val="Style11"/>
        <w:keepNext w:val="0"/>
        <w:keepLines w:val="0"/>
        <w:widowControl w:val="0"/>
        <w:shd w:val="clear" w:color="auto" w:fill="auto"/>
        <w:bidi w:val="0"/>
        <w:spacing w:before="0" w:after="240" w:line="240" w:lineRule="auto"/>
        <w:ind w:left="0" w:right="0" w:firstLine="720"/>
        <w:jc w:val="left"/>
      </w:pPr>
      <w:r>
        <w:fldChar w:fldCharType="begin"/>
      </w:r>
      <w:r>
        <w:rPr/>
        <w:instrText> HYPERLINK "mailto:2961002@gmail.com" </w:instrText>
      </w:r>
      <w:r>
        <w:fldChar w:fldCharType="separate"/>
      </w:r>
      <w:r>
        <w:rPr>
          <w:rStyle w:val="CharStyle12"/>
          <w:u w:val="single"/>
          <w:lang w:val="en-US" w:eastAsia="en-US"/>
        </w:rPr>
        <w:t>2961002@gmail.com</w:t>
      </w:r>
      <w:r>
        <w:fldChar w:fldCharType="end"/>
      </w:r>
    </w:p>
    <w:p>
      <w:pPr>
        <w:pStyle w:val="Style16"/>
        <w:keepNext/>
        <w:keepLines/>
        <w:widowControl w:val="0"/>
        <w:shd w:val="clear" w:color="auto" w:fill="auto"/>
        <w:bidi w:val="0"/>
        <w:spacing w:before="0" w:after="0" w:line="240" w:lineRule="auto"/>
        <w:ind w:left="0" w:right="0" w:firstLine="720"/>
        <w:jc w:val="left"/>
      </w:pPr>
      <w:bookmarkStart w:id="2" w:name="bookmark2"/>
      <w:r>
        <w:rPr>
          <w:rStyle w:val="CharStyle17"/>
          <w:b/>
          <w:bCs/>
        </w:rPr>
        <w:t>ГКУ ПК «ЦОЗ»</w:t>
      </w:r>
      <w:bookmarkEnd w:id="2"/>
    </w:p>
    <w:p>
      <w:pPr>
        <w:pStyle w:val="Style11"/>
        <w:keepNext w:val="0"/>
        <w:keepLines w:val="0"/>
        <w:widowControl w:val="0"/>
        <w:shd w:val="clear" w:color="auto" w:fill="auto"/>
        <w:bidi w:val="0"/>
        <w:spacing w:before="0" w:after="0" w:line="240" w:lineRule="auto"/>
        <w:ind w:left="720" w:right="0" w:firstLine="60"/>
        <w:jc w:val="both"/>
      </w:pPr>
      <w:r>
        <w:rPr>
          <w:rStyle w:val="CharStyle12"/>
        </w:rPr>
        <w:t>614990, г. Пермь, ул. Петропавловская, д. 53, оф. 100</w:t>
      </w:r>
    </w:p>
    <w:p>
      <w:pPr>
        <w:pStyle w:val="Style11"/>
        <w:keepNext w:val="0"/>
        <w:keepLines w:val="0"/>
        <w:widowControl w:val="0"/>
        <w:shd w:val="clear" w:color="auto" w:fill="auto"/>
        <w:bidi w:val="0"/>
        <w:spacing w:before="0" w:after="240" w:line="240" w:lineRule="auto"/>
        <w:ind w:left="0" w:right="0" w:firstLine="720"/>
        <w:jc w:val="left"/>
      </w:pPr>
      <w:r>
        <w:fldChar w:fldCharType="begin"/>
      </w:r>
      <w:r>
        <w:rPr/>
        <w:instrText> HYPERLINK "mailto:info@cz.permkrai.ru" </w:instrText>
      </w:r>
      <w:r>
        <w:fldChar w:fldCharType="separate"/>
      </w:r>
      <w:r>
        <w:rPr>
          <w:rStyle w:val="CharStyle12"/>
          <w:u w:val="single"/>
          <w:lang w:val="en-US" w:eastAsia="en-US"/>
        </w:rPr>
        <w:t>info@cz.permkrai.ru</w:t>
      </w:r>
      <w:r>
        <w:fldChar w:fldCharType="end"/>
      </w:r>
    </w:p>
    <w:p>
      <w:pPr>
        <w:pStyle w:val="Style11"/>
        <w:keepNext w:val="0"/>
        <w:keepLines w:val="0"/>
        <w:widowControl w:val="0"/>
        <w:shd w:val="clear" w:color="auto" w:fill="auto"/>
        <w:tabs>
          <w:tab w:pos="4334" w:val="left"/>
        </w:tabs>
        <w:bidi w:val="0"/>
        <w:spacing w:before="0" w:after="0" w:line="240" w:lineRule="auto"/>
        <w:ind w:left="720" w:right="0" w:firstLine="60"/>
        <w:jc w:val="both"/>
      </w:pPr>
      <w:r>
        <w:rPr>
          <w:rStyle w:val="CharStyle12"/>
          <w:b/>
          <w:bCs/>
        </w:rPr>
        <w:t>Муниципальное казенное учреждение «Управление инфраструктурой и благоустройством</w:t>
        <w:tab/>
        <w:t>Фроловского</w:t>
      </w:r>
    </w:p>
    <w:p>
      <w:pPr>
        <w:pStyle w:val="Style11"/>
        <w:keepNext w:val="0"/>
        <w:keepLines w:val="0"/>
        <w:widowControl w:val="0"/>
        <w:shd w:val="clear" w:color="auto" w:fill="auto"/>
        <w:bidi w:val="0"/>
        <w:spacing w:before="0" w:after="0" w:line="240" w:lineRule="auto"/>
        <w:ind w:left="0" w:right="0" w:firstLine="720"/>
        <w:jc w:val="both"/>
      </w:pPr>
      <w:r>
        <w:rPr>
          <w:rStyle w:val="CharStyle12"/>
          <w:b/>
          <w:bCs/>
        </w:rPr>
        <w:t>территориального органа»</w:t>
      </w:r>
    </w:p>
    <w:p>
      <w:pPr>
        <w:pStyle w:val="Style11"/>
        <w:keepNext w:val="0"/>
        <w:keepLines w:val="0"/>
        <w:widowControl w:val="0"/>
        <w:shd w:val="clear" w:color="auto" w:fill="auto"/>
        <w:tabs>
          <w:tab w:pos="3360" w:val="left"/>
        </w:tabs>
        <w:bidi w:val="0"/>
        <w:spacing w:before="0" w:after="0" w:line="240" w:lineRule="auto"/>
        <w:ind w:left="0" w:right="0" w:firstLine="720"/>
        <w:jc w:val="both"/>
      </w:pPr>
      <w:r>
        <w:rPr>
          <w:rStyle w:val="CharStyle12"/>
        </w:rPr>
        <w:t>614531, Пермский</w:t>
        <w:tab/>
        <w:t>край, п. Ферма,</w:t>
      </w:r>
    </w:p>
    <w:p>
      <w:pPr>
        <w:pStyle w:val="Style11"/>
        <w:keepNext w:val="0"/>
        <w:keepLines w:val="0"/>
        <w:widowControl w:val="0"/>
        <w:shd w:val="clear" w:color="auto" w:fill="auto"/>
        <w:bidi w:val="0"/>
        <w:spacing w:before="0" w:after="0" w:line="240" w:lineRule="auto"/>
        <w:ind w:left="5140" w:right="0" w:firstLine="0"/>
        <w:jc w:val="left"/>
      </w:pPr>
      <w:r>
        <w:rPr>
          <w:rStyle w:val="CharStyle12"/>
        </w:rPr>
        <w:t>ул. Строителей, 2Б</w:t>
      </w:r>
    </w:p>
    <w:p>
      <w:pPr>
        <w:pStyle w:val="Style11"/>
        <w:keepNext w:val="0"/>
        <w:keepLines w:val="0"/>
        <w:widowControl w:val="0"/>
        <w:shd w:val="clear" w:color="auto" w:fill="auto"/>
        <w:bidi w:val="0"/>
        <w:spacing w:before="0" w:after="240" w:line="240" w:lineRule="auto"/>
        <w:ind w:left="5140" w:right="0" w:firstLine="0"/>
        <w:jc w:val="left"/>
      </w:pPr>
      <w:r>
        <w:fldChar w:fldCharType="begin"/>
      </w:r>
      <w:r>
        <w:rPr/>
        <w:instrText> HYPERLINK "mailto:oasarapulov@permsky.permkrai.ru" </w:instrText>
      </w:r>
      <w:r>
        <w:fldChar w:fldCharType="separate"/>
      </w:r>
      <w:r>
        <w:rPr>
          <w:rStyle w:val="CharStyle12"/>
          <w:color w:val="0000FF"/>
          <w:u w:val="single"/>
          <w:lang w:val="en-US" w:eastAsia="en-US"/>
        </w:rPr>
        <w:t>oasarapulov@permsky.permkrai.ru</w:t>
      </w:r>
      <w:r>
        <w:fldChar w:fldCharType="end"/>
      </w:r>
    </w:p>
    <w:p>
      <w:pPr>
        <w:pStyle w:val="Style16"/>
        <w:keepNext/>
        <w:keepLines/>
        <w:widowControl w:val="0"/>
        <w:shd w:val="clear" w:color="auto" w:fill="auto"/>
        <w:bidi w:val="0"/>
        <w:spacing w:before="0" w:after="0" w:line="240" w:lineRule="auto"/>
        <w:ind w:left="5140" w:right="0" w:firstLine="0"/>
        <w:jc w:val="left"/>
      </w:pPr>
      <w:bookmarkStart w:id="4" w:name="bookmark4"/>
      <w:r>
        <w:rPr>
          <w:rStyle w:val="CharStyle17"/>
          <w:b/>
          <w:bCs/>
        </w:rPr>
        <w:t>АО «ЭТС» (ЭТП «Фабрикант»)</w:t>
      </w:r>
      <w:bookmarkEnd w:id="4"/>
    </w:p>
    <w:p>
      <w:pPr>
        <w:pStyle w:val="Style11"/>
        <w:keepNext w:val="0"/>
        <w:keepLines w:val="0"/>
        <w:widowControl w:val="0"/>
        <w:shd w:val="clear" w:color="auto" w:fill="auto"/>
        <w:bidi w:val="0"/>
        <w:spacing w:before="0" w:after="0" w:line="240" w:lineRule="auto"/>
        <w:ind w:left="5140" w:right="0" w:firstLine="0"/>
        <w:jc w:val="left"/>
      </w:pPr>
      <w:r>
        <w:fldChar w:fldCharType="begin"/>
      </w:r>
      <w:r>
        <w:rPr/>
        <w:instrText> HYPERLINK "mailto:auditors@fabrikant.ru" </w:instrText>
      </w:r>
      <w:r>
        <w:fldChar w:fldCharType="separate"/>
      </w:r>
      <w:r>
        <w:rPr>
          <w:rStyle w:val="CharStyle12"/>
          <w:u w:val="single"/>
          <w:lang w:val="en-US" w:eastAsia="en-US"/>
        </w:rPr>
        <w:t>auditors@fabrikant.ru</w:t>
      </w:r>
      <w:r>
        <w:fldChar w:fldCharType="end"/>
      </w:r>
    </w:p>
    <w:p>
      <w:pPr>
        <w:pStyle w:val="Style11"/>
        <w:keepNext w:val="0"/>
        <w:keepLines w:val="0"/>
        <w:widowControl w:val="0"/>
        <w:shd w:val="clear" w:color="auto" w:fill="auto"/>
        <w:bidi w:val="0"/>
        <w:spacing w:before="0" w:after="300" w:line="240" w:lineRule="auto"/>
        <w:ind w:left="5140" w:right="0" w:firstLine="0"/>
        <w:jc w:val="left"/>
      </w:pPr>
      <w:r>
        <w:fldChar w:fldCharType="begin"/>
      </w:r>
      <w:r>
        <w:rPr/>
        <w:instrText> HYPERLINK "mailto:auditors@etpz.ru" </w:instrText>
      </w:r>
      <w:r>
        <w:fldChar w:fldCharType="separate"/>
      </w:r>
      <w:r>
        <w:rPr>
          <w:rStyle w:val="CharStyle12"/>
          <w:u w:val="single"/>
          <w:lang w:val="en-US" w:eastAsia="en-US"/>
        </w:rPr>
        <w:t>auditors@etpz.ru</w:t>
      </w:r>
      <w:r>
        <w:fldChar w:fldCharType="end"/>
      </w:r>
    </w:p>
    <w:p>
      <w:pPr>
        <w:pStyle w:val="Style16"/>
        <w:keepNext/>
        <w:keepLines/>
        <w:widowControl w:val="0"/>
        <w:shd w:val="clear" w:color="auto" w:fill="auto"/>
        <w:bidi w:val="0"/>
        <w:spacing w:before="0" w:after="0" w:line="240" w:lineRule="auto"/>
        <w:ind w:left="0" w:right="0" w:firstLine="0"/>
        <w:jc w:val="center"/>
      </w:pPr>
      <w:bookmarkStart w:id="6" w:name="bookmark6"/>
      <w:r>
        <w:rPr>
          <w:rStyle w:val="CharStyle17"/>
          <w:b/>
          <w:bCs/>
        </w:rPr>
        <w:t>РЕШЕНИЕ по делу № 059/06/105-510/2026</w:t>
      </w:r>
      <w:bookmarkEnd w:id="6"/>
    </w:p>
    <w:p>
      <w:pPr>
        <w:pStyle w:val="Style11"/>
        <w:keepNext w:val="0"/>
        <w:keepLines w:val="0"/>
        <w:widowControl w:val="0"/>
        <w:shd w:val="clear" w:color="auto" w:fill="auto"/>
        <w:bidi w:val="0"/>
        <w:spacing w:before="0" w:after="0" w:line="240" w:lineRule="auto"/>
        <w:ind w:left="0" w:right="0" w:firstLine="0"/>
        <w:jc w:val="center"/>
      </w:pPr>
      <w:r>
        <w:rPr>
          <w:rStyle w:val="CharStyle12"/>
        </w:rPr>
        <w:t>(жалоба ООО «Артинвестгрупп», вх. № 5734/26 от 30.04.2026 г.)</w:t>
      </w:r>
    </w:p>
    <w:p>
      <w:pPr>
        <w:pStyle w:val="Style16"/>
        <w:keepNext/>
        <w:keepLines/>
        <w:widowControl w:val="0"/>
        <w:shd w:val="clear" w:color="auto" w:fill="auto"/>
        <w:tabs>
          <w:tab w:pos="9259" w:val="left"/>
        </w:tabs>
        <w:bidi w:val="0"/>
        <w:spacing w:before="0" w:after="240" w:line="240" w:lineRule="auto"/>
        <w:ind w:left="0" w:right="0" w:firstLine="0"/>
        <w:jc w:val="both"/>
      </w:pPr>
      <w:bookmarkStart w:id="8" w:name="bookmark8"/>
      <w:r>
        <w:rPr>
          <w:rStyle w:val="CharStyle17"/>
          <w:b/>
          <w:bCs/>
        </w:rPr>
        <w:t>06.05.2026 г.</w:t>
        <w:tab/>
        <w:t>г. Пермь</w:t>
      </w:r>
      <w:bookmarkEnd w:id="8"/>
    </w:p>
    <w:p>
      <w:pPr>
        <w:pStyle w:val="Style11"/>
        <w:keepNext w:val="0"/>
        <w:keepLines w:val="0"/>
        <w:widowControl w:val="0"/>
        <w:shd w:val="clear" w:color="auto" w:fill="auto"/>
        <w:bidi w:val="0"/>
        <w:spacing w:before="0" w:after="0" w:line="240" w:lineRule="auto"/>
        <w:ind w:left="0" w:right="0" w:firstLine="780"/>
        <w:jc w:val="both"/>
      </w:pPr>
      <w:r>
        <w:rPr>
          <w:rStyle w:val="CharStyle12"/>
        </w:rPr>
        <w:t>Комиссия Управления Федеральной антимонопольной службы по Пермскому краю (далее – Комиссия) в составе:</w:t>
      </w:r>
    </w:p>
    <w:p>
      <w:pPr>
        <w:pStyle w:val="Style11"/>
        <w:keepNext w:val="0"/>
        <w:keepLines w:val="0"/>
        <w:widowControl w:val="0"/>
        <w:shd w:val="clear" w:color="auto" w:fill="auto"/>
        <w:bidi w:val="0"/>
        <w:spacing w:before="0" w:after="0" w:line="240" w:lineRule="auto"/>
        <w:ind w:left="720" w:right="0" w:firstLine="60"/>
        <w:jc w:val="both"/>
      </w:pPr>
      <w:r>
        <w:rPr>
          <w:rStyle w:val="CharStyle12"/>
        </w:rPr>
        <w:t>Председатель Комиссии – Субботина Е.С., начальник отдела контроля закупок, члены комиссии:</w:t>
      </w:r>
    </w:p>
    <w:p>
      <w:pPr>
        <w:pStyle w:val="Style11"/>
        <w:keepNext w:val="0"/>
        <w:keepLines w:val="0"/>
        <w:widowControl w:val="0"/>
        <w:numPr>
          <w:ilvl w:val="0"/>
          <w:numId w:val="1"/>
        </w:numPr>
        <w:shd w:val="clear" w:color="auto" w:fill="auto"/>
        <w:tabs>
          <w:tab w:pos="1057" w:val="left"/>
        </w:tabs>
        <w:bidi w:val="0"/>
        <w:spacing w:before="0" w:after="0" w:line="240" w:lineRule="auto"/>
        <w:ind w:left="720" w:right="0" w:firstLine="60"/>
        <w:jc w:val="both"/>
      </w:pPr>
      <w:r>
        <w:rPr>
          <w:rStyle w:val="CharStyle12"/>
        </w:rPr>
        <w:t>Тарасов К.Ю., ведущий специалист-эксперт отдела контроля закупок,</w:t>
      </w:r>
    </w:p>
    <w:p>
      <w:pPr>
        <w:pStyle w:val="Style11"/>
        <w:keepNext w:val="0"/>
        <w:keepLines w:val="0"/>
        <w:widowControl w:val="0"/>
        <w:numPr>
          <w:ilvl w:val="0"/>
          <w:numId w:val="1"/>
        </w:numPr>
        <w:shd w:val="clear" w:color="auto" w:fill="auto"/>
        <w:tabs>
          <w:tab w:pos="1066" w:val="left"/>
        </w:tabs>
        <w:bidi w:val="0"/>
        <w:spacing w:before="0" w:after="0" w:line="240" w:lineRule="auto"/>
        <w:ind w:left="720" w:right="0" w:firstLine="60"/>
        <w:jc w:val="both"/>
      </w:pPr>
      <w:r>
        <w:rPr>
          <w:rStyle w:val="CharStyle12"/>
        </w:rPr>
        <w:t>Чудинов А.М., ведущий специалист-эксперт отдела контроля закупок,</w:t>
      </w:r>
    </w:p>
    <w:p>
      <w:pPr>
        <w:pStyle w:val="Style11"/>
        <w:keepNext w:val="0"/>
        <w:keepLines w:val="0"/>
        <w:widowControl w:val="0"/>
        <w:shd w:val="clear" w:color="auto" w:fill="auto"/>
        <w:bidi w:val="0"/>
        <w:spacing w:before="0" w:after="0" w:line="240" w:lineRule="auto"/>
        <w:ind w:left="0" w:right="0" w:firstLine="780"/>
        <w:jc w:val="both"/>
      </w:pPr>
      <w:r>
        <w:rPr>
          <w:rStyle w:val="CharStyle12"/>
        </w:rPr>
        <w:t>в присутствии посредством видеоконференц-связи представителя комиссии по осуществлению закупок ГКУ ПК «ЦОЗ» - Шмыриной Арины Андреевны (действующей на основании доверенности № 9 от 12.01.2026 г.),</w:t>
      </w:r>
    </w:p>
    <w:p>
      <w:pPr>
        <w:pStyle w:val="Style11"/>
        <w:keepNext w:val="0"/>
        <w:keepLines w:val="0"/>
        <w:widowControl w:val="0"/>
        <w:shd w:val="clear" w:color="auto" w:fill="auto"/>
        <w:bidi w:val="0"/>
        <w:spacing w:before="0" w:after="0" w:line="240" w:lineRule="auto"/>
        <w:ind w:left="0" w:right="0" w:firstLine="780"/>
        <w:jc w:val="both"/>
      </w:pPr>
      <w:r>
        <w:rPr>
          <w:rStyle w:val="CharStyle12"/>
        </w:rPr>
        <w:t>в отсутствие представителей ООО «Артинвестгрупп», МКУ «Управление инфраструктурой и благоустройством Фроловского ТО» (извещены надлежащим образом посредством функционала ЕИС в сфере закупок в порядке, предусмотренном п. 1 ч. 8 ст. 105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w:t>
      </w:r>
    </w:p>
    <w:p>
      <w:pPr>
        <w:pStyle w:val="Style11"/>
        <w:keepNext w:val="0"/>
        <w:keepLines w:val="0"/>
        <w:widowControl w:val="0"/>
        <w:shd w:val="clear" w:color="auto" w:fill="auto"/>
        <w:bidi w:val="0"/>
        <w:spacing w:before="0" w:after="240" w:line="240" w:lineRule="auto"/>
        <w:ind w:left="0" w:right="0" w:firstLine="780"/>
        <w:jc w:val="both"/>
      </w:pPr>
      <w:r>
        <w:rPr>
          <w:rStyle w:val="CharStyle12"/>
        </w:rPr>
        <w:t>рассмотрев жалобу ООО «Артинвестгрупп» (далее – Заявитель) на действия МКУ «Управление инфраструктурой и благоустройством Фроловского ТО» (далее – Заказчик), ГКУ ПК «ЦОЗ» (далее – Уполномоченное учреждение) при проведении открытого конкурса в электронной форме на ремонт участка автомобильной дороги в д. Устиново по ул. Школьная от ул. Советская до ул. Школьная 18 (изв. № 0356500001426003126),</w:t>
      </w:r>
    </w:p>
    <w:p>
      <w:pPr>
        <w:pStyle w:val="Style11"/>
        <w:keepNext w:val="0"/>
        <w:keepLines w:val="0"/>
        <w:widowControl w:val="0"/>
        <w:shd w:val="clear" w:color="auto" w:fill="auto"/>
        <w:bidi w:val="0"/>
        <w:spacing w:before="0" w:after="180" w:line="240" w:lineRule="auto"/>
        <w:ind w:left="0" w:right="0" w:firstLine="0"/>
        <w:jc w:val="center"/>
      </w:pPr>
      <w:r>
        <w:rPr>
          <w:rStyle w:val="CharStyle12"/>
          <w:b/>
          <w:bCs/>
        </w:rPr>
        <w:t>УСТАНОВИЛА:</w:t>
      </w:r>
    </w:p>
    <w:p>
      <w:pPr>
        <w:pStyle w:val="Style24"/>
        <w:keepNext/>
        <w:keepLines/>
        <w:widowControl w:val="0"/>
        <w:shd w:val="clear" w:color="auto" w:fill="auto"/>
        <w:bidi w:val="0"/>
        <w:spacing w:before="0" w:line="240" w:lineRule="auto"/>
        <w:ind w:left="0" w:right="0" w:firstLine="0"/>
        <w:jc w:val="left"/>
      </w:pPr>
      <w:bookmarkStart w:id="10" w:name="bookmark10"/>
      <w:r>
        <w:rPr>
          <w:rStyle w:val="CharStyle25"/>
        </w:rPr>
        <w:t xml:space="preserve">inn mi linn </w:t>
      </w:r>
      <w:r>
        <w:rPr>
          <w:rStyle w:val="CharStyle25"/>
          <w:lang w:val="ru-RU" w:eastAsia="ru-RU"/>
        </w:rPr>
        <w:t>ши ин</w:t>
      </w:r>
      <w:bookmarkEnd w:id="10"/>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Заявитель полагает, что положения Закона о закупках нарушены действиями Заказчика, Уполномоченного учреждения. Уведомлением Пермского УФАС России рассмотрение жалобы было назначено на </w:t>
      </w:r>
      <w:r>
        <w:rPr>
          <w:rStyle w:val="CharStyle12"/>
          <w:lang w:val="en-US" w:eastAsia="en-US"/>
        </w:rPr>
        <w:t xml:space="preserve">05.05.2026 </w:t>
      </w:r>
      <w:r>
        <w:rPr>
          <w:rStyle w:val="CharStyle12"/>
        </w:rPr>
        <w:t xml:space="preserve">г. в </w:t>
      </w:r>
      <w:r>
        <w:rPr>
          <w:rStyle w:val="CharStyle12"/>
          <w:lang w:val="en-US" w:eastAsia="en-US"/>
        </w:rPr>
        <w:t xml:space="preserve">09 </w:t>
      </w:r>
      <w:r>
        <w:rPr>
          <w:rStyle w:val="CharStyle12"/>
        </w:rPr>
        <w:t xml:space="preserve">час. </w:t>
      </w:r>
      <w:r>
        <w:rPr>
          <w:rStyle w:val="CharStyle12"/>
          <w:lang w:val="en-US" w:eastAsia="en-US"/>
        </w:rPr>
        <w:t xml:space="preserve">30 </w:t>
      </w:r>
      <w:r>
        <w:rPr>
          <w:rStyle w:val="CharStyle12"/>
        </w:rPr>
        <w:t xml:space="preserve">мин. по местному времени с возможностью участия посредством видеоконференц-связи. В ходе заседания Комиссии был объявлен перерыв до </w:t>
      </w:r>
      <w:r>
        <w:rPr>
          <w:rStyle w:val="CharStyle12"/>
          <w:lang w:val="en-US" w:eastAsia="en-US"/>
        </w:rPr>
        <w:t xml:space="preserve">06.05.2026 </w:t>
      </w:r>
      <w:r>
        <w:rPr>
          <w:rStyle w:val="CharStyle12"/>
        </w:rPr>
        <w:t>г. с целью анализа материалов дела, принятия решения.</w:t>
      </w:r>
    </w:p>
    <w:p>
      <w:pPr>
        <w:pStyle w:val="Style11"/>
        <w:keepNext w:val="0"/>
        <w:keepLines w:val="0"/>
        <w:widowControl w:val="0"/>
        <w:shd w:val="clear" w:color="auto" w:fill="auto"/>
        <w:bidi w:val="0"/>
        <w:spacing w:before="0" w:after="0"/>
        <w:ind w:left="0" w:right="0" w:firstLine="720"/>
        <w:jc w:val="both"/>
      </w:pPr>
      <w:r>
        <w:rPr>
          <w:rStyle w:val="CharStyle12"/>
          <w:b/>
          <w:bCs/>
        </w:rPr>
        <w:t xml:space="preserve">В ходе рассмотрения жалобы и в ходе проведения внеплановой проверки, осуществленной Комиссией Пермского УФАС России в соответствии с ч. </w:t>
      </w:r>
      <w:r>
        <w:rPr>
          <w:rStyle w:val="CharStyle12"/>
          <w:b/>
          <w:bCs/>
          <w:lang w:val="en-US" w:eastAsia="en-US"/>
        </w:rPr>
        <w:t xml:space="preserve">3 </w:t>
      </w:r>
      <w:r>
        <w:rPr>
          <w:rStyle w:val="CharStyle12"/>
          <w:b/>
          <w:bCs/>
        </w:rPr>
        <w:t xml:space="preserve">ст. </w:t>
      </w:r>
      <w:r>
        <w:rPr>
          <w:rStyle w:val="CharStyle12"/>
          <w:b/>
          <w:bCs/>
          <w:lang w:val="en-US" w:eastAsia="en-US"/>
        </w:rPr>
        <w:t xml:space="preserve">99 </w:t>
      </w:r>
      <w:r>
        <w:rPr>
          <w:rStyle w:val="CharStyle12"/>
          <w:b/>
          <w:bCs/>
        </w:rPr>
        <w:t>Закона о закупках установлено следующее.</w:t>
      </w:r>
    </w:p>
    <w:p>
      <w:pPr>
        <w:pStyle w:val="Style11"/>
        <w:keepNext w:val="0"/>
        <w:keepLines w:val="0"/>
        <w:widowControl w:val="0"/>
        <w:shd w:val="clear" w:color="auto" w:fill="auto"/>
        <w:bidi w:val="0"/>
        <w:spacing w:before="0" w:after="0"/>
        <w:ind w:left="0" w:right="0" w:firstLine="720"/>
        <w:jc w:val="both"/>
      </w:pPr>
      <w:r>
        <w:rPr>
          <w:rStyle w:val="CharStyle12"/>
        </w:rPr>
        <w:t xml:space="preserve">Извещением </w:t>
      </w:r>
      <w:r>
        <w:rPr>
          <w:rStyle w:val="CharStyle12"/>
          <w:lang w:val="en-US" w:eastAsia="en-US"/>
        </w:rPr>
        <w:t xml:space="preserve">№ 0356500001426003126 </w:t>
      </w:r>
      <w:r>
        <w:rPr>
          <w:rStyle w:val="CharStyle12"/>
        </w:rPr>
        <w:t xml:space="preserve">от </w:t>
      </w:r>
      <w:r>
        <w:rPr>
          <w:rStyle w:val="CharStyle12"/>
          <w:lang w:val="en-US" w:eastAsia="en-US"/>
        </w:rPr>
        <w:t xml:space="preserve">10.04.2026 </w:t>
      </w:r>
      <w:r>
        <w:rPr>
          <w:rStyle w:val="CharStyle12"/>
        </w:rPr>
        <w:t xml:space="preserve">г. со стороны ГКУ ПК «ЦОЗ», МКУ «Управление инфраструктурой и благоустройством Фроловского ТО» была размещена информация о проведении открытого конкурса в электронной форме на ремонт участка автомобильной дороги в д. Устиново по ул. Школьная от ул. Советская до ул. Школьная </w:t>
      </w:r>
      <w:r>
        <w:rPr>
          <w:rStyle w:val="CharStyle12"/>
          <w:lang w:val="en-US" w:eastAsia="en-US"/>
        </w:rPr>
        <w:t xml:space="preserve">18 </w:t>
      </w:r>
      <w:r>
        <w:rPr>
          <w:rStyle w:val="CharStyle12"/>
        </w:rPr>
        <w:t xml:space="preserve">по начальной(максимальной) цене контракта в размере </w:t>
      </w:r>
      <w:r>
        <w:rPr>
          <w:rStyle w:val="CharStyle12"/>
          <w:lang w:val="en-US" w:eastAsia="en-US"/>
        </w:rPr>
        <w:t xml:space="preserve">3 534 369,79 </w:t>
      </w:r>
      <w:r>
        <w:rPr>
          <w:rStyle w:val="CharStyle12"/>
        </w:rPr>
        <w:t xml:space="preserve">руб. и датой окончания срока подачи заявок </w:t>
      </w:r>
      <w:r>
        <w:rPr>
          <w:rStyle w:val="CharStyle12"/>
          <w:lang w:val="en-US" w:eastAsia="en-US"/>
        </w:rPr>
        <w:t xml:space="preserve">28.04.2026 </w:t>
      </w:r>
      <w:r>
        <w:rPr>
          <w:rStyle w:val="CharStyle12"/>
        </w:rPr>
        <w:t>г.</w:t>
      </w:r>
    </w:p>
    <w:p>
      <w:pPr>
        <w:pStyle w:val="Style11"/>
        <w:keepNext w:val="0"/>
        <w:keepLines w:val="0"/>
        <w:widowControl w:val="0"/>
        <w:shd w:val="clear" w:color="auto" w:fill="auto"/>
        <w:bidi w:val="0"/>
        <w:spacing w:before="0" w:after="0"/>
        <w:ind w:left="0" w:right="0" w:firstLine="720"/>
        <w:jc w:val="both"/>
      </w:pPr>
      <w:r>
        <w:rPr>
          <w:rStyle w:val="CharStyle12"/>
        </w:rPr>
        <w:t>В материалах жалобы Заявитель сообщает, что в целях недопущения ограничения добросовестной конкуренции со стороны Заказчика, Уполномоченного учреждения надлежало установить предельное максимальное значение в отношении квалификационного критерия.</w:t>
      </w:r>
    </w:p>
    <w:p>
      <w:pPr>
        <w:pStyle w:val="Style11"/>
        <w:keepNext w:val="0"/>
        <w:keepLines w:val="0"/>
        <w:widowControl w:val="0"/>
        <w:shd w:val="clear" w:color="auto" w:fill="auto"/>
        <w:bidi w:val="0"/>
        <w:spacing w:before="0" w:after="0"/>
        <w:ind w:left="0" w:right="0" w:firstLine="720"/>
        <w:jc w:val="both"/>
      </w:pPr>
      <w:r>
        <w:rPr>
          <w:rStyle w:val="CharStyle12"/>
        </w:rPr>
        <w:t>Уполномоченное учреждение с доводами, изложенными в жалобе Заявителя не согласно, просит признать жалобу необоснованной, о чем подробно указано в представленных в адрес Комиссии письменных возражениях.</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п. </w:t>
      </w:r>
      <w:r>
        <w:rPr>
          <w:rStyle w:val="CharStyle12"/>
          <w:lang w:val="en-US" w:eastAsia="en-US"/>
        </w:rPr>
        <w:t xml:space="preserve">4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32 </w:t>
      </w:r>
      <w:r>
        <w:rPr>
          <w:rStyle w:val="CharStyle12"/>
        </w:rPr>
        <w:t>Закона о закупках для оценки заявок участников закупки заказчик использует в том числе 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ч. </w:t>
      </w:r>
      <w:r>
        <w:rPr>
          <w:rStyle w:val="CharStyle12"/>
          <w:lang w:val="en-US" w:eastAsia="en-US"/>
        </w:rPr>
        <w:t xml:space="preserve">4 </w:t>
      </w:r>
      <w:r>
        <w:rPr>
          <w:rStyle w:val="CharStyle12"/>
        </w:rPr>
        <w:t xml:space="preserve">ст. </w:t>
      </w:r>
      <w:r>
        <w:rPr>
          <w:rStyle w:val="CharStyle12"/>
          <w:lang w:val="en-US" w:eastAsia="en-US"/>
        </w:rPr>
        <w:t xml:space="preserve">32 </w:t>
      </w:r>
      <w:r>
        <w:rPr>
          <w:rStyle w:val="CharStyle12"/>
        </w:rPr>
        <w:t>Закона о закупках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ч. </w:t>
      </w:r>
      <w:r>
        <w:rPr>
          <w:rStyle w:val="CharStyle12"/>
          <w:lang w:val="en-US" w:eastAsia="en-US"/>
        </w:rPr>
        <w:t xml:space="preserve">8 </w:t>
      </w:r>
      <w:r>
        <w:rPr>
          <w:rStyle w:val="CharStyle12"/>
        </w:rPr>
        <w:t xml:space="preserve">ст. </w:t>
      </w:r>
      <w:r>
        <w:rPr>
          <w:rStyle w:val="CharStyle12"/>
          <w:lang w:val="en-US" w:eastAsia="en-US"/>
        </w:rPr>
        <w:t xml:space="preserve">32 </w:t>
      </w:r>
      <w:r>
        <w:rPr>
          <w:rStyle w:val="CharStyle12"/>
        </w:rPr>
        <w:t xml:space="preserve">Закона о закупках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w:t>
      </w:r>
      <w:r>
        <w:rPr>
          <w:rStyle w:val="CharStyle12"/>
          <w:lang w:val="en-US" w:eastAsia="en-US"/>
        </w:rPr>
        <w:t xml:space="preserve">1 </w:t>
      </w:r>
      <w:r>
        <w:rPr>
          <w:rStyle w:val="CharStyle12"/>
        </w:rPr>
        <w:t xml:space="preserve">и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настоящей статьи.</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ч. </w:t>
      </w:r>
      <w:r>
        <w:rPr>
          <w:rStyle w:val="CharStyle12"/>
          <w:lang w:val="en-US" w:eastAsia="en-US"/>
        </w:rPr>
        <w:t xml:space="preserve">9 </w:t>
      </w:r>
      <w:r>
        <w:rPr>
          <w:rStyle w:val="CharStyle12"/>
        </w:rPr>
        <w:t xml:space="preserve">ст. </w:t>
      </w:r>
      <w:r>
        <w:rPr>
          <w:rStyle w:val="CharStyle12"/>
          <w:lang w:val="en-US" w:eastAsia="en-US"/>
        </w:rPr>
        <w:t xml:space="preserve">32 </w:t>
      </w:r>
      <w:r>
        <w:rPr>
          <w:rStyle w:val="CharStyle12"/>
        </w:rPr>
        <w:t xml:space="preserve">Закона о закупках не допускается использование заказчиком не предусмотренных настоящей статьей критериев или их величин значимости, установленных частью </w:t>
      </w:r>
      <w:r>
        <w:rPr>
          <w:rStyle w:val="CharStyle12"/>
          <w:lang w:val="en-US" w:eastAsia="en-US"/>
        </w:rPr>
        <w:t xml:space="preserve">6 </w:t>
      </w:r>
      <w:r>
        <w:rPr>
          <w:rStyle w:val="CharStyle12"/>
        </w:rPr>
        <w:t xml:space="preserve">настоящей статьи и в соответствии с частью </w:t>
      </w:r>
      <w:r>
        <w:rPr>
          <w:rStyle w:val="CharStyle12"/>
          <w:lang w:val="en-US" w:eastAsia="en-US"/>
        </w:rPr>
        <w:t xml:space="preserve">8 </w:t>
      </w:r>
      <w:r>
        <w:rPr>
          <w:rStyle w:val="CharStyle12"/>
        </w:rPr>
        <w:t>настоящей статьи. В случае невыполнения заказчиком требования настоящей части определение поставщика (подрядчика, исполнителя)</w:t>
      </w:r>
    </w:p>
    <w:p>
      <w:pPr>
        <w:pStyle w:val="Style11"/>
        <w:keepNext w:val="0"/>
        <w:keepLines w:val="0"/>
        <w:widowControl w:val="0"/>
        <w:shd w:val="clear" w:color="auto" w:fill="auto"/>
        <w:bidi w:val="0"/>
        <w:spacing w:before="0" w:after="0"/>
        <w:ind w:left="0" w:right="0" w:firstLine="0"/>
        <w:jc w:val="both"/>
      </w:pPr>
      <w:r>
        <w:rPr>
          <w:rStyle w:val="CharStyle12"/>
        </w:rPr>
        <w:t>может быть признано недействительным по иску участника или участников закупки.</w:t>
      </w:r>
    </w:p>
    <w:p>
      <w:pPr>
        <w:pStyle w:val="Style11"/>
        <w:keepNext w:val="0"/>
        <w:keepLines w:val="0"/>
        <w:widowControl w:val="0"/>
        <w:shd w:val="clear" w:color="auto" w:fill="auto"/>
        <w:bidi w:val="0"/>
        <w:spacing w:before="0" w:after="0"/>
        <w:ind w:left="0" w:right="0" w:firstLine="720"/>
        <w:jc w:val="both"/>
      </w:pPr>
      <w:r>
        <w:rPr>
          <w:rStyle w:val="CharStyle12"/>
        </w:rPr>
        <w:t xml:space="preserve">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w:t>
      </w:r>
      <w:r>
        <w:rPr>
          <w:rStyle w:val="CharStyle12"/>
          <w:lang w:val="en-US" w:eastAsia="en-US"/>
        </w:rPr>
        <w:t xml:space="preserve">31.12.2021 </w:t>
      </w:r>
      <w:r>
        <w:rPr>
          <w:rStyle w:val="CharStyle12"/>
        </w:rPr>
        <w:t xml:space="preserve">г. </w:t>
      </w:r>
      <w:r>
        <w:rPr>
          <w:rStyle w:val="CharStyle12"/>
          <w:lang w:val="en-US" w:eastAsia="en-US"/>
        </w:rPr>
        <w:t xml:space="preserve">№ 2604 </w:t>
      </w:r>
      <w:r>
        <w:rPr>
          <w:rStyle w:val="CharStyle12"/>
        </w:rPr>
        <w:t xml:space="preserve">(далее </w:t>
      </w:r>
      <w:r>
        <w:rPr>
          <w:rStyle w:val="CharStyle12"/>
          <w:lang w:val="en-US" w:eastAsia="en-US"/>
        </w:rPr>
        <w:t xml:space="preserve">– </w:t>
      </w:r>
      <w:r>
        <w:rPr>
          <w:rStyle w:val="CharStyle12"/>
        </w:rPr>
        <w:t>Положение).</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подп. «б» п. </w:t>
      </w:r>
      <w:r>
        <w:rPr>
          <w:rStyle w:val="CharStyle12"/>
          <w:lang w:val="en-US" w:eastAsia="en-US"/>
        </w:rPr>
        <w:t xml:space="preserve">3 </w:t>
      </w:r>
      <w:r>
        <w:rPr>
          <w:rStyle w:val="CharStyle12"/>
        </w:rPr>
        <w:t>Положения для оценки заявок в соответствии с настоящим Положением применяется в том числе критерий оценки «квалификация участников закупки».</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подп. «в» п. </w:t>
      </w:r>
      <w:r>
        <w:rPr>
          <w:rStyle w:val="CharStyle12"/>
          <w:lang w:val="en-US" w:eastAsia="en-US"/>
        </w:rPr>
        <w:t xml:space="preserve">24 </w:t>
      </w:r>
      <w:r>
        <w:rPr>
          <w:rStyle w:val="CharStyle12"/>
        </w:rPr>
        <w:t>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в том числе показатель «наличие у участников закупки опыта поставки товара, выполнения работы, оказания услуги, связанного с предметом контракта».</w:t>
      </w:r>
    </w:p>
    <w:p>
      <w:pPr>
        <w:pStyle w:val="Style11"/>
        <w:keepNext w:val="0"/>
        <w:keepLines w:val="0"/>
        <w:widowControl w:val="0"/>
        <w:shd w:val="clear" w:color="auto" w:fill="auto"/>
        <w:bidi w:val="0"/>
        <w:spacing w:before="0" w:after="0"/>
        <w:ind w:left="0" w:right="0" w:firstLine="820"/>
        <w:jc w:val="both"/>
      </w:pPr>
      <w:r>
        <w:rPr>
          <w:rStyle w:val="CharStyle12"/>
        </w:rPr>
        <w:t xml:space="preserve">Согласно п. </w:t>
      </w:r>
      <w:r>
        <w:rPr>
          <w:rStyle w:val="CharStyle12"/>
          <w:lang w:val="en-US" w:eastAsia="en-US"/>
        </w:rPr>
        <w:t xml:space="preserve">25 </w:t>
      </w:r>
      <w:r>
        <w:rPr>
          <w:rStyle w:val="CharStyle12"/>
        </w:rPr>
        <w:t xml:space="preserve">Положения для оценки заявок по показателям оценки, предусмотренным пунктом </w:t>
      </w:r>
      <w:r>
        <w:rPr>
          <w:rStyle w:val="CharStyle12"/>
          <w:lang w:val="en-US" w:eastAsia="en-US"/>
        </w:rPr>
        <w:t xml:space="preserve">24 </w:t>
      </w:r>
      <w:r>
        <w:rPr>
          <w:rStyle w:val="CharStyle12"/>
        </w:rPr>
        <w:t>настоящего Положения, применяются детализирующие показатели.</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п. </w:t>
      </w:r>
      <w:r>
        <w:rPr>
          <w:rStyle w:val="CharStyle12"/>
          <w:lang w:val="en-US" w:eastAsia="en-US"/>
        </w:rPr>
        <w:t xml:space="preserve">28 </w:t>
      </w:r>
      <w:r>
        <w:rPr>
          <w:rStyle w:val="CharStyle12"/>
        </w:rPr>
        <w:t xml:space="preserve">Положения в случае применения показателя оценки, предусмотренного подпунктом "в" пункта </w:t>
      </w:r>
      <w:r>
        <w:rPr>
          <w:rStyle w:val="CharStyle12"/>
          <w:lang w:val="en-US" w:eastAsia="en-US"/>
        </w:rPr>
        <w:t xml:space="preserve">24 </w:t>
      </w:r>
      <w:r>
        <w:rPr>
          <w:rStyle w:val="CharStyle12"/>
        </w:rPr>
        <w:t>настоящего Положения:</w:t>
      </w:r>
    </w:p>
    <w:p>
      <w:pPr>
        <w:pStyle w:val="Style11"/>
        <w:keepNext w:val="0"/>
        <w:keepLines w:val="0"/>
        <w:widowControl w:val="0"/>
        <w:numPr>
          <w:ilvl w:val="0"/>
          <w:numId w:val="3"/>
        </w:numPr>
        <w:shd w:val="clear" w:color="auto" w:fill="auto"/>
        <w:tabs>
          <w:tab w:pos="1102" w:val="left"/>
        </w:tabs>
        <w:bidi w:val="0"/>
        <w:spacing w:before="0" w:after="0"/>
        <w:ind w:left="0" w:right="0" w:firstLine="720"/>
        <w:jc w:val="both"/>
      </w:pPr>
      <w:r>
        <w:rPr>
          <w:rStyle w:val="CharStyle12"/>
        </w:rPr>
        <w:t>применяются один или несколько из следующих детализирующих показателей оценки:</w:t>
      </w:r>
    </w:p>
    <w:p>
      <w:pPr>
        <w:pStyle w:val="Style11"/>
        <w:keepNext w:val="0"/>
        <w:keepLines w:val="0"/>
        <w:widowControl w:val="0"/>
        <w:shd w:val="clear" w:color="auto" w:fill="auto"/>
        <w:bidi w:val="0"/>
        <w:spacing w:before="0" w:after="0"/>
        <w:ind w:left="0" w:right="0" w:firstLine="720"/>
        <w:jc w:val="both"/>
      </w:pPr>
      <w:r>
        <w:rPr>
          <w:rStyle w:val="CharStyle12"/>
        </w:rPr>
        <w:t>общая цена исполненных участником закупки договоров;</w:t>
      </w:r>
    </w:p>
    <w:p>
      <w:pPr>
        <w:pStyle w:val="Style11"/>
        <w:keepNext w:val="0"/>
        <w:keepLines w:val="0"/>
        <w:widowControl w:val="0"/>
        <w:shd w:val="clear" w:color="auto" w:fill="auto"/>
        <w:bidi w:val="0"/>
        <w:spacing w:before="0" w:after="0"/>
        <w:ind w:left="0" w:right="0" w:firstLine="720"/>
        <w:jc w:val="both"/>
      </w:pPr>
      <w:r>
        <w:rPr>
          <w:rStyle w:val="CharStyle12"/>
        </w:rPr>
        <w:t>общее количество исполненных участником закупки договоров;</w:t>
      </w:r>
    </w:p>
    <w:p>
      <w:pPr>
        <w:pStyle w:val="Style11"/>
        <w:keepNext w:val="0"/>
        <w:keepLines w:val="0"/>
        <w:widowControl w:val="0"/>
        <w:shd w:val="clear" w:color="auto" w:fill="auto"/>
        <w:bidi w:val="0"/>
        <w:spacing w:before="0" w:after="0"/>
        <w:ind w:left="0" w:right="0" w:firstLine="720"/>
        <w:jc w:val="both"/>
      </w:pPr>
      <w:r>
        <w:rPr>
          <w:rStyle w:val="CharStyle12"/>
        </w:rPr>
        <w:t>наибольшая цена одного из исполненных участником закупки договоров;</w:t>
      </w:r>
    </w:p>
    <w:p>
      <w:pPr>
        <w:pStyle w:val="Style11"/>
        <w:keepNext w:val="0"/>
        <w:keepLines w:val="0"/>
        <w:widowControl w:val="0"/>
        <w:numPr>
          <w:ilvl w:val="0"/>
          <w:numId w:val="3"/>
        </w:numPr>
        <w:shd w:val="clear" w:color="auto" w:fill="auto"/>
        <w:tabs>
          <w:tab w:pos="1107" w:val="left"/>
        </w:tabs>
        <w:bidi w:val="0"/>
        <w:spacing w:before="0" w:after="0"/>
        <w:ind w:left="0" w:right="0" w:firstLine="720"/>
        <w:jc w:val="both"/>
      </w:pPr>
      <w:r>
        <w:rPr>
          <w:rStyle w:val="CharStyle12"/>
        </w:rPr>
        <w:t xml:space="preserve">оценка заявок по детализирующим показателям, предусмотренным подпунктом "а" настоящего пункта, осуществляется в порядке, установленном пунктами </w:t>
      </w:r>
      <w:r>
        <w:rPr>
          <w:rStyle w:val="CharStyle12"/>
          <w:lang w:val="en-US" w:eastAsia="en-US"/>
        </w:rPr>
        <w:t xml:space="preserve">20 </w:t>
      </w:r>
      <w:r>
        <w:rPr>
          <w:rStyle w:val="CharStyle12"/>
        </w:rPr>
        <w:t xml:space="preserve">и </w:t>
      </w:r>
      <w:r>
        <w:rPr>
          <w:rStyle w:val="CharStyle12"/>
          <w:lang w:val="en-US" w:eastAsia="en-US"/>
        </w:rPr>
        <w:t xml:space="preserve">21 </w:t>
      </w:r>
      <w:r>
        <w:rPr>
          <w:rStyle w:val="CharStyle12"/>
        </w:rPr>
        <w:t>настоящего Положения, применение шкалы оценки не допускается;</w:t>
      </w:r>
    </w:p>
    <w:p>
      <w:pPr>
        <w:pStyle w:val="Style11"/>
        <w:keepNext w:val="0"/>
        <w:keepLines w:val="0"/>
        <w:widowControl w:val="0"/>
        <w:numPr>
          <w:ilvl w:val="0"/>
          <w:numId w:val="3"/>
        </w:numPr>
        <w:shd w:val="clear" w:color="auto" w:fill="auto"/>
        <w:tabs>
          <w:tab w:pos="1112" w:val="left"/>
        </w:tabs>
        <w:bidi w:val="0"/>
        <w:spacing w:before="0" w:after="0"/>
        <w:ind w:left="0" w:right="0" w:firstLine="720"/>
        <w:jc w:val="both"/>
      </w:pPr>
      <w:r>
        <w:rPr>
          <w:rStyle w:val="CharStyle12"/>
        </w:rPr>
        <w:t xml:space="preserve">документом, предусмотренным приложением </w:t>
      </w:r>
      <w:r>
        <w:rPr>
          <w:rStyle w:val="CharStyle12"/>
          <w:lang w:val="en-US" w:eastAsia="en-US"/>
        </w:rPr>
        <w:t xml:space="preserve">N 1 </w:t>
      </w:r>
      <w:r>
        <w:rPr>
          <w:rStyle w:val="CharStyle12"/>
        </w:rPr>
        <w:t>к настоящему Положению:</w:t>
      </w:r>
    </w:p>
    <w:p>
      <w:pPr>
        <w:pStyle w:val="Style11"/>
        <w:keepNext w:val="0"/>
        <w:keepLines w:val="0"/>
        <w:widowControl w:val="0"/>
        <w:shd w:val="clear" w:color="auto" w:fill="auto"/>
        <w:bidi w:val="0"/>
        <w:spacing w:before="0" w:after="0"/>
        <w:ind w:left="0" w:right="0" w:firstLine="720"/>
        <w:jc w:val="both"/>
      </w:pPr>
      <w:r>
        <w:rPr>
          <w:rStyle w:val="CharStyle12"/>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1"/>
        <w:keepNext w:val="0"/>
        <w:keepLines w:val="0"/>
        <w:widowControl w:val="0"/>
        <w:shd w:val="clear" w:color="auto" w:fill="auto"/>
        <w:bidi w:val="0"/>
        <w:spacing w:before="0" w:after="0"/>
        <w:ind w:left="0" w:right="0" w:firstLine="720"/>
        <w:jc w:val="both"/>
      </w:pPr>
      <w:r>
        <w:rPr>
          <w:rStyle w:val="CharStyle12"/>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1"/>
        <w:keepNext w:val="0"/>
        <w:keepLines w:val="0"/>
        <w:widowControl w:val="0"/>
        <w:shd w:val="clear" w:color="auto" w:fill="auto"/>
        <w:bidi w:val="0"/>
        <w:spacing w:before="0" w:after="0"/>
        <w:ind w:left="0" w:right="0" w:firstLine="720"/>
        <w:jc w:val="both"/>
      </w:pPr>
      <w:r>
        <w:rPr>
          <w:rStyle w:val="CharStyle12"/>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1"/>
        <w:keepNext w:val="0"/>
        <w:keepLines w:val="0"/>
        <w:widowControl w:val="0"/>
        <w:shd w:val="clear" w:color="auto" w:fill="auto"/>
        <w:bidi w:val="0"/>
        <w:spacing w:before="0" w:after="0"/>
        <w:ind w:left="0" w:right="0" w:firstLine="720"/>
        <w:jc w:val="both"/>
      </w:pPr>
      <w:r>
        <w:rPr>
          <w:rStyle w:val="CharStyle12"/>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11"/>
        <w:keepNext w:val="0"/>
        <w:keepLines w:val="0"/>
        <w:widowControl w:val="0"/>
        <w:numPr>
          <w:ilvl w:val="0"/>
          <w:numId w:val="3"/>
        </w:numPr>
        <w:shd w:val="clear" w:color="auto" w:fill="auto"/>
        <w:tabs>
          <w:tab w:pos="1093" w:val="left"/>
        </w:tabs>
        <w:bidi w:val="0"/>
        <w:spacing w:before="0" w:after="0"/>
        <w:ind w:left="0" w:right="0" w:firstLine="720"/>
        <w:jc w:val="both"/>
      </w:pPr>
      <w:r>
        <w:rPr>
          <w:rStyle w:val="CharStyle12"/>
        </w:rPr>
        <w:t xml:space="preserve">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w:t>
      </w:r>
      <w:r>
        <w:rPr>
          <w:rStyle w:val="CharStyle12"/>
          <w:lang w:val="en-US" w:eastAsia="en-US"/>
        </w:rPr>
        <w:t xml:space="preserve">5 </w:t>
      </w:r>
      <w:r>
        <w:rPr>
          <w:rStyle w:val="CharStyle12"/>
        </w:rPr>
        <w:t>лет до даты окончания срока подачи заявок;</w:t>
      </w:r>
    </w:p>
    <w:p>
      <w:pPr>
        <w:pStyle w:val="Style11"/>
        <w:keepNext w:val="0"/>
        <w:keepLines w:val="0"/>
        <w:widowControl w:val="0"/>
        <w:numPr>
          <w:ilvl w:val="0"/>
          <w:numId w:val="3"/>
        </w:numPr>
        <w:shd w:val="clear" w:color="auto" w:fill="auto"/>
        <w:tabs>
          <w:tab w:pos="1107" w:val="left"/>
        </w:tabs>
        <w:bidi w:val="0"/>
        <w:spacing w:before="0" w:after="0"/>
        <w:ind w:left="0" w:right="0" w:firstLine="720"/>
        <w:jc w:val="both"/>
      </w:pPr>
      <w:r>
        <w:rPr>
          <w:rStyle w:val="CharStyle12"/>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1"/>
        <w:keepNext w:val="0"/>
        <w:keepLines w:val="0"/>
        <w:widowControl w:val="0"/>
        <w:numPr>
          <w:ilvl w:val="0"/>
          <w:numId w:val="3"/>
        </w:numPr>
        <w:shd w:val="clear" w:color="auto" w:fill="auto"/>
        <w:tabs>
          <w:tab w:pos="1093" w:val="left"/>
        </w:tabs>
        <w:bidi w:val="0"/>
        <w:spacing w:before="0" w:after="0"/>
        <w:ind w:left="0" w:right="0" w:firstLine="720"/>
        <w:jc w:val="both"/>
      </w:pPr>
      <w:r>
        <w:rPr>
          <w:rStyle w:val="CharStyle12"/>
        </w:rPr>
        <w:t xml:space="preserve">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w:t>
      </w:r>
      <w:r>
        <w:rPr>
          <w:rStyle w:val="CharStyle12"/>
          <w:lang w:val="en-US" w:eastAsia="en-US"/>
        </w:rPr>
        <w:t xml:space="preserve">31, </w:t>
      </w:r>
      <w:r>
        <w:rPr>
          <w:rStyle w:val="CharStyle12"/>
        </w:rPr>
        <w:t>подпунктом</w:t>
      </w:r>
    </w:p>
    <w:p>
      <w:pPr>
        <w:pStyle w:val="Style11"/>
        <w:keepNext w:val="0"/>
        <w:keepLines w:val="0"/>
        <w:widowControl w:val="0"/>
        <w:shd w:val="clear" w:color="auto" w:fill="auto"/>
        <w:bidi w:val="0"/>
        <w:spacing w:before="0" w:after="0"/>
        <w:ind w:left="0" w:right="0" w:firstLine="0"/>
        <w:jc w:val="both"/>
      </w:pPr>
      <w:r>
        <w:rPr>
          <w:rStyle w:val="CharStyle12"/>
        </w:rPr>
        <w:t xml:space="preserve">"г" пункта </w:t>
      </w:r>
      <w:r>
        <w:rPr>
          <w:rStyle w:val="CharStyle12"/>
          <w:lang w:val="en-US" w:eastAsia="en-US"/>
        </w:rPr>
        <w:t xml:space="preserve">32 </w:t>
      </w:r>
      <w:r>
        <w:rPr>
          <w:rStyle w:val="CharStyle12"/>
        </w:rPr>
        <w:t xml:space="preserve">и подпунктом "г" пункта </w:t>
      </w:r>
      <w:r>
        <w:rPr>
          <w:rStyle w:val="CharStyle12"/>
          <w:lang w:val="en-US" w:eastAsia="en-US"/>
        </w:rPr>
        <w:t xml:space="preserve">33 </w:t>
      </w:r>
      <w:r>
        <w:rPr>
          <w:rStyle w:val="CharStyle12"/>
        </w:rPr>
        <w:t>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1"/>
        <w:keepNext w:val="0"/>
        <w:keepLines w:val="0"/>
        <w:widowControl w:val="0"/>
        <w:shd w:val="clear" w:color="auto" w:fill="auto"/>
        <w:bidi w:val="0"/>
        <w:spacing w:before="0" w:after="0"/>
        <w:ind w:left="0" w:right="0" w:firstLine="720"/>
        <w:jc w:val="both"/>
      </w:pPr>
      <w:r>
        <w:rPr>
          <w:rStyle w:val="CharStyle12"/>
        </w:rPr>
        <w:t>ж) если документы, предусмотренные абзацем третьим подпункта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п. </w:t>
      </w:r>
      <w:r>
        <w:rPr>
          <w:rStyle w:val="CharStyle12"/>
          <w:lang w:val="en-US" w:eastAsia="en-US"/>
        </w:rPr>
        <w:t xml:space="preserve">28 </w:t>
      </w:r>
      <w:r>
        <w:rPr>
          <w:rStyle w:val="CharStyle12"/>
        </w:rPr>
        <w:t xml:space="preserve">Положения </w:t>
      </w:r>
      <w:r>
        <w:rPr>
          <w:rStyle w:val="CharStyle12"/>
          <w:lang w:val="en-US" w:eastAsia="en-US"/>
        </w:rPr>
        <w:t xml:space="preserve">28. </w:t>
      </w:r>
      <w:r>
        <w:rPr>
          <w:rStyle w:val="CharStyle12"/>
        </w:rPr>
        <w:t xml:space="preserve">В случае применения показателя оценки, предусмотренного подпунктом "в" пункта </w:t>
      </w:r>
      <w:r>
        <w:rPr>
          <w:rStyle w:val="CharStyle12"/>
          <w:lang w:val="en-US" w:eastAsia="en-US"/>
        </w:rPr>
        <w:t xml:space="preserve">24 </w:t>
      </w:r>
      <w:r>
        <w:rPr>
          <w:rStyle w:val="CharStyle12"/>
        </w:rPr>
        <w:t>настоящего Положения:</w:t>
      </w:r>
    </w:p>
    <w:p>
      <w:pPr>
        <w:pStyle w:val="Style11"/>
        <w:keepNext w:val="0"/>
        <w:keepLines w:val="0"/>
        <w:widowControl w:val="0"/>
        <w:numPr>
          <w:ilvl w:val="0"/>
          <w:numId w:val="5"/>
        </w:numPr>
        <w:shd w:val="clear" w:color="auto" w:fill="auto"/>
        <w:tabs>
          <w:tab w:pos="1080" w:val="left"/>
        </w:tabs>
        <w:bidi w:val="0"/>
        <w:spacing w:before="0" w:after="0"/>
        <w:ind w:left="0" w:right="0" w:firstLine="720"/>
        <w:jc w:val="both"/>
      </w:pPr>
      <w:r>
        <w:rPr>
          <w:rStyle w:val="CharStyle12"/>
        </w:rPr>
        <w:t>применяются один или несколько из следующих детализирующих показателей оценки:</w:t>
      </w:r>
    </w:p>
    <w:p>
      <w:pPr>
        <w:pStyle w:val="Style11"/>
        <w:keepNext w:val="0"/>
        <w:keepLines w:val="0"/>
        <w:widowControl w:val="0"/>
        <w:shd w:val="clear" w:color="auto" w:fill="auto"/>
        <w:bidi w:val="0"/>
        <w:spacing w:before="0" w:after="0"/>
        <w:ind w:left="0" w:right="0" w:firstLine="720"/>
        <w:jc w:val="both"/>
      </w:pPr>
      <w:r>
        <w:rPr>
          <w:rStyle w:val="CharStyle12"/>
        </w:rPr>
        <w:t>общая цена исполненных участником закупки договоров;</w:t>
      </w:r>
    </w:p>
    <w:p>
      <w:pPr>
        <w:pStyle w:val="Style11"/>
        <w:keepNext w:val="0"/>
        <w:keepLines w:val="0"/>
        <w:widowControl w:val="0"/>
        <w:shd w:val="clear" w:color="auto" w:fill="auto"/>
        <w:bidi w:val="0"/>
        <w:spacing w:before="0" w:after="0"/>
        <w:ind w:left="0" w:right="0" w:firstLine="720"/>
        <w:jc w:val="both"/>
      </w:pPr>
      <w:r>
        <w:rPr>
          <w:rStyle w:val="CharStyle12"/>
        </w:rPr>
        <w:t>общее количество исполненных участником закупки договоров;</w:t>
      </w:r>
    </w:p>
    <w:p>
      <w:pPr>
        <w:pStyle w:val="Style11"/>
        <w:keepNext w:val="0"/>
        <w:keepLines w:val="0"/>
        <w:widowControl w:val="0"/>
        <w:shd w:val="clear" w:color="auto" w:fill="auto"/>
        <w:bidi w:val="0"/>
        <w:spacing w:before="0" w:after="0"/>
        <w:ind w:left="0" w:right="0" w:firstLine="720"/>
        <w:jc w:val="both"/>
      </w:pPr>
      <w:r>
        <w:rPr>
          <w:rStyle w:val="CharStyle12"/>
        </w:rPr>
        <w:t>наибольшая цена одного из исполненных участником закупки договоров;</w:t>
      </w:r>
    </w:p>
    <w:p>
      <w:pPr>
        <w:pStyle w:val="Style11"/>
        <w:keepNext w:val="0"/>
        <w:keepLines w:val="0"/>
        <w:widowControl w:val="0"/>
        <w:numPr>
          <w:ilvl w:val="0"/>
          <w:numId w:val="5"/>
        </w:numPr>
        <w:shd w:val="clear" w:color="auto" w:fill="auto"/>
        <w:tabs>
          <w:tab w:pos="1085" w:val="left"/>
        </w:tabs>
        <w:bidi w:val="0"/>
        <w:spacing w:before="0" w:after="0"/>
        <w:ind w:left="0" w:right="0" w:firstLine="720"/>
        <w:jc w:val="both"/>
      </w:pPr>
      <w:r>
        <w:rPr>
          <w:rStyle w:val="CharStyle12"/>
        </w:rPr>
        <w:t xml:space="preserve">оценка заявок по детализирующим показателям, предусмотренным подпунктом "а" настоящего пункта, осуществляется в порядке, установленном пунктами </w:t>
      </w:r>
      <w:r>
        <w:rPr>
          <w:rStyle w:val="CharStyle12"/>
          <w:lang w:val="en-US" w:eastAsia="en-US"/>
        </w:rPr>
        <w:t xml:space="preserve">20 </w:t>
      </w:r>
      <w:r>
        <w:rPr>
          <w:rStyle w:val="CharStyle12"/>
        </w:rPr>
        <w:t xml:space="preserve">и </w:t>
      </w:r>
      <w:r>
        <w:rPr>
          <w:rStyle w:val="CharStyle12"/>
          <w:lang w:val="en-US" w:eastAsia="en-US"/>
        </w:rPr>
        <w:t xml:space="preserve">21 </w:t>
      </w:r>
      <w:r>
        <w:rPr>
          <w:rStyle w:val="CharStyle12"/>
        </w:rPr>
        <w:t>настоящего Положения, применение шкалы оценки не допускается;</w:t>
      </w:r>
    </w:p>
    <w:p>
      <w:pPr>
        <w:pStyle w:val="Style11"/>
        <w:keepNext w:val="0"/>
        <w:keepLines w:val="0"/>
        <w:widowControl w:val="0"/>
        <w:numPr>
          <w:ilvl w:val="0"/>
          <w:numId w:val="5"/>
        </w:numPr>
        <w:shd w:val="clear" w:color="auto" w:fill="auto"/>
        <w:tabs>
          <w:tab w:pos="1089" w:val="left"/>
        </w:tabs>
        <w:bidi w:val="0"/>
        <w:spacing w:before="0" w:after="0"/>
        <w:ind w:left="0" w:right="0" w:firstLine="720"/>
        <w:jc w:val="both"/>
      </w:pPr>
      <w:r>
        <w:rPr>
          <w:rStyle w:val="CharStyle12"/>
        </w:rPr>
        <w:t xml:space="preserve">документом, предусмотренным приложением </w:t>
      </w:r>
      <w:r>
        <w:rPr>
          <w:rStyle w:val="CharStyle12"/>
          <w:lang w:val="en-US" w:eastAsia="en-US"/>
        </w:rPr>
        <w:t xml:space="preserve">N 1 </w:t>
      </w:r>
      <w:r>
        <w:rPr>
          <w:rStyle w:val="CharStyle12"/>
        </w:rPr>
        <w:t>к настоящему Положению:</w:t>
      </w:r>
    </w:p>
    <w:p>
      <w:pPr>
        <w:pStyle w:val="Style11"/>
        <w:keepNext w:val="0"/>
        <w:keepLines w:val="0"/>
        <w:widowControl w:val="0"/>
        <w:shd w:val="clear" w:color="auto" w:fill="auto"/>
        <w:bidi w:val="0"/>
        <w:spacing w:before="0" w:after="0"/>
        <w:ind w:left="0" w:right="0" w:firstLine="720"/>
        <w:jc w:val="both"/>
      </w:pPr>
      <w:r>
        <w:rPr>
          <w:rStyle w:val="CharStyle12"/>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1"/>
        <w:keepNext w:val="0"/>
        <w:keepLines w:val="0"/>
        <w:widowControl w:val="0"/>
        <w:shd w:val="clear" w:color="auto" w:fill="auto"/>
        <w:bidi w:val="0"/>
        <w:spacing w:before="0" w:after="0"/>
        <w:ind w:left="0" w:right="0" w:firstLine="720"/>
        <w:jc w:val="both"/>
      </w:pPr>
      <w:r>
        <w:rPr>
          <w:rStyle w:val="CharStyle12"/>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1"/>
        <w:keepNext w:val="0"/>
        <w:keepLines w:val="0"/>
        <w:widowControl w:val="0"/>
        <w:shd w:val="clear" w:color="auto" w:fill="auto"/>
        <w:bidi w:val="0"/>
        <w:spacing w:before="0" w:after="0"/>
        <w:ind w:left="0" w:right="0" w:firstLine="720"/>
        <w:jc w:val="both"/>
      </w:pPr>
      <w:r>
        <w:rPr>
          <w:rStyle w:val="CharStyle12"/>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1"/>
        <w:keepNext w:val="0"/>
        <w:keepLines w:val="0"/>
        <w:widowControl w:val="0"/>
        <w:shd w:val="clear" w:color="auto" w:fill="auto"/>
        <w:bidi w:val="0"/>
        <w:spacing w:before="0" w:after="0"/>
        <w:ind w:left="0" w:right="0" w:firstLine="720"/>
        <w:jc w:val="both"/>
      </w:pPr>
      <w:r>
        <w:rPr>
          <w:rStyle w:val="CharStyle12"/>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11"/>
        <w:keepNext w:val="0"/>
        <w:keepLines w:val="0"/>
        <w:widowControl w:val="0"/>
        <w:numPr>
          <w:ilvl w:val="0"/>
          <w:numId w:val="5"/>
        </w:numPr>
        <w:shd w:val="clear" w:color="auto" w:fill="auto"/>
        <w:tabs>
          <w:tab w:pos="1070" w:val="left"/>
        </w:tabs>
        <w:bidi w:val="0"/>
        <w:spacing w:before="0" w:after="0"/>
        <w:ind w:left="0" w:right="0" w:firstLine="720"/>
        <w:jc w:val="both"/>
      </w:pPr>
      <w:r>
        <w:rPr>
          <w:rStyle w:val="CharStyle12"/>
        </w:rPr>
        <w:t xml:space="preserve">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w:t>
      </w:r>
      <w:r>
        <w:rPr>
          <w:rStyle w:val="CharStyle12"/>
          <w:lang w:val="en-US" w:eastAsia="en-US"/>
        </w:rPr>
        <w:t xml:space="preserve">5 </w:t>
      </w:r>
      <w:r>
        <w:rPr>
          <w:rStyle w:val="CharStyle12"/>
        </w:rPr>
        <w:t>лет до даты окончания срока подачи заявок;</w:t>
      </w:r>
    </w:p>
    <w:p>
      <w:pPr>
        <w:pStyle w:val="Style11"/>
        <w:keepNext w:val="0"/>
        <w:keepLines w:val="0"/>
        <w:widowControl w:val="0"/>
        <w:numPr>
          <w:ilvl w:val="0"/>
          <w:numId w:val="5"/>
        </w:numPr>
        <w:shd w:val="clear" w:color="auto" w:fill="auto"/>
        <w:tabs>
          <w:tab w:pos="1085" w:val="left"/>
        </w:tabs>
        <w:bidi w:val="0"/>
        <w:spacing w:before="0" w:after="0"/>
        <w:ind w:left="0" w:right="0" w:firstLine="720"/>
        <w:jc w:val="both"/>
      </w:pPr>
      <w:r>
        <w:rPr>
          <w:rStyle w:val="CharStyle12"/>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1"/>
        <w:keepNext w:val="0"/>
        <w:keepLines w:val="0"/>
        <w:widowControl w:val="0"/>
        <w:numPr>
          <w:ilvl w:val="0"/>
          <w:numId w:val="5"/>
        </w:numPr>
        <w:shd w:val="clear" w:color="auto" w:fill="auto"/>
        <w:tabs>
          <w:tab w:pos="1070" w:val="left"/>
        </w:tabs>
        <w:bidi w:val="0"/>
        <w:spacing w:before="0" w:after="0"/>
        <w:ind w:left="0" w:right="0" w:firstLine="720"/>
        <w:jc w:val="both"/>
      </w:pPr>
      <w:r>
        <w:rPr>
          <w:rStyle w:val="CharStyle12"/>
        </w:rPr>
        <w:t xml:space="preserve">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w:t>
      </w:r>
      <w:r>
        <w:rPr>
          <w:rStyle w:val="CharStyle12"/>
          <w:lang w:val="en-US" w:eastAsia="en-US"/>
        </w:rPr>
        <w:t xml:space="preserve">31, </w:t>
      </w:r>
      <w:r>
        <w:rPr>
          <w:rStyle w:val="CharStyle12"/>
        </w:rPr>
        <w:t>подпунктом</w:t>
      </w:r>
    </w:p>
    <w:p>
      <w:pPr>
        <w:pStyle w:val="Style11"/>
        <w:keepNext w:val="0"/>
        <w:keepLines w:val="0"/>
        <w:widowControl w:val="0"/>
        <w:shd w:val="clear" w:color="auto" w:fill="auto"/>
        <w:bidi w:val="0"/>
        <w:spacing w:before="0" w:after="0"/>
        <w:ind w:left="0" w:right="0" w:firstLine="0"/>
        <w:jc w:val="both"/>
      </w:pPr>
      <w:r>
        <w:rPr>
          <w:rStyle w:val="CharStyle12"/>
        </w:rPr>
        <w:t xml:space="preserve">"г" пункта </w:t>
      </w:r>
      <w:r>
        <w:rPr>
          <w:rStyle w:val="CharStyle12"/>
          <w:lang w:val="en-US" w:eastAsia="en-US"/>
        </w:rPr>
        <w:t xml:space="preserve">32 </w:t>
      </w:r>
      <w:r>
        <w:rPr>
          <w:rStyle w:val="CharStyle12"/>
        </w:rPr>
        <w:t xml:space="preserve">и подпунктом "г" пункта </w:t>
      </w:r>
      <w:r>
        <w:rPr>
          <w:rStyle w:val="CharStyle12"/>
          <w:lang w:val="en-US" w:eastAsia="en-US"/>
        </w:rPr>
        <w:t xml:space="preserve">33 </w:t>
      </w:r>
      <w:r>
        <w:rPr>
          <w:rStyle w:val="CharStyle12"/>
        </w:rPr>
        <w:t>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1"/>
        <w:keepNext w:val="0"/>
        <w:keepLines w:val="0"/>
        <w:widowControl w:val="0"/>
        <w:numPr>
          <w:ilvl w:val="0"/>
          <w:numId w:val="5"/>
        </w:numPr>
        <w:shd w:val="clear" w:color="auto" w:fill="auto"/>
        <w:tabs>
          <w:tab w:pos="1105" w:val="left"/>
        </w:tabs>
        <w:bidi w:val="0"/>
        <w:spacing w:before="0" w:after="0"/>
        <w:ind w:left="0" w:right="0" w:firstLine="720"/>
        <w:jc w:val="both"/>
      </w:pPr>
      <w:r>
        <w:rPr>
          <w:rStyle w:val="CharStyle12"/>
        </w:rPr>
        <w:t>если документы, предусмотренные абзацем третьим подпункта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извещением о проведении оспариваемой закупки объектом является текущий ремонт автомобильной дороги (идентификатор </w:t>
      </w:r>
      <w:r>
        <w:rPr>
          <w:rStyle w:val="CharStyle12"/>
          <w:lang w:val="en-US" w:eastAsia="en-US"/>
        </w:rPr>
        <w:t xml:space="preserve">211176818) </w:t>
      </w:r>
      <w:r>
        <w:rPr>
          <w:rStyle w:val="CharStyle12"/>
        </w:rPr>
        <w:t xml:space="preserve">с кодом по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 xml:space="preserve">Общероссийский классификатор продукции по видам экономической деятельности (утв. Приказом Росстандарта от </w:t>
      </w:r>
      <w:r>
        <w:rPr>
          <w:rStyle w:val="CharStyle12"/>
          <w:lang w:val="en-US" w:eastAsia="en-US"/>
        </w:rPr>
        <w:t xml:space="preserve">31.01.2014 N </w:t>
      </w:r>
      <w:r>
        <w:rPr>
          <w:rStyle w:val="CharStyle12"/>
        </w:rPr>
        <w:t xml:space="preserve">14-ст) (далее </w:t>
      </w:r>
      <w:r>
        <w:rPr>
          <w:rStyle w:val="CharStyle12"/>
          <w:lang w:val="en-US" w:eastAsia="en-US"/>
        </w:rPr>
        <w:t xml:space="preserve">– </w:t>
      </w:r>
      <w:r>
        <w:rPr>
          <w:rStyle w:val="CharStyle12"/>
        </w:rPr>
        <w:t xml:space="preserve">ОКПД2) </w:t>
      </w:r>
      <w:r>
        <w:rPr>
          <w:rStyle w:val="CharStyle12"/>
          <w:lang w:val="en-US" w:eastAsia="en-US"/>
        </w:rPr>
        <w:t>42.11.20.290.</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порядком оценки заявок по критериям, размещенным в составе извещений о проведении оспариваемой закупки (далее </w:t>
      </w:r>
      <w:r>
        <w:rPr>
          <w:rStyle w:val="CharStyle12"/>
          <w:lang w:val="en-US" w:eastAsia="en-US"/>
        </w:rPr>
        <w:t xml:space="preserve">– </w:t>
      </w:r>
      <w:r>
        <w:rPr>
          <w:rStyle w:val="CharStyle12"/>
        </w:rPr>
        <w:t>Порядок) критерием наряду с ценой контракта является критерий «квалификация участников закупки» содержащий показатель оценки «наличие у участников закупки опыта работы, связанного с предметом контракта» с детализирующим показателем «Наибольшая цена одного из исполненных участником закупки договоров».</w:t>
      </w:r>
    </w:p>
    <w:p>
      <w:pPr>
        <w:pStyle w:val="Style11"/>
        <w:keepNext w:val="0"/>
        <w:keepLines w:val="0"/>
        <w:widowControl w:val="0"/>
        <w:shd w:val="clear" w:color="auto" w:fill="auto"/>
        <w:bidi w:val="0"/>
        <w:spacing w:before="0" w:after="0"/>
        <w:ind w:left="0" w:right="0" w:firstLine="720"/>
        <w:jc w:val="both"/>
      </w:pPr>
      <w:r>
        <w:rPr>
          <w:rStyle w:val="CharStyle12"/>
        </w:rPr>
        <w:t>К оценке принимаются контракты (договоры), относящиеся к одному или нескольким из следующих контрактов (договоров), предусматривающих: проведение работ по ремонту и/или содержанию и/или капитальному ремонту и/или строительству и/или реконструкции автомобильной дороги.</w:t>
      </w:r>
    </w:p>
    <w:p>
      <w:pPr>
        <w:pStyle w:val="Style11"/>
        <w:keepNext w:val="0"/>
        <w:keepLines w:val="0"/>
        <w:widowControl w:val="0"/>
        <w:shd w:val="clear" w:color="auto" w:fill="auto"/>
        <w:bidi w:val="0"/>
        <w:spacing w:before="0" w:after="0"/>
        <w:ind w:left="0" w:right="0" w:firstLine="720"/>
        <w:jc w:val="both"/>
      </w:pPr>
      <w:r>
        <w:rPr>
          <w:rStyle w:val="CharStyle12"/>
        </w:rPr>
        <w:t xml:space="preserve">К оценке принимаются исключительно контракты, заключенные и исполненные в соответствии с Федеральным законом </w:t>
      </w:r>
      <w:r>
        <w:rPr>
          <w:rStyle w:val="CharStyle12"/>
          <w:lang w:val="en-US" w:eastAsia="en-US"/>
        </w:rPr>
        <w:t xml:space="preserve">№ </w:t>
      </w:r>
      <w:r>
        <w:rPr>
          <w:rStyle w:val="CharStyle12"/>
        </w:rPr>
        <w:t xml:space="preserve">44-ФЗ «О контрактной системе в сфере закупок товаров, работ, услуг для обеспечения государственных и муниципальных нужд», и договоры, заключенные и исполненные в соответствии с Федеральным законом </w:t>
      </w:r>
      <w:r>
        <w:rPr>
          <w:rStyle w:val="CharStyle12"/>
          <w:lang w:val="en-US" w:eastAsia="en-US"/>
        </w:rPr>
        <w:t xml:space="preserve">№ </w:t>
      </w:r>
      <w:r>
        <w:rPr>
          <w:rStyle w:val="CharStyle12"/>
        </w:rPr>
        <w:t>223-ФЗ «О закупках товаров, работ, услуг отдельными видами юридических лиц».</w:t>
      </w:r>
    </w:p>
    <w:p>
      <w:pPr>
        <w:pStyle w:val="Style11"/>
        <w:keepNext w:val="0"/>
        <w:keepLines w:val="0"/>
        <w:widowControl w:val="0"/>
        <w:shd w:val="clear" w:color="auto" w:fill="auto"/>
        <w:bidi w:val="0"/>
        <w:spacing w:before="0" w:after="0"/>
        <w:ind w:left="0" w:right="0" w:firstLine="720"/>
        <w:jc w:val="both"/>
      </w:pPr>
      <w:r>
        <w:rPr>
          <w:rStyle w:val="CharStyle12"/>
        </w:rPr>
        <w:t>Перечень документов, подтверждающих наличие у участника закупки опыта оказания услуги, выполнения работы, поставки товара, связанного с предметом контракта:</w:t>
      </w:r>
    </w:p>
    <w:p>
      <w:pPr>
        <w:pStyle w:val="Style11"/>
        <w:keepNext w:val="0"/>
        <w:keepLines w:val="0"/>
        <w:widowControl w:val="0"/>
        <w:numPr>
          <w:ilvl w:val="0"/>
          <w:numId w:val="7"/>
        </w:numPr>
        <w:shd w:val="clear" w:color="auto" w:fill="auto"/>
        <w:tabs>
          <w:tab w:pos="946" w:val="left"/>
        </w:tabs>
        <w:bidi w:val="0"/>
        <w:spacing w:before="0" w:after="0"/>
        <w:ind w:left="0" w:right="0" w:firstLine="720"/>
        <w:jc w:val="both"/>
      </w:pPr>
      <w:r>
        <w:rPr>
          <w:rStyle w:val="CharStyle12"/>
        </w:rPr>
        <w:t>исполненный договор;</w:t>
      </w:r>
    </w:p>
    <w:p>
      <w:pPr>
        <w:pStyle w:val="Style11"/>
        <w:keepNext w:val="0"/>
        <w:keepLines w:val="0"/>
        <w:widowControl w:val="0"/>
        <w:numPr>
          <w:ilvl w:val="0"/>
          <w:numId w:val="7"/>
        </w:numPr>
        <w:shd w:val="clear" w:color="auto" w:fill="auto"/>
        <w:tabs>
          <w:tab w:pos="932" w:val="left"/>
        </w:tabs>
        <w:bidi w:val="0"/>
        <w:spacing w:before="0" w:after="0"/>
        <w:ind w:left="0" w:right="0" w:firstLine="720"/>
        <w:jc w:val="both"/>
      </w:pPr>
      <w:r>
        <w:rPr>
          <w:rStyle w:val="CharStyle12"/>
        </w:rPr>
        <w:t xml:space="preserve">акт (акты) приемки оказанных услуг, выполненных работ, составленные при исполнении такого договора (далее </w:t>
      </w:r>
      <w:r>
        <w:rPr>
          <w:rStyle w:val="CharStyle12"/>
          <w:lang w:val="en-US" w:eastAsia="en-US"/>
        </w:rPr>
        <w:t xml:space="preserve">– </w:t>
      </w:r>
      <w:r>
        <w:rPr>
          <w:rStyle w:val="CharStyle12"/>
        </w:rPr>
        <w:t>акт, акты)</w:t>
      </w:r>
    </w:p>
    <w:p>
      <w:pPr>
        <w:pStyle w:val="Style11"/>
        <w:keepNext w:val="0"/>
        <w:keepLines w:val="0"/>
        <w:widowControl w:val="0"/>
        <w:shd w:val="clear" w:color="auto" w:fill="auto"/>
        <w:bidi w:val="0"/>
        <w:spacing w:before="0" w:after="0"/>
        <w:ind w:left="0" w:right="0" w:firstLine="720"/>
        <w:jc w:val="both"/>
      </w:pPr>
      <w:r>
        <w:rPr>
          <w:rStyle w:val="CharStyle12"/>
        </w:rPr>
        <w:t>Если документы, подтверждающих наличие у участника закупки опыта поставки товара, выполнения работы, оказания услуги, связанного с предметом договора,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11"/>
        <w:keepNext w:val="0"/>
        <w:keepLines w:val="0"/>
        <w:widowControl w:val="0"/>
        <w:shd w:val="clear" w:color="auto" w:fill="auto"/>
        <w:bidi w:val="0"/>
        <w:spacing w:before="0" w:after="0"/>
        <w:ind w:left="0" w:right="0" w:firstLine="720"/>
        <w:jc w:val="both"/>
        <w:sectPr>
          <w:footerReference w:type="default" r:id="rId7"/>
          <w:footerReference w:type="first" r:id="rId8"/>
          <w:footnotePr>
            <w:pos w:val="pageBottom"/>
            <w:numFmt w:val="decimal"/>
            <w:numRestart w:val="continuous"/>
          </w:footnotePr>
          <w:pgSz w:w="11900" w:h="16840"/>
          <w:pgMar w:top="1059" w:right="543" w:bottom="1206" w:left="1104" w:header="0" w:footer="3" w:gutter="0"/>
          <w:pgNumType w:start="1"/>
          <w:cols w:space="720"/>
          <w:noEndnote/>
          <w:titlePg/>
          <w:rtlGutter w:val="0"/>
          <w:docGrid w:linePitch="360"/>
        </w:sectPr>
      </w:pPr>
      <w:r>
        <w:rPr>
          <w:rStyle w:val="CharStyle12"/>
        </w:rPr>
        <w:t>при этом:</w:t>
      </w:r>
    </w:p>
    <w:p>
      <w:pPr>
        <w:pStyle w:val="Style11"/>
        <w:keepNext w:val="0"/>
        <w:keepLines w:val="0"/>
        <w:widowControl w:val="0"/>
        <w:numPr>
          <w:ilvl w:val="0"/>
          <w:numId w:val="7"/>
        </w:numPr>
        <w:shd w:val="clear" w:color="auto" w:fill="auto"/>
        <w:tabs>
          <w:tab w:pos="943" w:val="left"/>
        </w:tabs>
        <w:bidi w:val="0"/>
        <w:spacing w:before="0" w:after="0"/>
        <w:ind w:left="0" w:right="0" w:firstLine="720"/>
        <w:jc w:val="both"/>
      </w:pPr>
      <w:r>
        <w:rPr>
          <w:rStyle w:val="CharStyle12"/>
        </w:rPr>
        <w:t xml:space="preserve">последний акт, составленный при исполнении договора, должен быть подписан не ранее чем за </w:t>
      </w:r>
      <w:r>
        <w:rPr>
          <w:rStyle w:val="CharStyle12"/>
          <w:lang w:val="en-US" w:eastAsia="en-US"/>
        </w:rPr>
        <w:t xml:space="preserve">5 </w:t>
      </w:r>
      <w:r>
        <w:rPr>
          <w:rStyle w:val="CharStyle12"/>
        </w:rPr>
        <w:t>лет до даты окончания подачи заявок;</w:t>
      </w:r>
    </w:p>
    <w:p>
      <w:pPr>
        <w:pStyle w:val="Style11"/>
        <w:keepNext w:val="0"/>
        <w:keepLines w:val="0"/>
        <w:widowControl w:val="0"/>
        <w:numPr>
          <w:ilvl w:val="0"/>
          <w:numId w:val="7"/>
        </w:numPr>
        <w:shd w:val="clear" w:color="auto" w:fill="auto"/>
        <w:tabs>
          <w:tab w:pos="938" w:val="left"/>
        </w:tabs>
        <w:bidi w:val="0"/>
        <w:spacing w:before="0" w:after="0"/>
        <w:ind w:left="0" w:right="0" w:firstLine="720"/>
        <w:jc w:val="both"/>
      </w:pPr>
      <w:r>
        <w:rPr>
          <w:rStyle w:val="CharStyle12"/>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1"/>
        <w:keepNext w:val="0"/>
        <w:keepLines w:val="0"/>
        <w:widowControl w:val="0"/>
        <w:numPr>
          <w:ilvl w:val="0"/>
          <w:numId w:val="7"/>
        </w:numPr>
        <w:shd w:val="clear" w:color="auto" w:fill="auto"/>
        <w:tabs>
          <w:tab w:pos="943" w:val="left"/>
        </w:tabs>
        <w:bidi w:val="0"/>
        <w:spacing w:before="0" w:after="0"/>
        <w:ind w:left="0" w:right="0" w:firstLine="720"/>
        <w:jc w:val="both"/>
      </w:pPr>
      <w:r>
        <w:rPr>
          <w:rStyle w:val="CharStyle12"/>
        </w:rPr>
        <w:t>к оценке принимаются документы, в случае их предоставления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 Такие документы направляются в форме электронных документов или в форме электронных образов бумажных документов.</w:t>
      </w:r>
    </w:p>
    <w:p>
      <w:pPr>
        <w:pStyle w:val="Style11"/>
        <w:keepNext w:val="0"/>
        <w:keepLines w:val="0"/>
        <w:widowControl w:val="0"/>
        <w:shd w:val="clear" w:color="auto" w:fill="auto"/>
        <w:bidi w:val="0"/>
        <w:spacing w:before="0" w:after="0"/>
        <w:ind w:left="0" w:right="0" w:firstLine="720"/>
        <w:jc w:val="both"/>
      </w:pPr>
      <w:r>
        <w:rPr>
          <w:rStyle w:val="CharStyle12"/>
        </w:rPr>
        <w:t>Перечень документов, подтверждающих наличие у участника закупки опыта оказания услуги, выполнения работы, поставки товара, связанного с предметом контракта:</w:t>
      </w:r>
    </w:p>
    <w:p>
      <w:pPr>
        <w:pStyle w:val="Style11"/>
        <w:keepNext w:val="0"/>
        <w:keepLines w:val="0"/>
        <w:widowControl w:val="0"/>
        <w:numPr>
          <w:ilvl w:val="0"/>
          <w:numId w:val="7"/>
        </w:numPr>
        <w:shd w:val="clear" w:color="auto" w:fill="auto"/>
        <w:tabs>
          <w:tab w:pos="957" w:val="left"/>
        </w:tabs>
        <w:bidi w:val="0"/>
        <w:spacing w:before="0" w:after="0"/>
        <w:ind w:left="0" w:right="0" w:firstLine="720"/>
        <w:jc w:val="both"/>
      </w:pPr>
      <w:r>
        <w:rPr>
          <w:rStyle w:val="CharStyle12"/>
        </w:rPr>
        <w:t>исполненный контракт;</w:t>
      </w:r>
    </w:p>
    <w:p>
      <w:pPr>
        <w:pStyle w:val="Style11"/>
        <w:keepNext w:val="0"/>
        <w:keepLines w:val="0"/>
        <w:widowControl w:val="0"/>
        <w:numPr>
          <w:ilvl w:val="0"/>
          <w:numId w:val="7"/>
        </w:numPr>
        <w:shd w:val="clear" w:color="auto" w:fill="auto"/>
        <w:tabs>
          <w:tab w:pos="943" w:val="left"/>
        </w:tabs>
        <w:bidi w:val="0"/>
        <w:spacing w:before="0" w:after="0"/>
        <w:ind w:left="0" w:right="0" w:firstLine="720"/>
        <w:jc w:val="both"/>
      </w:pPr>
      <w:r>
        <w:rPr>
          <w:rStyle w:val="CharStyle12"/>
        </w:rPr>
        <w:t xml:space="preserve">акт (акты) приемки оказанных услуг, выполненных работ, составленные при исполнении такого контракта (далее </w:t>
      </w:r>
      <w:r>
        <w:rPr>
          <w:rStyle w:val="CharStyle12"/>
          <w:lang w:val="en-US" w:eastAsia="en-US"/>
        </w:rPr>
        <w:t xml:space="preserve">– </w:t>
      </w:r>
      <w:r>
        <w:rPr>
          <w:rStyle w:val="CharStyle12"/>
        </w:rPr>
        <w:t>акт, акты)</w:t>
      </w:r>
    </w:p>
    <w:p>
      <w:pPr>
        <w:pStyle w:val="Style11"/>
        <w:keepNext w:val="0"/>
        <w:keepLines w:val="0"/>
        <w:widowControl w:val="0"/>
        <w:shd w:val="clear" w:color="auto" w:fill="auto"/>
        <w:bidi w:val="0"/>
        <w:spacing w:before="0" w:after="0"/>
        <w:ind w:left="0" w:right="0" w:firstLine="720"/>
        <w:jc w:val="both"/>
      </w:pPr>
      <w:r>
        <w:rPr>
          <w:rStyle w:val="CharStyle12"/>
        </w:rPr>
        <w:t>Если документы, подтверждающих наличие у участника закупки опыта поставки товара, выполнения работы, оказания услуги, связанного с предметом контракта,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11"/>
        <w:keepNext w:val="0"/>
        <w:keepLines w:val="0"/>
        <w:widowControl w:val="0"/>
        <w:shd w:val="clear" w:color="auto" w:fill="auto"/>
        <w:bidi w:val="0"/>
        <w:spacing w:before="0" w:after="0"/>
        <w:ind w:left="0" w:right="0" w:firstLine="720"/>
        <w:jc w:val="both"/>
      </w:pPr>
      <w:r>
        <w:rPr>
          <w:rStyle w:val="CharStyle12"/>
        </w:rPr>
        <w:t>при этом:</w:t>
      </w:r>
    </w:p>
    <w:p>
      <w:pPr>
        <w:pStyle w:val="Style11"/>
        <w:keepNext w:val="0"/>
        <w:keepLines w:val="0"/>
        <w:widowControl w:val="0"/>
        <w:numPr>
          <w:ilvl w:val="0"/>
          <w:numId w:val="7"/>
        </w:numPr>
        <w:shd w:val="clear" w:color="auto" w:fill="auto"/>
        <w:tabs>
          <w:tab w:pos="943" w:val="left"/>
        </w:tabs>
        <w:bidi w:val="0"/>
        <w:spacing w:before="0" w:after="0"/>
        <w:ind w:left="0" w:right="0" w:firstLine="720"/>
        <w:jc w:val="both"/>
      </w:pPr>
      <w:r>
        <w:rPr>
          <w:rStyle w:val="CharStyle12"/>
        </w:rPr>
        <w:t xml:space="preserve">последний акт, составленный при исполнении контракта, должен быть подписан не ранее чем за </w:t>
      </w:r>
      <w:r>
        <w:rPr>
          <w:rStyle w:val="CharStyle12"/>
          <w:lang w:val="en-US" w:eastAsia="en-US"/>
        </w:rPr>
        <w:t xml:space="preserve">5 </w:t>
      </w:r>
      <w:r>
        <w:rPr>
          <w:rStyle w:val="CharStyle12"/>
        </w:rPr>
        <w:t>лет до даты окончания подачи заявок;</w:t>
      </w:r>
    </w:p>
    <w:p>
      <w:pPr>
        <w:pStyle w:val="Style11"/>
        <w:keepNext w:val="0"/>
        <w:keepLines w:val="0"/>
        <w:widowControl w:val="0"/>
        <w:numPr>
          <w:ilvl w:val="0"/>
          <w:numId w:val="7"/>
        </w:numPr>
        <w:shd w:val="clear" w:color="auto" w:fill="auto"/>
        <w:tabs>
          <w:tab w:pos="938" w:val="left"/>
        </w:tabs>
        <w:bidi w:val="0"/>
        <w:spacing w:before="0" w:after="0"/>
        <w:ind w:left="0" w:right="0" w:firstLine="720"/>
        <w:jc w:val="both"/>
      </w:pPr>
      <w:r>
        <w:rPr>
          <w:rStyle w:val="CharStyle12"/>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1"/>
        <w:keepNext w:val="0"/>
        <w:keepLines w:val="0"/>
        <w:widowControl w:val="0"/>
        <w:numPr>
          <w:ilvl w:val="0"/>
          <w:numId w:val="7"/>
        </w:numPr>
        <w:shd w:val="clear" w:color="auto" w:fill="auto"/>
        <w:tabs>
          <w:tab w:pos="943" w:val="left"/>
        </w:tabs>
        <w:bidi w:val="0"/>
        <w:spacing w:before="0" w:after="0"/>
        <w:ind w:left="0" w:right="0" w:firstLine="720"/>
        <w:jc w:val="both"/>
      </w:pPr>
      <w:r>
        <w:rPr>
          <w:rStyle w:val="CharStyle12"/>
        </w:rPr>
        <w:t>к оценке принимаются документы, в случае их предоставления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 Такие документы направляются в форме электронных документов или в форме электронных образов бумажных документов.</w:t>
      </w:r>
    </w:p>
    <w:p>
      <w:pPr>
        <w:pStyle w:val="Style11"/>
        <w:keepNext w:val="0"/>
        <w:keepLines w:val="0"/>
        <w:widowControl w:val="0"/>
        <w:shd w:val="clear" w:color="auto" w:fill="auto"/>
        <w:bidi w:val="0"/>
        <w:spacing w:before="0" w:after="40" w:line="240" w:lineRule="auto"/>
        <w:ind w:left="0" w:right="0" w:firstLine="720"/>
        <w:jc w:val="both"/>
      </w:pPr>
      <w:r>
        <w:rPr>
          <w:rStyle w:val="CharStyle12"/>
        </w:rPr>
        <w:t xml:space="preserve">В соответствии с подпунктом "б" пункта </w:t>
      </w:r>
      <w:r>
        <w:rPr>
          <w:rStyle w:val="CharStyle12"/>
          <w:lang w:val="en-US" w:eastAsia="en-US"/>
        </w:rPr>
        <w:t xml:space="preserve">20 </w:t>
      </w:r>
      <w:r>
        <w:rPr>
          <w:rStyle w:val="CharStyle12"/>
        </w:rPr>
        <w:t xml:space="preserve">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Федеральным законом оценке по критерию оценки "характеристики объекта закупки" </w:t>
      </w:r>
      <w:r>
        <w:rPr>
          <w:rStyle w:val="CharStyle12"/>
          <w:lang w:val="en-US" w:eastAsia="en-US"/>
        </w:rPr>
        <w:t xml:space="preserve">(БХi), </w:t>
      </w:r>
      <w:r>
        <w:rPr>
          <w:rStyle w:val="CharStyle12"/>
        </w:rPr>
        <w:t xml:space="preserve">рассчитывается по формуле, в случае, если лучшим является наибольшее значение характеристики объекта закупки, </w:t>
      </w:r>
      <w:r>
        <w:rPr>
          <w:rStyle w:val="CharStyle12"/>
          <w:lang w:val="en-US" w:eastAsia="en-US"/>
        </w:rPr>
        <w:t xml:space="preserve">- </w:t>
      </w:r>
      <w:r>
        <w:rPr>
          <w:rStyle w:val="CharStyle12"/>
        </w:rPr>
        <w:t>по формуле:</w:t>
      </w:r>
    </w:p>
    <w:p>
      <w:pPr>
        <w:widowControl w:val="0"/>
        <w:jc w:val="left"/>
        <w:rPr>
          <w:sz w:val="2"/>
          <w:szCs w:val="2"/>
        </w:rPr>
      </w:pPr>
      <w:r>
        <w:drawing>
          <wp:inline>
            <wp:extent cx="1791970" cy="389890"/>
            <wp:docPr id="11" name="Picutre 11"/>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stretch/>
                  </pic:blipFill>
                  <pic:spPr>
                    <a:xfrm>
                      <a:ext cx="1791970" cy="389890"/>
                    </a:xfrm>
                    <a:prstGeom prst="rect"/>
                  </pic:spPr>
                </pic:pic>
              </a:graphicData>
            </a:graphic>
          </wp:inline>
        </w:drawing>
      </w:r>
    </w:p>
    <w:p>
      <w:pPr>
        <w:widowControl w:val="0"/>
        <w:spacing w:after="119" w:line="1" w:lineRule="exact"/>
      </w:pPr>
    </w:p>
    <w:p>
      <w:pPr>
        <w:pStyle w:val="Style11"/>
        <w:keepNext w:val="0"/>
        <w:keepLines w:val="0"/>
        <w:widowControl w:val="0"/>
        <w:shd w:val="clear" w:color="auto" w:fill="auto"/>
        <w:bidi w:val="0"/>
        <w:spacing w:before="0" w:after="80" w:line="240" w:lineRule="auto"/>
        <w:ind w:left="0" w:right="0" w:firstLine="720"/>
        <w:jc w:val="both"/>
      </w:pPr>
      <w:r>
        <w:rPr>
          <w:rStyle w:val="CharStyle12"/>
        </w:rPr>
        <w:t xml:space="preserve">В Порядке установлено, что значение количества баллов по детализирующему показателю, присваиваемых заявке, подлежащей в соответствии с Законом 44-ФЗ оценке по критерию оценки квалификация участников закупки </w:t>
      </w:r>
      <w:r>
        <w:rPr>
          <w:rStyle w:val="CharStyle12"/>
          <w:lang w:val="en-US" w:eastAsia="en-US"/>
        </w:rPr>
        <w:t xml:space="preserve">(БХi) </w:t>
      </w:r>
      <w:r>
        <w:rPr>
          <w:rStyle w:val="CharStyle12"/>
        </w:rPr>
        <w:t xml:space="preserve">рассчитывается по формуле, предусмотренной подпунктом б) пункта </w:t>
      </w:r>
      <w:r>
        <w:rPr>
          <w:rStyle w:val="CharStyle12"/>
          <w:lang w:val="en-US" w:eastAsia="en-US"/>
        </w:rPr>
        <w:t xml:space="preserve">20 </w:t>
      </w:r>
      <w:r>
        <w:rPr>
          <w:rStyle w:val="CharStyle12"/>
        </w:rPr>
        <w:t>Положения (в случае, если лучшим является наибольшее значение):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где:</w:t>
      </w:r>
    </w:p>
    <w:p>
      <w:pPr>
        <w:pStyle w:val="Style11"/>
        <w:keepNext w:val="0"/>
        <w:keepLines w:val="0"/>
        <w:widowControl w:val="0"/>
        <w:shd w:val="clear" w:color="auto" w:fill="auto"/>
        <w:bidi w:val="0"/>
        <w:spacing w:before="0" w:after="0" w:line="240" w:lineRule="auto"/>
        <w:ind w:left="0" w:right="0" w:firstLine="740"/>
        <w:jc w:val="both"/>
      </w:pPr>
      <w:r>
        <w:rPr>
          <w:rStyle w:val="CharStyle12"/>
          <w:lang w:val="en-US" w:eastAsia="en-US"/>
        </w:rPr>
        <w:t xml:space="preserve">Хmax - </w:t>
      </w:r>
      <w:r>
        <w:rPr>
          <w:rStyle w:val="CharStyle12"/>
        </w:rPr>
        <w:t>максимальное значение, содержащееся в заявках (частях заявок), подлежащих в соответствии с Законом 44-ФЗ оценке по критерию оценки квалификация участников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lang w:val="en-US" w:eastAsia="en-US"/>
        </w:rPr>
        <w:t xml:space="preserve">Хi - </w:t>
      </w:r>
      <w:r>
        <w:rPr>
          <w:rStyle w:val="CharStyle12"/>
        </w:rPr>
        <w:t>значение, содержащееся в предложении участника закупки, заявка (часть заявки) которого подлежит в соответствии с Законом 44-ФЗ оценке по критерию оценки квалификация участников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lang w:val="en-US" w:eastAsia="en-US"/>
        </w:rPr>
        <w:t xml:space="preserve">Хmin - </w:t>
      </w:r>
      <w:r>
        <w:rPr>
          <w:rStyle w:val="CharStyle12"/>
        </w:rPr>
        <w:t>минимальное значение, содержащееся в заявках (частях заявок), подлежащих в соответствии с Законом 44-ФЗ оценке по критерию оценки квалификация участников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1"/>
        <w:keepNext w:val="0"/>
        <w:keepLines w:val="0"/>
        <w:widowControl w:val="0"/>
        <w:shd w:val="clear" w:color="auto" w:fill="auto"/>
        <w:bidi w:val="0"/>
        <w:spacing w:before="0" w:after="0" w:line="240" w:lineRule="auto"/>
        <w:ind w:left="0" w:right="0" w:firstLine="740"/>
        <w:jc w:val="both"/>
      </w:pPr>
      <w:r>
        <w:rPr>
          <w:rStyle w:val="CharStyle12"/>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соответствии п. </w:t>
      </w:r>
      <w:r>
        <w:rPr>
          <w:rStyle w:val="CharStyle12"/>
          <w:lang w:val="en-US" w:eastAsia="en-US"/>
        </w:rPr>
        <w:t xml:space="preserve">21 </w:t>
      </w:r>
      <w:r>
        <w:rPr>
          <w:rStyle w:val="CharStyle12"/>
        </w:rPr>
        <w:t xml:space="preserve">раздела Положения, если установлены предусмотренные пунктом </w:t>
      </w:r>
      <w:r>
        <w:rPr>
          <w:rStyle w:val="CharStyle12"/>
          <w:lang w:val="en-US" w:eastAsia="en-US"/>
        </w:rPr>
        <w:t xml:space="preserve">20 </w:t>
      </w:r>
      <w:r>
        <w:rPr>
          <w:rStyle w:val="CharStyle12"/>
        </w:rPr>
        <w:t xml:space="preserve">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пунктом </w:t>
      </w:r>
      <w:r>
        <w:rPr>
          <w:rStyle w:val="CharStyle12"/>
          <w:lang w:val="en-US" w:eastAsia="en-US"/>
        </w:rPr>
        <w:t xml:space="preserve">20 </w:t>
      </w:r>
      <w:r>
        <w:rPr>
          <w:rStyle w:val="CharStyle12"/>
        </w:rPr>
        <w:t>настоящего Положения присваиваются в размере, предусмотренном для соответствующего предельного значения характеристики объекта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соответствии с Письмом ФАС России от </w:t>
      </w:r>
      <w:r>
        <w:rPr>
          <w:rStyle w:val="CharStyle12"/>
          <w:lang w:val="en-US" w:eastAsia="en-US"/>
        </w:rPr>
        <w:t xml:space="preserve">01.06.2023 N </w:t>
      </w:r>
      <w:r>
        <w:rPr>
          <w:rStyle w:val="CharStyle12"/>
        </w:rPr>
        <w:t xml:space="preserve">ПИ/43159/23 "О рассмотрении обращения" следует, что заказчик самостоятельно выбирает формулу из числа предусмотренных пунктом </w:t>
      </w:r>
      <w:r>
        <w:rPr>
          <w:rStyle w:val="CharStyle12"/>
          <w:lang w:val="en-US" w:eastAsia="en-US"/>
        </w:rPr>
        <w:t xml:space="preserve">20 </w:t>
      </w:r>
      <w:r>
        <w:rPr>
          <w:rStyle w:val="CharStyle12"/>
        </w:rPr>
        <w:t>Положения, в том числе устанавливает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Комиссия обращает внимание, что установленные Заказчиком, Уполномоченным учреждением критерии и порядок оценки конкурсных заявок не препятствуют участию в конкурсе, не создают преимуществ конкретному участнику, а направлены на определение победителя данного конкурса, который наиболее соответствует потребностям заказчика при оказании услуг по предмету закупки исходя из конкурсных предложений участников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Кроме того, Комиссия отмечает, что Закон о закупах позволяет заказчику самостоятельно разрабатывать извещение о закупке и определять содержание нестоимостного критерия оценки исходя из своих потребностей, но в рамках 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С учетом вышеизложенного, применение предельного максимального значения в отношении квалификационного критерия является правом Заказчика, в противном случае оспариваемые положения Порядка не способствуют выявлению лучшего предложения, а лишь ставят в равные условия участников с разными объемами выполненных работ, в связи с чем наиболее опытному участнику необходимо снижать предложение о цене контракта, что требует надлежащего обоснования. В рассматриваемой же ситуации, Комиссия приходит к выводу, что Заказчик руководствовался собственной потребностью, не препятствовал хозяйствующим субъектам принять участие в оспариваемой закупке, при этом отсутствие предельного максимального значения по квалификационному критерию отвечает действующему</w:t>
      </w:r>
      <w:r>
        <w:br w:type="page"/>
      </w:r>
    </w:p>
    <w:p>
      <w:pPr>
        <w:pStyle w:val="Style11"/>
        <w:keepNext w:val="0"/>
        <w:keepLines w:val="0"/>
        <w:widowControl w:val="0"/>
        <w:shd w:val="clear" w:color="auto" w:fill="auto"/>
        <w:bidi w:val="0"/>
        <w:spacing w:before="0" w:after="0"/>
        <w:ind w:left="0" w:right="0" w:firstLine="0"/>
        <w:jc w:val="both"/>
      </w:pPr>
      <w:r>
        <w:rPr>
          <w:rStyle w:val="CharStyle12"/>
        </w:rPr>
        <w:t>законодательству о контрактной системе.</w:t>
      </w:r>
    </w:p>
    <w:p>
      <w:pPr>
        <w:pStyle w:val="Style11"/>
        <w:keepNext w:val="0"/>
        <w:keepLines w:val="0"/>
        <w:widowControl w:val="0"/>
        <w:shd w:val="clear" w:color="auto" w:fill="auto"/>
        <w:bidi w:val="0"/>
        <w:spacing w:before="0" w:after="240"/>
        <w:ind w:left="0" w:right="0" w:firstLine="720"/>
        <w:jc w:val="both"/>
      </w:pPr>
      <w:r>
        <w:rPr>
          <w:rStyle w:val="CharStyle12"/>
        </w:rPr>
        <w:t xml:space="preserve">На основании статей </w:t>
      </w:r>
      <w:r>
        <w:rPr>
          <w:rStyle w:val="CharStyle12"/>
          <w:lang w:val="en-US" w:eastAsia="en-US"/>
        </w:rPr>
        <w:t xml:space="preserve">99, 106 </w:t>
      </w:r>
      <w:r>
        <w:rPr>
          <w:rStyle w:val="CharStyle12"/>
        </w:rPr>
        <w:t>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6"/>
        <w:keepNext/>
        <w:keepLines/>
        <w:widowControl w:val="0"/>
        <w:shd w:val="clear" w:color="auto" w:fill="auto"/>
        <w:bidi w:val="0"/>
        <w:spacing w:before="0" w:after="240" w:line="240" w:lineRule="auto"/>
        <w:ind w:left="0" w:right="0" w:firstLine="0"/>
        <w:jc w:val="center"/>
      </w:pPr>
      <w:bookmarkStart w:id="12" w:name="bookmark12"/>
      <w:r>
        <w:rPr>
          <w:rStyle w:val="CharStyle17"/>
          <w:b/>
          <w:bCs/>
        </w:rPr>
        <w:t>РЕШИЛА:</w:t>
      </w:r>
      <w:bookmarkEnd w:id="12"/>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Признать жалобу ООО «Артинвестгрупп» на действия МКУ «Управление инфраструктурой и благоустройством Фроловского ТО», ГКУ ПК «ЦОЗ» при проведении открытого конкурса в электронной форме на ремонт участка автомобильной дороги в д. Устиново по ул. Школьная от ул. Советская до ул. Школьная </w:t>
      </w:r>
      <w:r>
        <w:rPr>
          <w:rStyle w:val="CharStyle12"/>
          <w:lang w:val="en-US" w:eastAsia="en-US"/>
        </w:rPr>
        <w:t xml:space="preserve">18 </w:t>
      </w:r>
      <w:r>
        <w:rPr>
          <w:rStyle w:val="CharStyle12"/>
        </w:rPr>
        <w:t xml:space="preserve">(изв. </w:t>
      </w:r>
      <w:r>
        <w:rPr>
          <w:rStyle w:val="CharStyle12"/>
          <w:lang w:val="en-US" w:eastAsia="en-US"/>
        </w:rPr>
        <w:t xml:space="preserve">№ 0356500001426003126) </w:t>
      </w:r>
      <w:r>
        <w:rPr>
          <w:rStyle w:val="CharStyle12"/>
        </w:rPr>
        <w:t>необоснованной.</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1"/>
          <w:footerReference w:type="first" r:id="rId12"/>
          <w:footnotePr>
            <w:pos w:val="pageBottom"/>
            <w:numFmt w:val="decimal"/>
            <w:numRestart w:val="continuous"/>
          </w:footnotePr>
          <w:pgSz w:w="11900" w:h="16840"/>
          <w:pgMar w:top="1059" w:right="543" w:bottom="1206" w:left="1104" w:header="0" w:footer="3" w:gutter="0"/>
          <w:cols w:space="720"/>
          <w:noEndnote/>
          <w:titlePg/>
          <w:rtlGutter w:val="0"/>
          <w:docGrid w:linePitch="360"/>
        </w:sectPr>
      </w:pPr>
      <w:r>
        <mc:AlternateContent>
          <mc:Choice Requires="wps">
            <w:drawing>
              <wp:anchor distT="304800" distB="399415" distL="0" distR="0" simplePos="0" relativeHeight="125829383" behindDoc="0" locked="0" layoutInCell="1" allowOverlap="1">
                <wp:simplePos x="0" y="0"/>
                <wp:positionH relativeFrom="page">
                  <wp:posOffset>739140</wp:posOffset>
                </wp:positionH>
                <wp:positionV relativeFrom="paragraph">
                  <wp:posOffset>304800</wp:posOffset>
                </wp:positionV>
                <wp:extent cx="1569720" cy="216535"/>
                <wp:wrapTopAndBottom/>
                <wp:docPr id="16" name="Shape 16"/>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txbxContent>
                      </wps:txbx>
                      <wps:bodyPr wrap="none" lIns="0" tIns="0" rIns="0" bIns="0">
                        <a:noAutoFit/>
                      </wps:bodyPr>
                    </wps:wsp>
                  </a:graphicData>
                </a:graphic>
              </wp:anchor>
            </w:drawing>
          </mc:Choice>
          <mc:Fallback>
            <w:pict>
              <v:shape id="_x0000_s1042" type="#_x0000_t202" style="position:absolute;margin-left:58.200000000000003pt;margin-top:24.pt;width:123.60000000000001pt;height:17.050000000000001pt;z-index:-125829370;mso-wrap-distance-left:0;mso-wrap-distance-top:24.pt;mso-wrap-distance-right:0;mso-wrap-distance-bottom:31.44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txbxContent>
                </v:textbox>
                <w10:wrap type="topAndBottom" anchorx="page"/>
              </v:shape>
            </w:pict>
          </mc:Fallback>
        </mc:AlternateContent>
      </w:r>
      <w:r>
        <w:drawing>
          <wp:anchor distT="365760" distB="0" distL="0" distR="1786255" simplePos="0" relativeHeight="125829385" behindDoc="0" locked="0" layoutInCell="1" allowOverlap="1">
            <wp:simplePos x="0" y="0"/>
            <wp:positionH relativeFrom="page">
              <wp:posOffset>2696210</wp:posOffset>
            </wp:positionH>
            <wp:positionV relativeFrom="paragraph">
              <wp:posOffset>365760</wp:posOffset>
            </wp:positionV>
            <wp:extent cx="389890" cy="55499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3"/>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3187065</wp:posOffset>
                </wp:positionH>
                <wp:positionV relativeFrom="paragraph">
                  <wp:posOffset>804545</wp:posOffset>
                </wp:positionV>
                <wp:extent cx="1283335" cy="100330"/>
                <wp:wrapNone/>
                <wp:docPr id="20" name="Shape 2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250.95000000000002pt;margin-top:63.350000000000001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3144520</wp:posOffset>
                </wp:positionH>
                <wp:positionV relativeFrom="paragraph">
                  <wp:posOffset>487680</wp:posOffset>
                </wp:positionV>
                <wp:extent cx="1725295" cy="259080"/>
                <wp:wrapNone/>
                <wp:docPr id="22" name="Shape 22"/>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47.59999999999999pt;margin-top:38.399999999999999pt;width:135.84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99415" distL="0" distR="0" simplePos="0" relativeHeight="125829386" behindDoc="0" locked="0" layoutInCell="1" allowOverlap="1">
                <wp:simplePos x="0" y="0"/>
                <wp:positionH relativeFrom="page">
                  <wp:posOffset>6149340</wp:posOffset>
                </wp:positionH>
                <wp:positionV relativeFrom="paragraph">
                  <wp:posOffset>304800</wp:posOffset>
                </wp:positionV>
                <wp:extent cx="1039495" cy="216535"/>
                <wp:wrapTopAndBottom/>
                <wp:docPr id="24" name="Shape 24"/>
                <a:graphic xmlns:a="http://schemas.openxmlformats.org/drawingml/2006/main">
                  <a:graphicData uri="http://schemas.microsoft.com/office/word/2010/wordprocessingShape">
                    <wps:wsp>
                      <wps:cNvSpPr txBox="1"/>
                      <wps:spPr>
                        <a:xfrm>
                          <a:ext cx="103949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Е.С. Субботина</w:t>
                            </w:r>
                          </w:p>
                        </w:txbxContent>
                      </wps:txbx>
                      <wps:bodyPr wrap="none" lIns="0" tIns="0" rIns="0" bIns="0">
                        <a:noAutoFit/>
                      </wps:bodyPr>
                    </wps:wsp>
                  </a:graphicData>
                </a:graphic>
              </wp:anchor>
            </w:drawing>
          </mc:Choice>
          <mc:Fallback>
            <w:pict>
              <v:shape id="_x0000_s1050" type="#_x0000_t202" style="position:absolute;margin-left:484.19999999999999pt;margin-top:24.pt;width:81.850000000000009pt;height:17.050000000000001pt;z-index:-125829367;mso-wrap-distance-left:0;mso-wrap-distance-top:24.pt;mso-wrap-distance-right:0;mso-wrap-distance-bottom:31.44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Е.С. Субботина</w:t>
                      </w:r>
                    </w:p>
                  </w:txbxContent>
                </v:textbox>
                <w10:wrap type="topAndBottom" anchorx="page"/>
              </v:shape>
            </w:pict>
          </mc:Fallback>
        </mc:AlternateConten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Субботина Екатерина Сергеевна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170DF1A7372BA75865DD87CBF6E43525</w:t>
      </w:r>
    </w:p>
    <w:p>
      <w:pPr>
        <w:pStyle w:val="Style28"/>
        <w:keepNext w:val="0"/>
        <w:keepLines w:val="0"/>
        <w:widowControl w:val="0"/>
        <w:shd w:val="clear" w:color="auto" w:fill="auto"/>
        <w:bidi w:val="0"/>
        <w:spacing w:before="0" w:after="780" w:line="240" w:lineRule="auto"/>
        <w:ind w:right="0" w:firstLine="0"/>
        <w:jc w:val="left"/>
      </w:pPr>
      <w:r>
        <w:rPr>
          <w:rStyle w:val="CharStyle29"/>
        </w:rPr>
        <w:t xml:space="preserve">Действителен с 20.01.2026 </w:t>
      </w:r>
      <w:r>
        <w:rPr>
          <w:rStyle w:val="CharStyle29"/>
          <w:color w:val="5C5C5C"/>
        </w:rPr>
        <w:t xml:space="preserve">по </w:t>
      </w:r>
      <w:r>
        <w:rPr>
          <w:rStyle w:val="CharStyle29"/>
        </w:rPr>
        <w:t>15.04.2027</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700" w:line="240" w:lineRule="auto"/>
        <w:ind w:left="0" w:right="0" w:firstLine="0"/>
        <w:jc w:val="right"/>
      </w:pPr>
      <w:r>
        <w:drawing>
          <wp:anchor distT="0" distB="0" distL="114300" distR="1900555" simplePos="0" relativeHeight="125829388" behindDoc="0" locked="0" layoutInCell="1" allowOverlap="1">
            <wp:simplePos x="0" y="0"/>
            <wp:positionH relativeFrom="page">
              <wp:posOffset>2726690</wp:posOffset>
            </wp:positionH>
            <wp:positionV relativeFrom="paragraph">
              <wp:posOffset>63500</wp:posOffset>
            </wp:positionV>
            <wp:extent cx="359410" cy="51816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5"/>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3187065</wp:posOffset>
                </wp:positionH>
                <wp:positionV relativeFrom="paragraph">
                  <wp:posOffset>466090</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50.95000000000002pt;margin-top:36.700000000000003pt;width:101.05pt;height:7.90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3147060</wp:posOffset>
                </wp:positionH>
                <wp:positionV relativeFrom="paragraph">
                  <wp:posOffset>148590</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47.80000000000001pt;margin-top:11.700000000000001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А.М. Чудинов</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Чудинов Артём Михайлович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4971A8BA0CE5D5155BD94FA9FD241816</w:t>
      </w:r>
    </w:p>
    <w:p>
      <w:pPr>
        <w:pStyle w:val="Style28"/>
        <w:keepNext w:val="0"/>
        <w:keepLines w:val="0"/>
        <w:widowControl w:val="0"/>
        <w:shd w:val="clear" w:color="auto" w:fill="auto"/>
        <w:bidi w:val="0"/>
        <w:spacing w:before="0" w:after="280" w:line="240" w:lineRule="auto"/>
        <w:ind w:right="0" w:firstLine="0"/>
        <w:jc w:val="left"/>
      </w:pPr>
      <w:r>
        <w:rPr>
          <w:rStyle w:val="CharStyle29"/>
        </w:rPr>
        <w:t xml:space="preserve">Действителен с 10.11.2025 </w:t>
      </w:r>
      <w:r>
        <w:rPr>
          <w:rStyle w:val="CharStyle29"/>
          <w:color w:val="5C5C5C"/>
        </w:rPr>
        <w:t xml:space="preserve">по </w:t>
      </w:r>
      <w:r>
        <w:rPr>
          <w:rStyle w:val="CharStyle29"/>
        </w:rPr>
        <w:t>03.02.2027</w:t>
      </w:r>
    </w:p>
    <w:p>
      <w:pPr>
        <w:pStyle w:val="Style11"/>
        <w:keepNext w:val="0"/>
        <w:keepLines w:val="0"/>
        <w:widowControl w:val="0"/>
        <w:shd w:val="clear" w:color="auto" w:fill="auto"/>
        <w:bidi w:val="0"/>
        <w:spacing w:before="0" w:after="700" w:line="240" w:lineRule="auto"/>
        <w:ind w:left="0" w:right="0" w:firstLine="0"/>
        <w:jc w:val="right"/>
      </w:pPr>
      <w:r>
        <w:drawing>
          <wp:anchor distT="0" distB="0" distL="114300" distR="1900555" simplePos="0" relativeHeight="125829389" behindDoc="0" locked="0" layoutInCell="1" allowOverlap="1">
            <wp:simplePos x="0" y="0"/>
            <wp:positionH relativeFrom="page">
              <wp:posOffset>2760345</wp:posOffset>
            </wp:positionH>
            <wp:positionV relativeFrom="paragraph">
              <wp:posOffset>76200</wp:posOffset>
            </wp:positionV>
            <wp:extent cx="359410" cy="524510"/>
            <wp:wrapSquare wrapText="right"/>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3220720</wp:posOffset>
                </wp:positionH>
                <wp:positionV relativeFrom="paragraph">
                  <wp:posOffset>481330</wp:posOffset>
                </wp:positionV>
                <wp:extent cx="1283335" cy="100330"/>
                <wp:wrapNone/>
                <wp:docPr id="34" name="Shape 3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60" type="#_x0000_t202" style="position:absolute;margin-left:253.59999999999999pt;margin-top:37.899999999999999pt;width:101.05pt;height:7.9000000000000004pt;z-index:251657737;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3180715</wp:posOffset>
                </wp:positionH>
                <wp:positionV relativeFrom="paragraph">
                  <wp:posOffset>164465</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50.45000000000002pt;margin-top:12.950000000000001pt;width:135.59999999999999pt;height:20.400000000000002pt;z-index:25165773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К.Ю. Тарасов</w:t>
      </w:r>
    </w:p>
    <w:p>
      <w:pPr>
        <w:pStyle w:val="Style28"/>
        <w:keepNext w:val="0"/>
        <w:keepLines w:val="0"/>
        <w:widowControl w:val="0"/>
        <w:shd w:val="clear" w:color="auto" w:fill="auto"/>
        <w:bidi w:val="0"/>
        <w:spacing w:before="0" w:after="0" w:line="240" w:lineRule="auto"/>
        <w:ind w:left="3280" w:right="0" w:firstLine="0"/>
        <w:jc w:val="left"/>
      </w:pPr>
      <w:r>
        <w:rPr>
          <w:rStyle w:val="CharStyle29"/>
        </w:rPr>
        <w:t xml:space="preserve">Кому выдан: </w:t>
      </w:r>
      <w:r>
        <w:rPr>
          <w:rStyle w:val="CharStyle29"/>
          <w:color w:val="000000"/>
        </w:rPr>
        <w:t>Тарасов Кирилл Юрьевич</w:t>
      </w:r>
    </w:p>
    <w:p>
      <w:pPr>
        <w:pStyle w:val="Style28"/>
        <w:keepNext w:val="0"/>
        <w:keepLines w:val="0"/>
        <w:widowControl w:val="0"/>
        <w:shd w:val="clear" w:color="auto" w:fill="auto"/>
        <w:bidi w:val="0"/>
        <w:spacing w:before="0" w:after="0" w:line="240" w:lineRule="auto"/>
        <w:ind w:left="3280" w:right="0" w:firstLine="0"/>
        <w:jc w:val="left"/>
      </w:pPr>
      <w:r>
        <w:rPr>
          <w:rStyle w:val="CharStyle29"/>
        </w:rPr>
        <w:t xml:space="preserve">Сертификат </w:t>
      </w:r>
      <w:r>
        <w:rPr>
          <w:rStyle w:val="CharStyle29"/>
          <w:color w:val="292929"/>
        </w:rPr>
        <w:t xml:space="preserve">№ </w:t>
      </w:r>
      <w:r>
        <w:rPr>
          <w:rStyle w:val="CharStyle29"/>
          <w:lang w:val="en-US" w:eastAsia="en-US"/>
        </w:rPr>
        <w:t>00B340B4265CD0F4ADB6262595D1247F8F</w:t>
      </w:r>
    </w:p>
    <w:p>
      <w:pPr>
        <w:pStyle w:val="Style28"/>
        <w:keepNext w:val="0"/>
        <w:keepLines w:val="0"/>
        <w:widowControl w:val="0"/>
        <w:shd w:val="clear" w:color="auto" w:fill="auto"/>
        <w:bidi w:val="0"/>
        <w:spacing w:before="0" w:after="700" w:line="240" w:lineRule="auto"/>
        <w:ind w:left="3280" w:right="0" w:firstLine="0"/>
        <w:jc w:val="left"/>
      </w:pPr>
      <w:r>
        <w:rPr>
          <w:rStyle w:val="CharStyle29"/>
        </w:rPr>
        <w:t xml:space="preserve">Действителен с </w:t>
      </w:r>
      <w:r>
        <w:rPr>
          <w:rStyle w:val="CharStyle29"/>
          <w:color w:val="5C5C5C"/>
        </w:rPr>
        <w:t>21</w:t>
      </w:r>
      <w:r>
        <w:rPr>
          <w:rStyle w:val="CharStyle29"/>
        </w:rPr>
        <w:t>.11</w:t>
      </w:r>
      <w:r>
        <w:rPr>
          <w:rStyle w:val="CharStyle29"/>
          <w:color w:val="5C5C5C"/>
        </w:rPr>
        <w:t>.2025 по 1</w:t>
      </w:r>
      <w:r>
        <w:rPr>
          <w:rStyle w:val="CharStyle29"/>
        </w:rPr>
        <w:t>4.02.2027</w:t>
      </w:r>
    </w:p>
    <w:p>
      <w:pPr>
        <w:pStyle w:val="Style11"/>
        <w:keepNext w:val="0"/>
        <w:keepLines w:val="0"/>
        <w:widowControl w:val="0"/>
        <w:shd w:val="clear" w:color="auto" w:fill="auto"/>
        <w:bidi w:val="0"/>
        <w:spacing w:before="0" w:after="40" w:line="240" w:lineRule="auto"/>
        <w:ind w:left="0" w:right="0" w:firstLine="0"/>
        <w:jc w:val="left"/>
        <w:rPr>
          <w:sz w:val="22"/>
          <w:szCs w:val="22"/>
        </w:rPr>
      </w:pPr>
      <w:r>
        <w:rPr>
          <w:rStyle w:val="CharStyle12"/>
          <w:sz w:val="22"/>
          <w:szCs w:val="22"/>
        </w:rPr>
        <w:t>Исп.Чудинов А.М. тел.8 (342) 235-12-89</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725805</wp:posOffset>
              </wp:positionH>
              <wp:positionV relativeFrom="page">
                <wp:posOffset>9991725</wp:posOffset>
              </wp:positionV>
              <wp:extent cx="655320" cy="128270"/>
              <wp:wrapNone/>
              <wp:docPr id="7" name="Shape 7"/>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2026-4194</w:t>
                          </w:r>
                        </w:p>
                      </w:txbxContent>
                    </wps:txbx>
                    <wps:bodyPr wrap="none" lIns="0" tIns="0" rIns="0" bIns="0">
                      <a:spAutoFit/>
                    </wps:bodyPr>
                  </wps:wsp>
                </a:graphicData>
              </a:graphic>
            </wp:anchor>
          </w:drawing>
        </mc:Choice>
        <mc:Fallback>
          <w:pict>
            <v:shape id="_x0000_s1033" type="#_x0000_t202" style="position:absolute;margin-left:57.149999999999999pt;margin-top:786.75pt;width:51.600000000000001pt;height:10.1pt;z-index:-188744063;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2026-4194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728345</wp:posOffset>
              </wp:positionH>
              <wp:positionV relativeFrom="page">
                <wp:posOffset>9819005</wp:posOffset>
              </wp:positionV>
              <wp:extent cx="655320" cy="128270"/>
              <wp:wrapNone/>
              <wp:docPr id="9" name="Shape 9"/>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2026-4194</w:t>
                          </w:r>
                        </w:p>
                      </w:txbxContent>
                    </wps:txbx>
                    <wps:bodyPr wrap="none" lIns="0" tIns="0" rIns="0" bIns="0">
                      <a:spAutoFit/>
                    </wps:bodyPr>
                  </wps:wsp>
                </a:graphicData>
              </a:graphic>
            </wp:anchor>
          </w:drawing>
        </mc:Choice>
        <mc:Fallback>
          <w:pict>
            <v:shape id="_x0000_s1035" type="#_x0000_t202" style="position:absolute;margin-left:57.350000000000001pt;margin-top:773.14999999999998pt;width:51.600000000000001pt;height:10.1pt;z-index:-188744061;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2026-4194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725805</wp:posOffset>
              </wp:positionH>
              <wp:positionV relativeFrom="page">
                <wp:posOffset>9991725</wp:posOffset>
              </wp:positionV>
              <wp:extent cx="655320" cy="128270"/>
              <wp:wrapNone/>
              <wp:docPr id="12" name="Shape 12"/>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2026-4194</w:t>
                          </w:r>
                        </w:p>
                      </w:txbxContent>
                    </wps:txbx>
                    <wps:bodyPr wrap="none" lIns="0" tIns="0" rIns="0" bIns="0">
                      <a:spAutoFit/>
                    </wps:bodyPr>
                  </wps:wsp>
                </a:graphicData>
              </a:graphic>
            </wp:anchor>
          </w:drawing>
        </mc:Choice>
        <mc:Fallback>
          <w:pict>
            <v:shape id="_x0000_s1038" type="#_x0000_t202" style="position:absolute;margin-left:57.149999999999999pt;margin-top:786.75pt;width:51.600000000000001pt;height:10.1pt;z-index:-188744059;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2026-4194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803275</wp:posOffset>
              </wp:positionH>
              <wp:positionV relativeFrom="page">
                <wp:posOffset>9991725</wp:posOffset>
              </wp:positionV>
              <wp:extent cx="1429385" cy="125095"/>
              <wp:wrapNone/>
              <wp:docPr id="14" name="Shape 14"/>
              <a:graphic xmlns:a="http://schemas.openxmlformats.org/drawingml/2006/main">
                <a:graphicData uri="http://schemas.microsoft.com/office/word/2010/wordprocessingShape">
                  <wps:wsp>
                    <wps:cNvSpPr txBox="1"/>
                    <wps:spPr>
                      <a:xfrm>
                        <a:ext cx="1429385" cy="12509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rFonts w:ascii="Courier New" w:eastAsia="Courier New" w:hAnsi="Courier New" w:cs="Courier New"/>
                              <w:color w:val="292929"/>
                              <w:sz w:val="22"/>
                              <w:szCs w:val="22"/>
                            </w:rPr>
                            <w:t>™ 4 100</w:t>
                          </w:r>
                        </w:p>
                      </w:txbxContent>
                    </wps:txbx>
                    <wps:bodyPr wrap="none" lIns="0" tIns="0" rIns="0" bIns="0">
                      <a:spAutoFit/>
                    </wps:bodyPr>
                  </wps:wsp>
                </a:graphicData>
              </a:graphic>
            </wp:anchor>
          </w:drawing>
        </mc:Choice>
        <mc:Fallback>
          <w:pict>
            <v:shape id="_x0000_s1040" type="#_x0000_t202" style="position:absolute;margin-left:63.25pt;margin-top:786.75pt;width:112.55pt;height:9.8499999999999996pt;z-index:-188744057;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rFonts w:ascii="Courier New" w:eastAsia="Courier New" w:hAnsi="Courier New" w:cs="Courier New"/>
                        <w:color w:val="292929"/>
                        <w:sz w:val="22"/>
                        <w:szCs w:val="22"/>
                      </w:rPr>
                      <w:t>™ 4 100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197"/>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86197"/>
      <w:sz w:val="19"/>
      <w:szCs w:val="19"/>
      <w:u w:val="none"/>
    </w:rPr>
  </w:style>
  <w:style w:type="character" w:customStyle="1" w:styleId="CharStyle8">
    <w:name w:val="Body text (5)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Heading #2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Header or footer (2)_"/>
    <w:basedOn w:val="DefaultParagraphFont"/>
    <w:link w:val="Style18"/>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5">
    <w:name w:val="Heading #1_"/>
    <w:basedOn w:val="DefaultParagraphFont"/>
    <w:link w:val="Style24"/>
    <w:rPr>
      <w:rFonts w:ascii="Arial" w:eastAsia="Arial" w:hAnsi="Arial" w:cs="Arial"/>
      <w:b w:val="0"/>
      <w:bCs w:val="0"/>
      <w:i w:val="0"/>
      <w:iCs w:val="0"/>
      <w:smallCaps w:val="0"/>
      <w:strike w:val="0"/>
      <w:sz w:val="68"/>
      <w:szCs w:val="68"/>
      <w:u w:val="none"/>
      <w:lang w:val="en-US" w:eastAsia="en-US"/>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24242"/>
      <w:sz w:val="12"/>
      <w:szCs w:val="12"/>
      <w:u w:val="none"/>
    </w:rPr>
  </w:style>
  <w:style w:type="paragraph" w:customStyle="1" w:styleId="Style2">
    <w:name w:val="Body text (3)"/>
    <w:basedOn w:val="Normal"/>
    <w:link w:val="CharStyle3"/>
    <w:pPr>
      <w:widowControl w:val="0"/>
      <w:shd w:val="clear" w:color="auto" w:fill="auto"/>
      <w:spacing w:after="40" w:line="276" w:lineRule="auto"/>
      <w:jc w:val="center"/>
    </w:pPr>
    <w:rPr>
      <w:rFonts w:ascii="Times New Roman" w:eastAsia="Times New Roman" w:hAnsi="Times New Roman" w:cs="Times New Roman"/>
      <w:b w:val="0"/>
      <w:bCs w:val="0"/>
      <w:i w:val="0"/>
      <w:iCs w:val="0"/>
      <w:smallCaps w:val="0"/>
      <w:strike w:val="0"/>
      <w:color w:val="486197"/>
      <w:sz w:val="16"/>
      <w:szCs w:val="16"/>
      <w:u w:val="none"/>
    </w:rPr>
  </w:style>
  <w:style w:type="paragraph" w:customStyle="1" w:styleId="Style5">
    <w:name w:val="Body text (4)"/>
    <w:basedOn w:val="Normal"/>
    <w:link w:val="CharStyle6"/>
    <w:pPr>
      <w:widowControl w:val="0"/>
      <w:shd w:val="clear" w:color="auto" w:fill="auto"/>
      <w:spacing w:after="170" w:line="254" w:lineRule="auto"/>
      <w:jc w:val="center"/>
    </w:pPr>
    <w:rPr>
      <w:rFonts w:ascii="Times New Roman" w:eastAsia="Times New Roman" w:hAnsi="Times New Roman" w:cs="Times New Roman"/>
      <w:b/>
      <w:bCs/>
      <w:i w:val="0"/>
      <w:iCs w:val="0"/>
      <w:smallCaps w:val="0"/>
      <w:strike w:val="0"/>
      <w:color w:val="486197"/>
      <w:sz w:val="19"/>
      <w:szCs w:val="19"/>
      <w:u w:val="none"/>
    </w:rPr>
  </w:style>
  <w:style w:type="paragraph" w:customStyle="1" w:styleId="Style7">
    <w:name w:val="Body text (5)"/>
    <w:basedOn w:val="Normal"/>
    <w:link w:val="CharStyle8"/>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styleId="Style11">
    <w:name w:val="Body text"/>
    <w:basedOn w:val="Normal"/>
    <w:link w:val="CharStyle12"/>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Heading #2"/>
    <w:basedOn w:val="Normal"/>
    <w:link w:val="CharStyle17"/>
    <w:pPr>
      <w:widowControl w:val="0"/>
      <w:shd w:val="clear" w:color="auto" w:fill="auto"/>
      <w:ind w:left="360" w:firstLine="30"/>
      <w:outlineLvl w:val="1"/>
    </w:pPr>
    <w:rPr>
      <w:rFonts w:ascii="Times New Roman" w:eastAsia="Times New Roman" w:hAnsi="Times New Roman" w:cs="Times New Roman"/>
      <w:b/>
      <w:bCs/>
      <w:i w:val="0"/>
      <w:iCs w:val="0"/>
      <w:smallCaps w:val="0"/>
      <w:strike w:val="0"/>
      <w:u w:val="none"/>
    </w:rPr>
  </w:style>
  <w:style w:type="paragraph" w:customStyle="1" w:styleId="Style18">
    <w:name w:val="Header or footer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4">
    <w:name w:val="Heading #1"/>
    <w:basedOn w:val="Normal"/>
    <w:link w:val="CharStyle25"/>
    <w:pPr>
      <w:widowControl w:val="0"/>
      <w:shd w:val="clear" w:color="auto" w:fill="auto"/>
      <w:spacing w:after="240"/>
      <w:outlineLvl w:val="0"/>
    </w:pPr>
    <w:rPr>
      <w:rFonts w:ascii="Arial" w:eastAsia="Arial" w:hAnsi="Arial" w:cs="Arial"/>
      <w:b w:val="0"/>
      <w:bCs w:val="0"/>
      <w:i w:val="0"/>
      <w:iCs w:val="0"/>
      <w:smallCaps w:val="0"/>
      <w:strike w:val="0"/>
      <w:sz w:val="68"/>
      <w:szCs w:val="68"/>
      <w:u w:val="none"/>
      <w:lang w:val="en-US" w:eastAsia="en-US"/>
    </w:rPr>
  </w:style>
  <w:style w:type="paragraph" w:customStyle="1" w:styleId="Style28">
    <w:name w:val="Body text (2)"/>
    <w:basedOn w:val="Normal"/>
    <w:link w:val="CharStyle29"/>
    <w:pPr>
      <w:widowControl w:val="0"/>
      <w:shd w:val="clear" w:color="auto" w:fill="auto"/>
      <w:ind w:left="322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