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19757/26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450000000000003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19757/26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50800" distR="50800" simplePos="0" relativeHeight="125829381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4182110</wp:posOffset>
                </wp:positionV>
                <wp:extent cx="1216025" cy="41148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06.05.2026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329.30000000000001pt;width:95.75pt;height:32.399999999999999pt;z-index:-125829372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06.05.2026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80"/>
                        <w:jc w:val="left"/>
                      </w:pPr>
                      <w:r>
                        <w:rPr>
                          <w:rStyle w:val="CharStyle7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480" w:lineRule="auto"/>
        <w:ind w:left="1140" w:right="0" w:firstLine="0"/>
        <w:jc w:val="left"/>
      </w:pPr>
      <w:r>
        <w:rPr>
          <w:rStyle w:val="CharStyle7"/>
        </w:rPr>
        <w:t xml:space="preserve">ГБУЗ «ПКБ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ДЗМ» </w:t>
      </w:r>
      <w:r>
        <w:fldChar w:fldCharType="begin"/>
      </w:r>
      <w:r>
        <w:rPr/>
        <w:instrText> HYPERLINK "mailto:pkb1@zdrav.mos.ru" </w:instrText>
      </w:r>
      <w:r>
        <w:fldChar w:fldCharType="separate"/>
      </w:r>
      <w:r>
        <w:rPr>
          <w:rStyle w:val="CharStyle7"/>
          <w:lang w:val="en-US" w:eastAsia="en-US"/>
        </w:rPr>
        <w:t>pkb1@zdrav.mos.ru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«СВИЧ-СТОР» </w:t>
      </w:r>
      <w:r>
        <w:fldChar w:fldCharType="begin"/>
      </w:r>
      <w:r>
        <w:rPr/>
        <w:instrText> HYPERLINK "mailto:farm@list.ru" </w:instrText>
      </w:r>
      <w:r>
        <w:fldChar w:fldCharType="separate"/>
      </w:r>
      <w:r>
        <w:rPr>
          <w:rStyle w:val="CharStyle7"/>
          <w:lang w:val="en-US" w:eastAsia="en-US"/>
        </w:rPr>
        <w:t>farm@list.ru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077/06/105-5602/2026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по контролю в сфере закупок товаров, работ, услуг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Специалиста-эксперта отдела обжалования государственных закупок Е.С.Переверзевой,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 xml:space="preserve">ГБУЗ «ПКБ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ДЗМ»: С.В. Малаховой (по дов. от </w:t>
      </w:r>
      <w:r>
        <w:rPr>
          <w:rStyle w:val="CharStyle7"/>
          <w:lang w:val="en-US" w:eastAsia="en-US"/>
        </w:rPr>
        <w:t xml:space="preserve">24.03.2026 №45/26), </w:t>
      </w:r>
      <w:r>
        <w:rPr>
          <w:rStyle w:val="CharStyle7"/>
        </w:rPr>
        <w:t xml:space="preserve">участвовашая до и после перерыва заседания, Е.Р. Хасановой (по дов. от </w:t>
      </w:r>
      <w:r>
        <w:rPr>
          <w:rStyle w:val="CharStyle7"/>
          <w:lang w:val="en-US" w:eastAsia="en-US"/>
        </w:rPr>
        <w:t xml:space="preserve">24.03.2026 №47/26), </w:t>
      </w:r>
      <w:r>
        <w:rPr>
          <w:rStyle w:val="CharStyle7"/>
        </w:rPr>
        <w:t>участвовавшая после перерыва заседания,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в отсутствие представителей ООО «СВИЧ-СТОР»,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rStyle w:val="CharStyle7"/>
        </w:rPr>
        <w:t xml:space="preserve">рассмотрев жалобу ООО «СВИЧ-СТОР»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«ПКБ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лекарственных средств (МНН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Донепезил, таблетки, покрытые оболочкой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мг) для нужд ГБУЗ «ПКБ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ДЗМ» в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году </w:t>
      </w:r>
      <w:r>
        <w:rPr>
          <w:rStyle w:val="CharStyle7"/>
          <w:lang w:val="en-US" w:eastAsia="en-US"/>
        </w:rPr>
        <w:t xml:space="preserve">(2)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 0373200032026000207)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аукцион,электронный аукцион), в соответствии с Федеральным законом от </w:t>
      </w:r>
      <w:r>
        <w:rPr>
          <w:rStyle w:val="CharStyle7"/>
          <w:lang w:val="en-US" w:eastAsia="en-US"/>
        </w:rPr>
        <w:t>05.04.2013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1"/>
        </w:rPr>
        <w:t>IIIIIIIIIIIIIIIIIIIIIIIIIIII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2026-22454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комиссия Заказчика)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обжалует действия комиссии Заказчика, выразившиеся в неправомерном признании заявки с идентификационным номером </w:t>
      </w:r>
      <w:r>
        <w:rPr>
          <w:rStyle w:val="CharStyle7"/>
          <w:lang w:val="en-US" w:eastAsia="en-US"/>
        </w:rPr>
        <w:t xml:space="preserve">№ 3129258 </w:t>
      </w:r>
      <w:r>
        <w:rPr>
          <w:rStyle w:val="CharStyle7"/>
        </w:rPr>
        <w:t>соответствующей извещению об осуществлении закупки, более того он был признан победителем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мнению Заявителя, Победитель и Заявитель предложили одинаковую цену контракта, при этом ценовое предложение Заявителя поступило </w:t>
      </w:r>
      <w:r>
        <w:rPr>
          <w:rStyle w:val="CharStyle7"/>
          <w:lang w:val="en-US" w:eastAsia="en-US"/>
        </w:rPr>
        <w:t xml:space="preserve">22.04.2026 </w:t>
      </w:r>
      <w:r>
        <w:rPr>
          <w:rStyle w:val="CharStyle7"/>
        </w:rPr>
        <w:t xml:space="preserve">в </w:t>
      </w:r>
      <w:r>
        <w:rPr>
          <w:rStyle w:val="CharStyle7"/>
          <w:lang w:val="en-US" w:eastAsia="en-US"/>
        </w:rPr>
        <w:t xml:space="preserve">12:06:07 </w:t>
      </w:r>
      <w:r>
        <w:rPr>
          <w:rStyle w:val="CharStyle7"/>
        </w:rPr>
        <w:t xml:space="preserve">(МСК), а ценовое предложение Победителя </w:t>
      </w:r>
      <w:r>
        <w:rPr>
          <w:rStyle w:val="CharStyle7"/>
          <w:lang w:val="en-US" w:eastAsia="en-US"/>
        </w:rPr>
        <w:t xml:space="preserve">22.04.2026 </w:t>
      </w:r>
      <w:r>
        <w:rPr>
          <w:rStyle w:val="CharStyle7"/>
        </w:rPr>
        <w:t xml:space="preserve">в </w:t>
      </w:r>
      <w:r>
        <w:rPr>
          <w:rStyle w:val="CharStyle7"/>
          <w:lang w:val="en-US" w:eastAsia="en-US"/>
        </w:rPr>
        <w:t xml:space="preserve">12:10:46 </w:t>
      </w:r>
      <w:r>
        <w:rPr>
          <w:rStyle w:val="CharStyle7"/>
        </w:rPr>
        <w:t>(МСК).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24.04.2026 </w:t>
      </w:r>
      <w:r>
        <w:rPr>
          <w:rStyle w:val="CharStyle7"/>
        </w:rPr>
        <w:t xml:space="preserve">№ИЭА1 подано и признаны соответствующими требованиям извещения об осуществлении аукциона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заявки, кроме того, участник с идентификационным номером </w:t>
      </w:r>
      <w:r>
        <w:rPr>
          <w:rStyle w:val="CharStyle7"/>
          <w:lang w:val="en-US" w:eastAsia="en-US"/>
        </w:rPr>
        <w:t xml:space="preserve">3129258 </w:t>
      </w:r>
      <w:r>
        <w:rPr>
          <w:rStyle w:val="CharStyle7"/>
        </w:rPr>
        <w:t xml:space="preserve">признан победителем процедуры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Победитель).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95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вправе с учетом положений ч.3 ст.14 Закона о контрактной системе принимать меры, устанавливающие: </w:t>
      </w:r>
      <w:r>
        <w:rPr>
          <w:rStyle w:val="CharStyle7"/>
          <w:sz w:val="24"/>
          <w:szCs w:val="24"/>
          <w:lang w:val="en-US" w:eastAsia="en-US"/>
        </w:rPr>
        <w:t>2026-22454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 п.1 ч.4 ст.14 Закона о контрактной системе предусмотрено, что если Правительством Российской Федерации установлен предусмотренный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ст.14 Закона о контрактной системе запрет закупок товара: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Законом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заключение контракта на поставку такого товара, происходящего из иностранного государства, с единственным поставщиком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495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</w:t>
      </w:r>
      <w:r>
        <w:rPr>
          <w:rStyle w:val="CharStyle7"/>
          <w:sz w:val="24"/>
          <w:szCs w:val="24"/>
          <w:lang w:val="en-US" w:eastAsia="en-US"/>
        </w:rPr>
        <w:t>2026-22454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п.1, п.3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закупаемых товаров Заказчиком установлено преимущество закупок товаров, происходящих из иностранных государств, выполняемых работ, оказываемых услуг иностранными лицами, предусмотренное 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номер реестровой записи из реестра российской промышленной продукции, предусмотренного ст.17.1 Федерального закона «О промышленной политике в Российской Федерации»,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38" w:right="550" w:bottom="111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информацию об уровне радиоэлектронной продукции (для товара,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 «з» п.3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указание в заявке на участие в закупке наименования страны происхождения товара (в случае осуществления закупки в соответствии с Законом о контрактной системе такое указание осуществляется в соответствии с пп. «б»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указанного Федерального закона):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7"/>
          <w:lang w:val="en-US" w:eastAsia="en-US"/>
        </w:rPr>
        <w:t xml:space="preserve">1 - 146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постановлению,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>к настоящему постановлению;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 из Российской Федерации, указанных в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 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четвертым пп. «а» п.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настоящего постановления или при осуществлении в соответствии с Законом о контрактной системе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членов Евразийского экономического союза.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Абз.1 пп. «б» п.4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если объект закупки (предмет закупки) включает хотя бы один товар, не указанный в приложении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 и приложении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  <w:b/>
          <w:bCs/>
          <w:i/>
          <w:iCs/>
        </w:rPr>
        <w:t>в отношении заявки, содержащей предложение о поставке товаров</w:t>
      </w:r>
      <w:r>
        <w:rPr>
          <w:rStyle w:val="CharStyle7"/>
        </w:rPr>
        <w:t xml:space="preserve"> (в том числе поставляемых при выполнении закупаемых работ, оказании закупаемых услуг) </w:t>
      </w:r>
      <w:r>
        <w:rPr>
          <w:rStyle w:val="CharStyle7"/>
          <w:b/>
          <w:bCs/>
          <w:i/>
          <w:iCs/>
        </w:rPr>
        <w:t>только российского происхождения</w:t>
      </w:r>
      <w:r>
        <w:rPr>
          <w:rStyle w:val="CharStyle7"/>
        </w:rPr>
        <w:t xml:space="preserve">, применяется предусмотренное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преимущество при условии, что при осуществлении закупки в соответствии с Законом о контрактной системе в числе заявок на участие в закупке, которым в соответствии с 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48, </w:t>
      </w:r>
      <w:r>
        <w:rPr>
          <w:rStyle w:val="CharStyle7"/>
        </w:rPr>
        <w:t xml:space="preserve">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49, </w:t>
      </w:r>
      <w:r>
        <w:rPr>
          <w:rStyle w:val="CharStyle7"/>
        </w:rPr>
        <w:t xml:space="preserve">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50, </w:t>
      </w:r>
      <w:r>
        <w:rPr>
          <w:rStyle w:val="CharStyle7"/>
        </w:rPr>
        <w:t xml:space="preserve">пп. «в»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73,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74, </w:t>
      </w:r>
      <w:r>
        <w:rPr>
          <w:rStyle w:val="CharStyle7"/>
        </w:rPr>
        <w:t xml:space="preserve">пп. «в»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75, </w:t>
      </w:r>
      <w:r>
        <w:rPr>
          <w:rStyle w:val="CharStyle7"/>
        </w:rPr>
        <w:t xml:space="preserve">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76 </w:t>
      </w:r>
      <w:r>
        <w:rPr>
          <w:rStyle w:val="CharStyle7"/>
        </w:rPr>
        <w:t>Закона о контрактной системе присваиваются порядковые номера, имеется заявка на участие в закупке, содержащая предложение о поставке хотя бы одного товара, происходящего из иностранного государства.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пп. «б»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настоящей статьи, при котором порядковые номера заявкам участников закупки, подавших ценовые предложения после подачи </w:t>
      </w:r>
      <w:r>
        <w:rPr>
          <w:rStyle w:val="CharStyle7"/>
          <w:sz w:val="24"/>
          <w:szCs w:val="24"/>
          <w:lang w:val="en-US" w:eastAsia="en-US"/>
        </w:rPr>
        <w:t>2026-22454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ценового предложения, предусмотренного абз.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заявке Заявителя представлена информация о предлагаемом к поставке товаре, а именно «ДОНЕПЕЗИЛ», при этом указана страна происхождения товара: Греческая Республика.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Одновременно с этим Комиссией Управления установлено, что в составе заявки Победителя закупки представлена информация о предлагаемом к поставке товаре «ДОНЕПЕЗИЛ», одновременно с этим указана страна происхождения товара: Российская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на участие в закупке подано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заявки. Заявитель в заявке указал страну происхождения товара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«Греческая Республика». Три иных участника указали страну происхождения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«Российская Федерация». Победителем признан участник, предложивший товар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Заявитель, предложивший товар иностранного происхождения, не вправе претендовать на преимущества, предоставляемые в отношении товаров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вышеизложенного, Комиссия Управления приходит к выводу, что у комиссии об осуществлении закупок Заказчика имелись правовые основания для признания заявки с идентификационным номером </w:t>
      </w:r>
      <w:r>
        <w:rPr>
          <w:rStyle w:val="CharStyle7"/>
          <w:lang w:val="en-US" w:eastAsia="en-US"/>
        </w:rPr>
        <w:t xml:space="preserve">3129258 </w:t>
      </w:r>
      <w:r>
        <w:rPr>
          <w:rStyle w:val="CharStyle7"/>
        </w:rPr>
        <w:t xml:space="preserve">Победителем процедуры, в силу применения преимущества, предусмотренного постановлением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ввиду чего Комиссия Управления приходит к выводу о том,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658" w:left="1103" w:header="0" w:footer="230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силу ч.12 ст.48 Закона о контрактной системе при рассмотрении вторых частей заявок на участие в закупке соответствующая заявка подлежит отклонению в </w:t>
      </w:r>
      <w:r>
        <w:rPr>
          <w:rStyle w:val="CharStyle7"/>
          <w:sz w:val="24"/>
          <w:szCs w:val="24"/>
          <w:lang w:val="en-US" w:eastAsia="en-US"/>
        </w:rPr>
        <w:t>2026-22454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необоснованности довода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.Признать жалобу ООО «СВИЧ-СТОР» на действия комиссии по осуществлению закупок ГБУЗ «ПКБ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>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6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46" w:right="535" w:bottom="1991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4163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pt;margin-top:42.pt;width:145.20000000000002pt;height:19.900000000000002pt;z-index:-125829370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7535" distB="0" distL="0" distR="1786255" simplePos="0" relativeHeight="125829385" behindDoc="0" locked="0" layoutInCell="1" allowOverlap="1">
            <wp:simplePos x="0" y="0"/>
            <wp:positionH relativeFrom="page">
              <wp:posOffset>3095625</wp:posOffset>
            </wp:positionH>
            <wp:positionV relativeFrom="paragraph">
              <wp:posOffset>597535</wp:posOffset>
            </wp:positionV>
            <wp:extent cx="365760" cy="53022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1012190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69999999999999pt;margin-top:79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695325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0000000000002pt;margin-top:54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41630" distL="0" distR="0" simplePos="0" relativeHeight="125829386" behindDoc="0" locked="0" layoutInCell="1" allowOverlap="1">
                <wp:simplePos x="0" y="0"/>
                <wp:positionH relativeFrom="page">
                  <wp:posOffset>5906135</wp:posOffset>
                </wp:positionH>
                <wp:positionV relativeFrom="paragraph">
                  <wp:posOffset>533400</wp:posOffset>
                </wp:positionV>
                <wp:extent cx="1307465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5.05000000000001pt;margin-top:42.pt;width:102.95pt;height:19.900000000000002pt;z-index:-125829367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98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6EBF6CE6C27B6345D47DBCD40C7FA5FD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rStyle w:val="CharStyle24"/>
        </w:rPr>
        <w:t xml:space="preserve">Действителен с 19.09.2025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13.12.2026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60000000000002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ПЕРЕВЕРЗЕВА ЕЛИЗАВЕТА СЕРГЕЕВНА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00FFF3ACD3A01A73F4C680C3941</w:t>
      </w:r>
      <w:r>
        <w:rPr>
          <w:rStyle w:val="CharStyle24"/>
        </w:rPr>
        <w:t>ЕЗСА026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500" w:line="266" w:lineRule="auto"/>
        <w:ind w:right="0" w:firstLine="0"/>
        <w:jc w:val="left"/>
      </w:pPr>
      <w:r>
        <w:rPr>
          <w:rStyle w:val="CharStyle24"/>
        </w:rPr>
        <w:t xml:space="preserve">Действителен с 11.12.2025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06.03.2027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10100310</wp:posOffset>
              </wp:positionV>
              <wp:extent cx="72834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2026-22454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95.30000000000007pt;width:57.3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2026-22454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10100310</wp:posOffset>
              </wp:positionV>
              <wp:extent cx="72834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2026-22454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95.30000000000007pt;width:57.35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2026-22454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40.100000000000001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0000000000001pt;margin-top:37.25pt;width:5.75pt;height:6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0000000000002pt;margin-top:40.100000000000001pt;width:5.5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80000000000001pt;margin-top:37.25pt;width:5.75pt;height:6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ing #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3">
    <w:name w:val="Body text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9">
    <w:name w:val="Body text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8">
    <w:name w:val="Body text (4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oter" Target="footer1.xml"/><Relationship Id="rId11" Type="http://schemas.openxmlformats.org/officeDocument/2006/relationships/header" Target="header4.xml"/><Relationship Id="rId12" Type="http://schemas.openxmlformats.org/officeDocument/2006/relationships/footer" Target="footer2.xml"/><Relationship Id="rId13" Type="http://schemas.openxmlformats.org/officeDocument/2006/relationships/header" Target="header5.xml"/><Relationship Id="rId14" Type="http://schemas.openxmlformats.org/officeDocument/2006/relationships/footer" Target="footer3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