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4515" distL="967740" distR="979805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728980</wp:posOffset>
                </wp:positionV>
                <wp:extent cx="2252345" cy="173101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1731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32" w:val="left"/>
                              </w:tabs>
                              <w:bidi w:val="0"/>
                              <w:spacing w:before="0" w:after="0"/>
                              <w:ind w:left="0" w:right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b/>
                                <w:bCs/>
                                <w:color w:val="4561A1"/>
                              </w:rPr>
                              <w:t>хг&lt;)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549999999999997pt;margin-top:57.399999999999999pt;width:177.34999999999999pt;height:136.30000000000001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32" w:val="left"/>
                        </w:tabs>
                        <w:bidi w:val="0"/>
                        <w:spacing w:before="0" w:after="0"/>
                        <w:ind w:left="0" w:right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b/>
                          <w:bCs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b/>
                          <w:bCs/>
                          <w:color w:val="4561A1"/>
                        </w:rPr>
                        <w:t>хг&lt;)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3119120</wp:posOffset>
            </wp:positionH>
            <wp:positionV relativeFrom="paragraph">
              <wp:posOffset>3066415</wp:posOffset>
            </wp:positionV>
            <wp:extent cx="225425" cy="21336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5425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2400" distB="0" distL="114300" distR="114300" simplePos="0" relativeHeight="125829382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9265920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40" w:right="0" w:firstLine="0"/>
        <w:jc w:val="left"/>
      </w:pPr>
      <w:r>
        <w:rPr>
          <w:rStyle w:val="CharStyle11"/>
        </w:rPr>
        <w:t xml:space="preserve">ООО «Медико-Производственная Компания «Елец» </w:t>
      </w:r>
      <w:r>
        <w:fldChar w:fldCharType="begin"/>
      </w:r>
      <w:r>
        <w:rPr/>
        <w:instrText> HYPERLINK "mailto:mpk-elets.torgi@mail.ru" </w:instrText>
      </w:r>
      <w:r>
        <w:fldChar w:fldCharType="separate"/>
      </w:r>
      <w:r>
        <w:rPr>
          <w:rStyle w:val="CharStyle11"/>
          <w:lang w:val="en-US" w:eastAsia="en-US"/>
        </w:rPr>
        <w:t>mpk-elets.torgi@mail.ru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240" w:right="0" w:firstLine="0"/>
        <w:jc w:val="left"/>
      </w:pPr>
      <w:r>
        <w:rPr>
          <w:rStyle w:val="CharStyle11"/>
        </w:rPr>
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 </w:t>
      </w:r>
      <w:r>
        <w:fldChar w:fldCharType="begin"/>
      </w:r>
      <w:r>
        <w:rPr/>
        <w:instrText> HYPERLINK "mailto:gkb21.dog@mail.ru" </w:instrText>
      </w:r>
      <w:r>
        <w:fldChar w:fldCharType="separate"/>
      </w:r>
      <w:r>
        <w:rPr>
          <w:rStyle w:val="CharStyle11"/>
          <w:lang w:val="en-US" w:eastAsia="en-US"/>
        </w:rPr>
        <w:t>gkb21.dog@mail.ru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6"/>
          <w:sz w:val="24"/>
          <w:szCs w:val="24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РЕШЕНИЕ № ТО 002/06/106-852/2026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344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1"/>
        </w:rPr>
        <w:t>«06» мая 2026 года</w:t>
        <w:tab/>
        <w:t>г. Уфа, ул. Пушкина, 95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Председатель Комиссии – начальник отдела контроля закупок – Арсланов А.А.;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1"/>
        </w:rPr>
        <w:t>специалист-эксперт отдела контроля закупок – Исламов И.Т.;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1"/>
        </w:rPr>
        <w:t>специалист-эксперт отдела контроля закупок – Шакиров Д.Р.;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Посредством видеоконференцсвязи: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  <w:b/>
          <w:bCs/>
        </w:rPr>
        <w:t xml:space="preserve">Заказчик: </w:t>
      </w:r>
      <w:r>
        <w:rPr>
          <w:rStyle w:val="CharStyle11"/>
        </w:rPr>
        <w:t>ГБУЗ РБ ГКБ № 21 г. Уфы имени В.Г. Сахаутдинова;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1"/>
          <w:b/>
          <w:bCs/>
        </w:rPr>
        <w:t xml:space="preserve">Заявитель: </w:t>
      </w:r>
      <w:r>
        <w:rPr>
          <w:rStyle w:val="CharStyle11"/>
        </w:rPr>
        <w:t>ООО «МЕДИКО-ПРОИЗВОДСТВЕННАЯ КОМПАНИЯ «ЕЛЕЦ»,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В адрес Управления Федеральной антимонопольной службы по Республике Башкортостан поступила жалоба от ООО «МЕДИКО-ПРОИЗВОДСТВЕННАЯ КОМПАНИЯ «ЕЛЕЦ» (вх. 6547/26 от 28 0 .2026) на действия Заказчика при проведении закупки № 0301300051526000112 «Поставка инфузионных систем».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60"/>
        <w:jc w:val="both"/>
      </w:pPr>
      <w:r>
        <w:rPr>
          <w:rStyle w:val="CharStyle11"/>
        </w:rPr>
        <w:t>По мнению Заявителя, Заказчиком нарушен Федеральный закон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жалоба на положения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Жалоба подана в соответствии с требованиями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Информация о поступлении жалобы в соответствии с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>Закона о контрактной системе размещена в единой информационной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информации, Заказчиком была представлена информация по закупке </w:t>
      </w:r>
      <w:r>
        <w:rPr>
          <w:rStyle w:val="CharStyle11"/>
          <w:lang w:val="en-US" w:eastAsia="en-US"/>
        </w:rPr>
        <w:t>№ 0301300051526000112.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  <w:lang w:val="en-US" w:eastAsia="en-US"/>
        </w:rPr>
        <w:t xml:space="preserve">21.04.2026 </w:t>
      </w:r>
      <w:r>
        <w:rPr>
          <w:rStyle w:val="CharStyle11"/>
        </w:rPr>
        <w:t xml:space="preserve">года в единой информационной системе Заказчиком размещено извещение </w:t>
      </w:r>
      <w:r>
        <w:rPr>
          <w:rStyle w:val="CharStyle11"/>
          <w:lang w:val="en-US" w:eastAsia="en-US"/>
        </w:rPr>
        <w:t>№ 0301300051526000112.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Начальная (максимальная) цена контракта </w:t>
      </w:r>
      <w:r>
        <w:rPr>
          <w:rStyle w:val="CharStyle11"/>
          <w:lang w:val="en-US" w:eastAsia="en-US"/>
        </w:rPr>
        <w:t xml:space="preserve">— 1 655 500,00 </w:t>
      </w:r>
      <w:r>
        <w:rPr>
          <w:rStyle w:val="CharStyle11"/>
        </w:rPr>
        <w:t>руб.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Срок окончания подачи заявок </w:t>
      </w:r>
      <w:r>
        <w:rPr>
          <w:rStyle w:val="CharStyle11"/>
          <w:lang w:val="en-US" w:eastAsia="en-US"/>
        </w:rPr>
        <w:t>— 29.04.2026.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Заявитель в своей жалобе указывает, что установленные требования к информации и документам, подтверждающим страну происхождения предлагаемого к поставке товара, не соответствуют положениям Постановления Правительства РФ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Комиссия Башкортостанского УФАС России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Комиссия), изучив и рассмотрев представленные материалы дела,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системе, Правительство Российской Федерации, </w:t>
      </w:r>
      <w:r>
        <w:rPr>
          <w:rStyle w:val="CharStyle11"/>
          <w:lang w:val="en-US" w:eastAsia="en-US"/>
        </w:rPr>
        <w:t xml:space="preserve">1) </w:t>
      </w:r>
      <w:r>
        <w:rPr>
          <w:rStyle w:val="CharStyle11"/>
        </w:rPr>
        <w:t xml:space="preserve">вправе с учетом положений части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настоящей статьи принимать меры, устанавливающие: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  <w:lang w:val="en-US" w:eastAsia="en-US"/>
        </w:rPr>
        <w:t xml:space="preserve">2) </w:t>
      </w:r>
      <w:r>
        <w:rPr>
          <w:rStyle w:val="CharStyle11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настоящей части.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Постановления Правительства РФ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Постановление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установлено при осуществлении закупок в соответствии с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Федеральным законом "О контрактной системе в сфере закупок товаров, работ услуг для обеспечения государственных и муниципальных нужд" и закупок в соответствии с Федеральным законом "О закупках товаров, работ, услуг отдельными видами юридических лиц" ограничение закупок товаров, происходящих из иностранных государств по перечню согласно приложению </w:t>
      </w:r>
      <w:r>
        <w:rPr>
          <w:rStyle w:val="CharStyle11"/>
          <w:lang w:val="en-US" w:eastAsia="en-US"/>
        </w:rPr>
        <w:t>№ 2.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Товары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наборы базовые для внутривенных вливаний, входящие в предмет настоящей закупки, включены в приложение </w:t>
      </w:r>
      <w:r>
        <w:rPr>
          <w:rStyle w:val="CharStyle11"/>
          <w:lang w:val="en-US" w:eastAsia="en-US"/>
        </w:rPr>
        <w:t xml:space="preserve">№ 2, </w:t>
      </w:r>
      <w:r>
        <w:rPr>
          <w:rStyle w:val="CharStyle11"/>
        </w:rPr>
        <w:t xml:space="preserve">утвержденное Постановлением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под номером </w:t>
      </w:r>
      <w:r>
        <w:rPr>
          <w:rStyle w:val="CharStyle11"/>
          <w:lang w:val="en-US" w:eastAsia="en-US"/>
        </w:rPr>
        <w:t>400.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Подпунктом «а»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для подтверждения происхождения товаров, указанных в 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настоящему постановлению, из Российской Федерации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номер реестровой записи из реестра российской промышленной продукции.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Кроме того, в силу подпункта "г" пункта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при осуществлении закупок товаров, указанных в позициях </w:t>
      </w:r>
      <w:r>
        <w:rPr>
          <w:rStyle w:val="CharStyle11"/>
          <w:lang w:val="en-US" w:eastAsia="en-US"/>
        </w:rPr>
        <w:t xml:space="preserve">416 - 428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2 </w:t>
      </w:r>
      <w:r>
        <w:rPr>
          <w:rStyle w:val="CharStyle11"/>
        </w:rPr>
        <w:t xml:space="preserve">к настоящему постановлению,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августа </w:t>
      </w:r>
      <w:r>
        <w:rPr>
          <w:rStyle w:val="CharStyle11"/>
          <w:lang w:val="en-US" w:eastAsia="en-US"/>
        </w:rPr>
        <w:t xml:space="preserve">2025 </w:t>
      </w:r>
      <w:r>
        <w:rPr>
          <w:rStyle w:val="CharStyle11"/>
        </w:rPr>
        <w:t xml:space="preserve">г. включительно, при осуществлении закупок товаров, указанных в позициях </w:t>
      </w:r>
      <w:r>
        <w:rPr>
          <w:rStyle w:val="CharStyle11"/>
          <w:lang w:val="en-US" w:eastAsia="en-US"/>
        </w:rPr>
        <w:t xml:space="preserve">400 - 415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429 - 432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2 </w:t>
      </w:r>
      <w:r>
        <w:rPr>
          <w:rStyle w:val="CharStyle11"/>
        </w:rPr>
        <w:t xml:space="preserve">к настоящему постановлению,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11"/>
          <w:lang w:val="en-US" w:eastAsia="en-US"/>
        </w:rPr>
        <w:t xml:space="preserve">30 </w:t>
      </w:r>
      <w:r>
        <w:rPr>
          <w:rStyle w:val="CharStyle11"/>
        </w:rPr>
        <w:t xml:space="preserve">июня </w:t>
      </w:r>
      <w:r>
        <w:rPr>
          <w:rStyle w:val="CharStyle11"/>
          <w:lang w:val="en-US" w:eastAsia="en-US"/>
        </w:rPr>
        <w:t xml:space="preserve">2026 </w:t>
      </w:r>
      <w:r>
        <w:rPr>
          <w:rStyle w:val="CharStyle11"/>
        </w:rPr>
        <w:t xml:space="preserve">г. включительно, информацией и документами, подтверждающими происхождение таких товаров 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членов Евразийского экономического союза, в том числе из Российской Федерации являются следующие информация и документы в совокупности: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сертификат о происхождении товара, выданный уполномоченным органом (организацией) государства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 предусмотренными Правилами определения страны происхождения товаров;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акт экспертизы Торгово-промышленной палаты Российской Федерации или аналогичный документ, выданный уполномоченным органом (организацией) государства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члена Евразийского экономического союза, содержащий информацию о рассчитанной в соответствии с подпунктом "в" пункта </w:t>
      </w:r>
      <w:r>
        <w:rPr>
          <w:rStyle w:val="CharStyle11"/>
          <w:lang w:val="en-US" w:eastAsia="en-US"/>
        </w:rPr>
        <w:t xml:space="preserve">2.4 </w:t>
      </w:r>
      <w:r>
        <w:rPr>
          <w:rStyle w:val="CharStyle11"/>
        </w:rPr>
        <w:t xml:space="preserve">Правил определения страны происхождения товаров доле стоимости используемых для производства одной единицы медицинского изделия иностранных материалов (сырья) в цене конечной продукции, величина которой не превышает предельные значения согласно приложению </w:t>
      </w:r>
      <w:r>
        <w:rPr>
          <w:rStyle w:val="CharStyle11"/>
          <w:lang w:val="en-US" w:eastAsia="en-US"/>
        </w:rPr>
        <w:t>№ 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реквизиты (дата и номер) документа, подтверждающего соответствие производства медицинских изделий требованиям ГОСТ </w:t>
      </w:r>
      <w:r>
        <w:rPr>
          <w:rStyle w:val="CharStyle11"/>
          <w:lang w:val="en-US" w:eastAsia="en-US"/>
        </w:rPr>
        <w:t>ISO 13485-2017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"Межгосударственный стандарт. Изделия медицинские. Системы менеджмента качества. Требования для целей регулирования".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В соответствии с пунктом </w:t>
      </w:r>
      <w:r>
        <w:rPr>
          <w:rStyle w:val="CharStyle11"/>
          <w:lang w:val="en-US" w:eastAsia="en-US"/>
        </w:rPr>
        <w:t xml:space="preserve">2.10 </w:t>
      </w:r>
      <w:r>
        <w:rPr>
          <w:rStyle w:val="CharStyle11"/>
        </w:rPr>
        <w:t xml:space="preserve">требования к содержанию, составу заявки на участие в закупке и инструкция по ее заполнению, по закупке </w:t>
      </w:r>
      <w:r>
        <w:rPr>
          <w:rStyle w:val="CharStyle11"/>
          <w:lang w:val="en-US" w:eastAsia="en-US"/>
        </w:rPr>
        <w:t xml:space="preserve">№ 0301300051526000112, </w:t>
      </w:r>
      <w:r>
        <w:rPr>
          <w:rStyle w:val="CharStyle11"/>
        </w:rPr>
        <w:t>установлено следующее:</w:t>
      </w:r>
    </w:p>
    <w:tbl>
      <w:tblPr>
        <w:tblOverlap w:val="never"/>
        <w:jc w:val="center"/>
        <w:tblLayout w:type="fixed"/>
      </w:tblPr>
      <w:tblGrid>
        <w:gridCol w:w="571"/>
        <w:gridCol w:w="6014"/>
        <w:gridCol w:w="2774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3F3D5B"/>
                <w:sz w:val="16"/>
                <w:szCs w:val="16"/>
                <w:lang w:val="en-US" w:eastAsia="en-US"/>
              </w:rPr>
              <w:t>2.10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847"/>
                <w:sz w:val="16"/>
                <w:szCs w:val="16"/>
              </w:rPr>
              <w:t>Информация н документы, предусмотренные нормативными правовыми актами, принятыми в соответствии с частью 2 статьи 43 Федерального закона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66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0"/>
                <w:color w:val="2D2847"/>
                <w:sz w:val="16"/>
                <w:szCs w:val="16"/>
              </w:rPr>
              <w:t>Предоставление документов нлн копни</w:t>
              <w:tab/>
              <w:t>документов.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3F3D5B"/>
                <w:sz w:val="16"/>
                <w:szCs w:val="16"/>
              </w:rPr>
              <w:t>№44-ФЗ: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0"/>
                <w:color w:val="2D2847"/>
                <w:sz w:val="16"/>
                <w:szCs w:val="16"/>
              </w:rPr>
              <w:t>предусмотренных Постановлением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1A1226"/>
                <w:sz w:val="16"/>
                <w:szCs w:val="16"/>
              </w:rPr>
              <w:t xml:space="preserve">В </w:t>
            </w:r>
            <w:r>
              <w:rPr>
                <w:rStyle w:val="CharStyle20"/>
                <w:color w:val="3F3D5B"/>
                <w:sz w:val="16"/>
                <w:szCs w:val="16"/>
              </w:rPr>
              <w:t xml:space="preserve">случае </w:t>
            </w:r>
            <w:r>
              <w:rPr>
                <w:rStyle w:val="CharStyle20"/>
                <w:i/>
                <w:iCs/>
                <w:color w:val="3F3D5B"/>
                <w:sz w:val="16"/>
                <w:szCs w:val="16"/>
              </w:rPr>
              <w:t>отсутствия документов, предусмотренных настоящим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0"/>
                <w:color w:val="2D2847"/>
                <w:sz w:val="16"/>
                <w:szCs w:val="16"/>
              </w:rPr>
              <w:t>Правительства РФ от 23.12.2024 №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i/>
                <w:iCs/>
                <w:color w:val="3F3D5B"/>
                <w:sz w:val="16"/>
                <w:szCs w:val="16"/>
              </w:rPr>
              <w:t xml:space="preserve">пунктом, </w:t>
            </w:r>
            <w:r>
              <w:rPr>
                <w:rStyle w:val="CharStyle20"/>
                <w:i/>
                <w:iCs/>
                <w:color w:val="2D2847"/>
                <w:sz w:val="16"/>
                <w:szCs w:val="16"/>
              </w:rPr>
              <w:t xml:space="preserve">в заявке </w:t>
            </w:r>
            <w:r>
              <w:rPr>
                <w:rStyle w:val="CharStyle20"/>
                <w:i/>
                <w:iCs/>
                <w:color w:val="3F3D5B"/>
                <w:sz w:val="16"/>
                <w:szCs w:val="16"/>
              </w:rPr>
              <w:t xml:space="preserve">на участие </w:t>
            </w:r>
            <w:r>
              <w:rPr>
                <w:rStyle w:val="CharStyle20"/>
                <w:i/>
                <w:iCs/>
                <w:color w:val="2D2847"/>
                <w:sz w:val="16"/>
                <w:szCs w:val="16"/>
              </w:rPr>
              <w:t xml:space="preserve">в </w:t>
            </w:r>
            <w:r>
              <w:rPr>
                <w:rStyle w:val="CharStyle20"/>
                <w:i/>
                <w:iCs/>
                <w:color w:val="3F3D5B"/>
                <w:sz w:val="16"/>
                <w:szCs w:val="16"/>
              </w:rPr>
              <w:t xml:space="preserve">закупке такая </w:t>
            </w:r>
            <w:r>
              <w:rPr>
                <w:rStyle w:val="CharStyle20"/>
                <w:i/>
                <w:iCs/>
                <w:color w:val="2D2847"/>
                <w:sz w:val="16"/>
                <w:szCs w:val="16"/>
              </w:rPr>
              <w:t xml:space="preserve">заявка </w:t>
            </w:r>
            <w:r>
              <w:rPr>
                <w:rStyle w:val="CharStyle20"/>
                <w:i/>
                <w:iCs/>
                <w:color w:val="3F3D5B"/>
                <w:sz w:val="16"/>
                <w:szCs w:val="16"/>
              </w:rPr>
              <w:t xml:space="preserve">приравнивается к </w:t>
            </w:r>
            <w:r>
              <w:rPr>
                <w:rStyle w:val="CharStyle20"/>
                <w:i/>
                <w:iCs/>
                <w:color w:val="2D2847"/>
                <w:sz w:val="16"/>
                <w:szCs w:val="16"/>
              </w:rPr>
              <w:t>заявке,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0"/>
                <w:color w:val="2D2847"/>
                <w:sz w:val="16"/>
                <w:szCs w:val="16"/>
              </w:rPr>
              <w:t>1875, принятым в соответствии со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i/>
                <w:iCs/>
                <w:color w:val="3F3D5B"/>
                <w:sz w:val="16"/>
                <w:szCs w:val="16"/>
              </w:rPr>
              <w:t>в которой содержится предложение о поставке товаров, происходящих из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0"/>
                <w:color w:val="2D2847"/>
                <w:sz w:val="16"/>
                <w:szCs w:val="16"/>
              </w:rPr>
              <w:t>статьей 14 Федерального закона №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i/>
                <w:iCs/>
                <w:color w:val="3F3D5B"/>
                <w:sz w:val="16"/>
                <w:szCs w:val="16"/>
              </w:rPr>
              <w:t>иностранного государства или группы иностранных государств, работ, услуг,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0"/>
                <w:color w:val="2D2847"/>
                <w:sz w:val="16"/>
                <w:szCs w:val="16"/>
              </w:rPr>
              <w:t>44-ФЗ:</w:t>
            </w:r>
          </w:p>
        </w:tc>
      </w:tr>
      <w:tr>
        <w:trPr>
          <w:trHeight w:val="424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3F3D5B"/>
                <w:sz w:val="16"/>
                <w:szCs w:val="16"/>
              </w:rPr>
              <w:t xml:space="preserve">соответственно </w:t>
            </w:r>
            <w:r>
              <w:rPr>
                <w:rStyle w:val="CharStyle20"/>
                <w:i/>
                <w:iCs/>
                <w:color w:val="3F3D5B"/>
                <w:sz w:val="16"/>
                <w:szCs w:val="16"/>
              </w:rPr>
              <w:t>выполняемых, оказываемых иностранными лицами.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0"/>
                <w:color w:val="1A1226"/>
                <w:sz w:val="16"/>
                <w:szCs w:val="16"/>
              </w:rPr>
              <w:t xml:space="preserve">- сертификат </w:t>
            </w:r>
            <w:r>
              <w:rPr>
                <w:rStyle w:val="CharStyle20"/>
                <w:color w:val="3F3D5B"/>
                <w:sz w:val="16"/>
                <w:szCs w:val="16"/>
              </w:rPr>
              <w:t xml:space="preserve">о </w:t>
            </w:r>
            <w:r>
              <w:rPr>
                <w:rStyle w:val="CharStyle20"/>
                <w:color w:val="1A1226"/>
                <w:sz w:val="16"/>
                <w:szCs w:val="16"/>
              </w:rPr>
              <w:t xml:space="preserve">происхождении товара. </w:t>
            </w:r>
            <w:r>
              <w:rPr>
                <w:rStyle w:val="CharStyle20"/>
                <w:color w:val="2D2847"/>
                <w:sz w:val="16"/>
                <w:szCs w:val="16"/>
              </w:rPr>
              <w:t xml:space="preserve">выданный уполномоченным органом </w:t>
            </w:r>
            <w:r>
              <w:rPr>
                <w:rStyle w:val="CharStyle20"/>
                <w:color w:val="3F3D5B"/>
                <w:sz w:val="16"/>
                <w:szCs w:val="16"/>
              </w:rPr>
              <w:t>(организацией</w:t>
            </w:r>
            <w:r>
              <w:rPr>
                <w:rStyle w:val="CharStyle20"/>
                <w:color w:val="620A61"/>
                <w:sz w:val="16"/>
                <w:szCs w:val="16"/>
              </w:rPr>
              <w:t xml:space="preserve">) </w:t>
            </w:r>
            <w:r>
              <w:rPr>
                <w:rStyle w:val="CharStyle20"/>
                <w:color w:val="2D2847"/>
                <w:sz w:val="16"/>
                <w:szCs w:val="16"/>
              </w:rPr>
              <w:t xml:space="preserve">государства </w:t>
            </w:r>
            <w:r>
              <w:rPr>
                <w:rStyle w:val="CharStyle20"/>
                <w:color w:val="1A1226"/>
                <w:sz w:val="16"/>
                <w:szCs w:val="16"/>
              </w:rPr>
              <w:t xml:space="preserve">- </w:t>
            </w:r>
            <w:r>
              <w:rPr>
                <w:rStyle w:val="CharStyle20"/>
                <w:color w:val="2D2847"/>
                <w:sz w:val="16"/>
                <w:szCs w:val="16"/>
              </w:rPr>
      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      </w:r>
            <w:r>
              <w:rPr>
                <w:rStyle w:val="CharStyle20"/>
                <w:color w:val="3F3D5B"/>
                <w:sz w:val="16"/>
                <w:szCs w:val="16"/>
              </w:rPr>
              <w:t xml:space="preserve">20 </w:t>
            </w:r>
            <w:r>
              <w:rPr>
                <w:rStyle w:val="CharStyle20"/>
                <w:color w:val="2D2847"/>
                <w:sz w:val="16"/>
                <w:szCs w:val="16"/>
              </w:rPr>
              <w:t xml:space="preserve">ноября </w:t>
            </w:r>
            <w:r>
              <w:rPr>
                <w:rStyle w:val="CharStyle20"/>
                <w:color w:val="3F3D5B"/>
                <w:sz w:val="16"/>
                <w:szCs w:val="16"/>
              </w:rPr>
              <w:t xml:space="preserve">2009 </w:t>
            </w:r>
            <w:r>
              <w:rPr>
                <w:rStyle w:val="CharStyle20"/>
                <w:color w:val="1A1226"/>
                <w:sz w:val="16"/>
                <w:szCs w:val="16"/>
              </w:rPr>
              <w:t xml:space="preserve">г. </w:t>
            </w:r>
            <w:r>
              <w:rPr>
                <w:rStyle w:val="CharStyle20"/>
                <w:color w:val="2D2847"/>
                <w:sz w:val="16"/>
                <w:szCs w:val="16"/>
              </w:rPr>
              <w:t xml:space="preserve">(далее </w:t>
            </w:r>
            <w:r>
              <w:rPr>
                <w:rStyle w:val="CharStyle20"/>
                <w:color w:val="1A1226"/>
                <w:sz w:val="16"/>
                <w:szCs w:val="16"/>
              </w:rPr>
              <w:t xml:space="preserve">- </w:t>
            </w:r>
            <w:r>
              <w:rPr>
                <w:rStyle w:val="CharStyle20"/>
                <w:color w:val="2D2847"/>
                <w:sz w:val="16"/>
                <w:szCs w:val="16"/>
              </w:rPr>
              <w:t xml:space="preserve">Правила определения страны происхождения </w:t>
            </w:r>
            <w:r>
              <w:rPr>
                <w:rStyle w:val="CharStyle20"/>
                <w:color w:val="3F3D5B"/>
                <w:sz w:val="16"/>
                <w:szCs w:val="16"/>
              </w:rPr>
              <w:t xml:space="preserve">товаров), </w:t>
            </w:r>
            <w:r>
              <w:rPr>
                <w:rStyle w:val="CharStyle20"/>
                <w:color w:val="2D2847"/>
                <w:sz w:val="16"/>
                <w:szCs w:val="16"/>
              </w:rPr>
              <w:t xml:space="preserve">и </w:t>
            </w:r>
            <w:r>
              <w:rPr>
                <w:rStyle w:val="CharStyle20"/>
                <w:color w:val="1A1226"/>
                <w:sz w:val="16"/>
                <w:szCs w:val="16"/>
              </w:rPr>
              <w:t xml:space="preserve">в </w:t>
            </w:r>
            <w:r>
              <w:rPr>
                <w:rStyle w:val="CharStyle20"/>
                <w:color w:val="2D2847"/>
                <w:sz w:val="16"/>
                <w:szCs w:val="16"/>
              </w:rPr>
              <w:t>соответствии с критериями определения страны происхождения товаров, предусмотренными Правилами определения страны происхождения товаров.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Учитывая изложенное, Комиссия Башкортостанского УФАС России признает жалобу заявителя 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В действиях заказчика установлены нарушения 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системе, Постановления </w:t>
      </w:r>
      <w:r>
        <w:rPr>
          <w:rStyle w:val="CharStyle11"/>
          <w:lang w:val="en-US" w:eastAsia="en-US"/>
        </w:rPr>
        <w:t>№ 1875.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Выявленные нарушения содержат признаки административного правонарушения, ответственность за которое предусмотрена ч.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7.30.1 </w:t>
      </w:r>
      <w:r>
        <w:rPr>
          <w:rStyle w:val="CharStyle11"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1"/>
        </w:rPr>
        <w:t xml:space="preserve">На основании вышеизложенного, изучив все представленные материалы в рамках закупочной процедуры и руководствуясь 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>Признать жалобу ООО «МЕДИКО-ПРОИЗВОДСТВЕННАЯ КОМПАНИЯ «ЕЛЕЦ»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1"/>
        </w:rPr>
        <w:t xml:space="preserve">В действиях заказчика установлены нарушения 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системе, Постановления </w:t>
      </w:r>
      <w:r>
        <w:rPr>
          <w:rStyle w:val="CharStyle11"/>
          <w:lang w:val="en-US" w:eastAsia="en-US"/>
        </w:rPr>
        <w:t>№ 1875.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6" w:val="left"/>
        </w:tabs>
        <w:bidi w:val="0"/>
        <w:spacing w:before="0" w:after="200" w:line="240" w:lineRule="auto"/>
        <w:ind w:left="0" w:right="0" w:firstLine="860"/>
        <w:jc w:val="both"/>
      </w:pPr>
      <w:r>
        <w:rPr>
          <w:rStyle w:val="CharStyle11"/>
        </w:rPr>
        <w:t>Обязательное для исполнение предписание не выдавать, поскольку допущенное нарушение не повлияло на результаты определения поставщика.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1" w:val="left"/>
        </w:tabs>
        <w:bidi w:val="0"/>
        <w:spacing w:before="0" w:after="200" w:line="240" w:lineRule="auto"/>
        <w:ind w:left="0" w:right="0" w:firstLine="860"/>
        <w:jc w:val="both"/>
      </w:pPr>
      <w:r>
        <w:rPr>
          <w:rStyle w:val="CharStyle11"/>
        </w:rPr>
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1"/>
        </w:rPr>
        <w:t>Решение может быть обжаловано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center"/>
      </w:pPr>
      <w:r>
        <mc:AlternateContent>
          <mc:Choice Requires="wps">
            <w:drawing>
              <wp:anchor distT="0" distB="804545" distL="114300" distR="114300" simplePos="0" relativeHeight="125829383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margin">
                  <wp:posOffset>1329055</wp:posOffset>
                </wp:positionV>
                <wp:extent cx="1862455" cy="60960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149999999999999pt;margin-top:104.65000000000001pt;width:146.65000000000001pt;height:48.pt;z-index:-125829370;mso-wrap-distance-left:9.pt;mso-wrap-distance-right:9.pt;mso-wrap-distance-bottom:63.3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153670" distR="544195" simplePos="0" relativeHeight="125829385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margin">
                  <wp:posOffset>2490470</wp:posOffset>
                </wp:positionV>
                <wp:extent cx="1393190" cy="25273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Начальник отдела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196.09999999999999pt;width:109.7pt;height:19.900000000000002pt;z-index:-125829368;mso-wrap-distance-left:12.1pt;mso-wrap-distance-top:91.450000000000003pt;mso-wrap-distance-right:42.8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Начальник отдела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CharStyle11"/>
        </w:rPr>
        <w:t>Арсланов А.А</w:t>
        <w:br/>
        <w:t>Исламов И.Т.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422" w:lineRule="auto"/>
        <w:ind w:left="0" w:right="0" w:firstLine="0"/>
        <w:jc w:val="center"/>
      </w:pPr>
      <w:r>
        <w:rPr>
          <w:rStyle w:val="CharStyle11"/>
        </w:rPr>
        <w:t>Шакиров Д.Р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center"/>
      </w:pPr>
      <w:r>
        <w:drawing>
          <wp:anchor distT="203200" distB="0" distL="114300" distR="114300" simplePos="0" relativeHeight="125829387" behindDoc="0" locked="0" layoutInCell="1" allowOverlap="1">
            <wp:simplePos x="0" y="0"/>
            <wp:positionH relativeFrom="page">
              <wp:posOffset>2541270</wp:posOffset>
            </wp:positionH>
            <wp:positionV relativeFrom="margin">
              <wp:posOffset>3154680</wp:posOffset>
            </wp:positionV>
            <wp:extent cx="2438400" cy="10121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438400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1"/>
        </w:rPr>
        <w:t>А.А. Арсланов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Исп.Исламов И.Т. тел.(347) </w:t>
      </w:r>
      <w:r>
        <w:rPr>
          <w:rStyle w:val="CharStyle16"/>
          <w:lang w:val="en-US" w:eastAsia="en-US"/>
        </w:rPr>
        <w:t>216-33-54</w:t>
      </w:r>
    </w:p>
    <w:sectPr>
      <w:footerReference w:type="default" r:id="rId13"/>
      <w:footerReference w:type="first" r:id="rId14"/>
      <w:footnotePr>
        <w:pos w:val="pageBottom"/>
        <w:numFmt w:val="decimal"/>
        <w:numRestart w:val="continuous"/>
      </w:footnotePr>
      <w:pgSz w:w="11900" w:h="16840"/>
      <w:pgMar w:top="1084" w:right="537" w:bottom="1315" w:left="1101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9999980</wp:posOffset>
              </wp:positionV>
              <wp:extent cx="658495" cy="12509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2026-5434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87.39999999999998pt;width:51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2026-5434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9921875</wp:posOffset>
              </wp:positionV>
              <wp:extent cx="658495" cy="12509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2026-5434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950000000000003pt;margin-top:781.25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2026-5434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A1226"/>
      <w:sz w:val="10"/>
      <w:szCs w:val="10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8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line="302" w:lineRule="auto"/>
      <w:ind w:firstLine="320"/>
    </w:pPr>
    <w:rPr>
      <w:rFonts w:ascii="Arial" w:eastAsia="Arial" w:hAnsi="Arial" w:cs="Arial"/>
      <w:b/>
      <w:bCs/>
      <w:i w:val="0"/>
      <w:iCs w:val="0"/>
      <w:smallCaps w:val="0"/>
      <w:strike w:val="0"/>
      <w:color w:val="1A1226"/>
      <w:sz w:val="10"/>
      <w:szCs w:val="10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/Relationships>
</file>