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3"/>
          <w:color w:val="476197"/>
          <w:sz w:val="24"/>
          <w:szCs w:val="24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2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9"/>
        </w:rPr>
        <w:t>ул. Ленина, 384, г. Ставрополь, 355003</w:t>
        <w:br/>
        <w:t>тел. (8652) 25-74-05, факс (8652) 35-28-09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9"/>
          <w:lang w:val="en-US" w:eastAsia="en-US"/>
        </w:rPr>
        <w:t>to26@fas.gov.ru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2"/>
          <w:sz w:val="18"/>
          <w:szCs w:val="18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2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Решение 950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6"/>
          <w:b/>
          <w:bCs/>
        </w:rPr>
        <w:t>Заявитель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ООО "ТД Грос"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620000, Свердловская область,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г. Дегтярск, ул. Лесозаводская, зд. 12а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16"/>
          <w:b/>
          <w:bCs/>
        </w:rPr>
        <w:t>Уполномоченный орган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Администрация Кочубеевского муниципального округа Ставропольского края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357000, Ставропольский край,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с. Кочубеевское,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8"/>
        </w:rPr>
        <w:t>ул. Октябрьской Революции, д. 64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6"/>
          <w:b/>
          <w:bCs/>
        </w:rPr>
        <w:t>Заказчик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МУ Кочубеевского муниципального округа СК "Спортивный комплекс "Урожай""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even" r:id="rId7"/>
          <w:footerReference w:type="even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61" w:right="930" w:bottom="1313" w:left="1135" w:header="0" w:footer="3" w:gutter="0"/>
          <w:pgNumType w:start="1"/>
          <w:cols w:num="2" w:space="720" w:equalWidth="0">
            <w:col w:w="4066" w:space="1200"/>
            <w:col w:w="4570"/>
          </w:cols>
          <w:noEndnote/>
          <w:titlePg/>
          <w:rtlGutter w:val="0"/>
          <w:docGrid w:linePitch="360"/>
        </w:sectPr>
      </w:pPr>
      <w:r>
        <w:rPr>
          <w:rStyle w:val="CharStyle18"/>
        </w:rPr>
        <w:t>357000, Ставропольский край, Кочубеевский р-н, Кочубеевское с, ул. Титова, д.23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1" w:after="10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9" w:right="0" w:bottom="11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rStyle w:val="CharStyle16"/>
          <w:b/>
          <w:bCs/>
          <w:u w:val="none"/>
        </w:rPr>
        <w:t>РЕШЕНИЕ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tabs>
          <w:tab w:pos="8477" w:val="left"/>
        </w:tabs>
        <w:bidi w:val="0"/>
        <w:spacing w:before="0" w:after="280" w:line="240" w:lineRule="auto"/>
        <w:ind w:left="0" w:right="0" w:firstLine="0"/>
        <w:jc w:val="center"/>
      </w:pPr>
      <w:r>
        <w:rPr>
          <w:rStyle w:val="CharStyle18"/>
        </w:rPr>
        <w:t>по делу № 026/06/105-950/2026</w:t>
        <w:br/>
        <w:t>о нарушении законодательства о закупках</w:t>
        <w:br/>
        <w:t>05.05.2026 года</w:t>
        <w:tab/>
        <w:t>г. Ставрополь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Комиссия Управления Федеральной антимонопольной службы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Ставропольскому краю по контролю в сфере закупок (далее –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Председателя Комиссии, заместителя руководителя Управления Федеральной антимонопольной службы Соколова Е.А.,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Членов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ведущего специалиста-эксперта Управления Федеральной антимонопольной службы по Ставропольскому краю Манаенко С.Г.,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специалиста-эксперта Управления Федеральной антимонопольной службы по Ставропольскому краю Ивакиной А.И.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в присутствии представителей по доверенности: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от Заявителя — Порошиной Д.А.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от Уполномоченного органа — Беляйкиной С.Н.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8"/>
        </w:rPr>
        <w:t>в отсутствии представителя Заказчика, уведомленного надлежащим образом,</w:t>
      </w:r>
    </w:p>
    <w:p>
      <w:pPr>
        <w:widowControl w:val="0"/>
        <w:spacing w:line="1" w:lineRule="exact"/>
      </w:pPr>
      <w:r>
        <w:drawing>
          <wp:anchor distT="2540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254000</wp:posOffset>
            </wp:positionV>
            <wp:extent cx="1511935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8" w:name="bookmark8"/>
      <w:r>
        <w:rPr>
          <w:rStyle w:val="CharStyle16"/>
          <w:b/>
          <w:bCs/>
          <w:u w:val="none"/>
        </w:rPr>
        <w:t>УСТАНОВИЛА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8"/>
        </w:rPr>
        <w:t xml:space="preserve">В Ставропольское УФАС России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Управление) поступила жалоба ООО "ТД Грос"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Заявитель) на действия МУ Кочубеевского муниципального округа СК "Спортивный комплекс "Урожай"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Заказчик), Администрации Кочубеевского муниципального округа Ставропольского края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 xml:space="preserve">Уполномоченный орган) по факту осуществления закупки путем проведения запроса котировок в электронной форме </w:t>
      </w:r>
      <w:r>
        <w:rPr>
          <w:rStyle w:val="CharStyle18"/>
          <w:lang w:val="en-US" w:eastAsia="en-US"/>
        </w:rPr>
        <w:t xml:space="preserve">№0121600018126000052 </w:t>
      </w:r>
      <w:r>
        <w:rPr>
          <w:rStyle w:val="CharStyle18"/>
        </w:rPr>
        <w:t>«Поставка и монтаж спортивно-технологического оборудования для создания малых спортивных площадок (ГТО)».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8"/>
        </w:rPr>
        <w:t xml:space="preserve">Жалоба Заявителя принята к производству и назначена к рассмотрению на </w:t>
      </w:r>
      <w:r>
        <w:rPr>
          <w:rStyle w:val="CharStyle18"/>
          <w:lang w:val="en-US" w:eastAsia="en-US"/>
        </w:rPr>
        <w:t xml:space="preserve">05.05.2026 </w:t>
      </w:r>
      <w:r>
        <w:rPr>
          <w:rStyle w:val="CharStyle18"/>
        </w:rPr>
        <w:t>г., о чем стороны надлежащим образом уведомлены через Единую информационную систему в сфере закупок (ЕИС).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8"/>
          <w:lang w:val="en-US" w:eastAsia="en-US"/>
        </w:rPr>
        <w:t xml:space="preserve">05.05.2026 </w:t>
      </w:r>
      <w:r>
        <w:rPr>
          <w:rStyle w:val="CharStyle18"/>
        </w:rPr>
        <w:t xml:space="preserve">г. Комиссия, рассмотрев доводы жалобы, проанализировав имеющиеся в деле документы, проведя в соответствии со ст. </w:t>
      </w:r>
      <w:r>
        <w:rPr>
          <w:rStyle w:val="CharStyle18"/>
          <w:lang w:val="en-US" w:eastAsia="en-US"/>
        </w:rPr>
        <w:t xml:space="preserve">99 </w:t>
      </w:r>
      <w:r>
        <w:rPr>
          <w:rStyle w:val="CharStyle18"/>
        </w:rPr>
        <w:t xml:space="preserve">Федерального закона от </w:t>
      </w:r>
      <w:r>
        <w:rPr>
          <w:rStyle w:val="CharStyle18"/>
          <w:lang w:val="en-US" w:eastAsia="en-US"/>
        </w:rPr>
        <w:t xml:space="preserve">05.04.2013 № </w:t>
      </w:r>
      <w:r>
        <w:rPr>
          <w:rStyle w:val="CharStyle18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8"/>
          <w:lang w:val="en-US" w:eastAsia="en-US"/>
        </w:rPr>
        <w:t xml:space="preserve">— </w:t>
      </w:r>
      <w:r>
        <w:rPr>
          <w:rStyle w:val="CharStyle18"/>
        </w:rPr>
        <w:t>Закон №44-ФЗ, Закон о контрактной системе) внеплановую проверку закупки установила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8"/>
          <w:lang w:val="en-US" w:eastAsia="en-US"/>
        </w:rPr>
        <w:t xml:space="preserve">20.04.2026 </w:t>
      </w:r>
      <w:r>
        <w:rPr>
          <w:rStyle w:val="CharStyle18"/>
        </w:rPr>
        <w:t xml:space="preserve">г. уполномоченным органом администрацией Кочубеевского муниципального округа на электронной площадке РОСЭЛТОРГ размещена закупка (далее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>Извещение).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8"/>
        </w:rPr>
        <w:t xml:space="preserve">Начальная (максимальная) цена контракта составила </w:t>
      </w:r>
      <w:r>
        <w:rPr>
          <w:rStyle w:val="CharStyle18"/>
          <w:lang w:val="en-US" w:eastAsia="en-US"/>
        </w:rPr>
        <w:t xml:space="preserve">2 960 706,35 </w:t>
      </w:r>
      <w:r>
        <w:rPr>
          <w:rStyle w:val="CharStyle18"/>
        </w:rPr>
        <w:t>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8"/>
          <w:lang w:val="en-US" w:eastAsia="en-US"/>
        </w:rPr>
        <w:t xml:space="preserve">28.04.2026 </w:t>
      </w:r>
      <w:r>
        <w:rPr>
          <w:rStyle w:val="CharStyle18"/>
        </w:rPr>
        <w:t xml:space="preserve">г. на официальном сайте ЕИС размещен Протокол подведения итогов определения поставщика (подрядчика, исполнителя) от </w:t>
      </w:r>
      <w:r>
        <w:rPr>
          <w:rStyle w:val="CharStyle18"/>
          <w:lang w:val="en-US" w:eastAsia="en-US"/>
        </w:rPr>
        <w:t xml:space="preserve">28.04.2026 </w:t>
      </w:r>
      <w:r>
        <w:rPr>
          <w:rStyle w:val="CharStyle18"/>
        </w:rPr>
        <w:t xml:space="preserve">№ИЗК1 (далее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Протокол), на основании которого отклонены </w:t>
      </w:r>
      <w:r>
        <w:rPr>
          <w:rStyle w:val="CharStyle18"/>
          <w:lang w:val="en-US" w:eastAsia="en-US"/>
        </w:rPr>
        <w:t xml:space="preserve">3 </w:t>
      </w:r>
      <w:r>
        <w:rPr>
          <w:rStyle w:val="CharStyle18"/>
        </w:rPr>
        <w:t xml:space="preserve">заявки из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поданных, в том числе заявка Заявителя с идентификационным номером </w:t>
      </w:r>
      <w:r>
        <w:rPr>
          <w:rStyle w:val="CharStyle18"/>
          <w:lang w:val="en-US" w:eastAsia="en-US"/>
        </w:rPr>
        <w:t>3129646.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8"/>
        </w:rPr>
        <w:t xml:space="preserve">Основание для отклонения вышеуказанной заявки по </w:t>
      </w:r>
      <w:r>
        <w:rPr>
          <w:rStyle w:val="CharStyle18"/>
          <w:i/>
          <w:iCs/>
        </w:rPr>
        <w:t xml:space="preserve">п. </w:t>
      </w:r>
      <w:r>
        <w:rPr>
          <w:rStyle w:val="CharStyle18"/>
          <w:i/>
          <w:iCs/>
          <w:lang w:val="en-US" w:eastAsia="en-US"/>
        </w:rPr>
        <w:t xml:space="preserve">4 </w:t>
      </w:r>
      <w:r>
        <w:rPr>
          <w:rStyle w:val="CharStyle18"/>
          <w:i/>
          <w:iCs/>
        </w:rPr>
        <w:t xml:space="preserve">ч. </w:t>
      </w:r>
      <w:r>
        <w:rPr>
          <w:rStyle w:val="CharStyle18"/>
          <w:i/>
          <w:iCs/>
          <w:lang w:val="en-US" w:eastAsia="en-US"/>
        </w:rPr>
        <w:t xml:space="preserve">12 </w:t>
      </w:r>
      <w:r>
        <w:rPr>
          <w:rStyle w:val="CharStyle18"/>
          <w:i/>
          <w:iCs/>
        </w:rPr>
        <w:t xml:space="preserve">ст. </w:t>
      </w:r>
      <w:r>
        <w:rPr>
          <w:rStyle w:val="CharStyle18"/>
          <w:i/>
          <w:iCs/>
          <w:lang w:val="en-US" w:eastAsia="en-US"/>
        </w:rPr>
        <w:t xml:space="preserve">48 </w:t>
      </w:r>
      <w:r>
        <w:rPr>
          <w:rStyle w:val="CharStyle18"/>
          <w:i/>
          <w:iCs/>
        </w:rPr>
        <w:t xml:space="preserve">Закона </w:t>
      </w:r>
      <w:r>
        <w:rPr>
          <w:rStyle w:val="CharStyle18"/>
          <w:i/>
          <w:iCs/>
          <w:lang w:val="en-US" w:eastAsia="en-US"/>
        </w:rPr>
        <w:t xml:space="preserve">№ </w:t>
      </w:r>
      <w:r>
        <w:rPr>
          <w:rStyle w:val="CharStyle18"/>
          <w:i/>
          <w:iCs/>
        </w:rPr>
        <w:t xml:space="preserve">44-ФЗ «В соответствии с пунктом «п» </w:t>
      </w:r>
      <w:r>
        <w:rPr>
          <w:rStyle w:val="CharStyle18"/>
          <w:i/>
          <w:iCs/>
          <w:lang w:val="en-US" w:eastAsia="en-US"/>
        </w:rPr>
        <w:t xml:space="preserve">5 </w:t>
      </w:r>
      <w:r>
        <w:rPr>
          <w:rStyle w:val="CharStyle18"/>
          <w:i/>
          <w:iCs/>
        </w:rPr>
        <w:t xml:space="preserve">раздела </w:t>
      </w:r>
      <w:r>
        <w:rPr>
          <w:rStyle w:val="CharStyle18"/>
          <w:i/>
          <w:iCs/>
          <w:lang w:val="en-US" w:eastAsia="en-US"/>
        </w:rPr>
        <w:t xml:space="preserve">1 </w:t>
      </w:r>
      <w:r>
        <w:rPr>
          <w:rStyle w:val="CharStyle18"/>
          <w:i/>
          <w:iCs/>
        </w:rPr>
        <w:t xml:space="preserve">Приложения </w:t>
      </w:r>
      <w:r>
        <w:rPr>
          <w:rStyle w:val="CharStyle18"/>
          <w:i/>
          <w:iCs/>
          <w:lang w:val="en-US" w:eastAsia="en-US"/>
        </w:rPr>
        <w:t xml:space="preserve">№ 3 </w:t>
      </w:r>
      <w:r>
        <w:rPr>
          <w:rStyle w:val="CharStyle18"/>
          <w:i/>
          <w:iCs/>
        </w:rPr>
        <w:t xml:space="preserve">к Извещению о проведении электронного аукциона "Требования к содержанию, составу заявки на участие в закупке, инструкция по ее заполнению" установлено ограничение закупок товаров, происходящих из иностранных государств в отношении позиций </w:t>
      </w:r>
      <w:r>
        <w:rPr>
          <w:rStyle w:val="CharStyle18"/>
          <w:i/>
          <w:iCs/>
          <w:lang w:val="en-US" w:eastAsia="en-US"/>
        </w:rPr>
        <w:t xml:space="preserve">1,2,3,4,5,6,7,8,10,11,12,13,14,15,16 </w:t>
      </w:r>
      <w:r>
        <w:rPr>
          <w:rStyle w:val="CharStyle18"/>
          <w:i/>
          <w:iCs/>
        </w:rPr>
        <w:t xml:space="preserve">и </w:t>
      </w:r>
      <w:r>
        <w:rPr>
          <w:rStyle w:val="CharStyle18"/>
          <w:i/>
          <w:iCs/>
          <w:lang w:val="en-US" w:eastAsia="en-US"/>
        </w:rPr>
        <w:t xml:space="preserve">17. </w:t>
      </w:r>
      <w:r>
        <w:rPr>
          <w:rStyle w:val="CharStyle18"/>
          <w:i/>
          <w:iCs/>
        </w:rPr>
        <w:t xml:space="preserve">Для подтверждения происхождения товаров из Российской Федерации участник закупки предоставляет номер реестровой записи из реестра российской промышленной продукции Для подтверждения происхождения товаров из государств </w:t>
      </w:r>
      <w:r>
        <w:rPr>
          <w:rStyle w:val="CharStyle18"/>
          <w:i/>
          <w:iCs/>
          <w:lang w:val="en-US" w:eastAsia="en-US"/>
        </w:rPr>
        <w:t xml:space="preserve">- </w:t>
      </w:r>
      <w:r>
        <w:rPr>
          <w:rStyle w:val="CharStyle18"/>
          <w:i/>
          <w:iCs/>
        </w:rPr>
        <w:t xml:space="preserve">членов Евразийского экономического союза, за исключением Российской Федерации, участник закупки предоставляет номер реестровой записи из евразийского реестра промышленных товаров. </w:t>
      </w:r>
      <w:r>
        <w:rPr>
          <w:rStyle w:val="CharStyle18"/>
          <w:i/>
          <w:iCs/>
          <w:u w:val="single"/>
        </w:rPr>
        <w:t xml:space="preserve">Однако, участник закупки не предоставил вышеуказанные документы в отношении позиций </w:t>
      </w:r>
      <w:r>
        <w:rPr>
          <w:rStyle w:val="CharStyle18"/>
          <w:i/>
          <w:iCs/>
          <w:u w:val="single"/>
          <w:lang w:val="en-US" w:eastAsia="en-US"/>
        </w:rPr>
        <w:t xml:space="preserve">6 </w:t>
      </w:r>
      <w:r>
        <w:rPr>
          <w:rStyle w:val="CharStyle18"/>
          <w:i/>
          <w:iCs/>
          <w:u w:val="single"/>
        </w:rPr>
        <w:t xml:space="preserve">и </w:t>
      </w:r>
      <w:r>
        <w:rPr>
          <w:rStyle w:val="CharStyle18"/>
          <w:i/>
          <w:iCs/>
          <w:u w:val="single"/>
          <w:lang w:val="en-US" w:eastAsia="en-US"/>
        </w:rPr>
        <w:t xml:space="preserve">12. </w:t>
      </w:r>
      <w:r>
        <w:rPr>
          <w:rStyle w:val="CharStyle18"/>
          <w:i/>
          <w:iCs/>
          <w:u w:val="single"/>
        </w:rPr>
        <w:t>Заявка считается иностранной, если хотя бы один из товаров в ней не подтверждён как российский».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09" w:right="818" w:bottom="1165" w:left="8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>Заявитель, не согласившись с основаниями отклонения заявки на участие в закупке, приведенными Комиссией в протоколе подведения итогов, подал жалобу 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Управление.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В силу ч.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49 </w:t>
      </w:r>
      <w:r>
        <w:rPr>
          <w:rStyle w:val="CharStyle18"/>
        </w:rPr>
        <w:t>Закона №44-ФЗ,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 исполнителя), установленной в извещении об осуществлении закупки: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члены комиссии по осуществлению закупок: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rPr>
          <w:rStyle w:val="CharStyle18"/>
        </w:rPr>
        <w:t xml:space="preserve"> пунктом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>части</w:t>
      </w:r>
      <w:r>
        <w:rPr>
          <w:rStyle w:val="CharStyle18"/>
        </w:rPr>
        <w:t xml:space="preserve">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rPr>
          <w:rStyle w:val="CharStyle18"/>
        </w:rPr>
        <w:t xml:space="preserve"> пунктами </w:t>
      </w:r>
      <w:r>
        <w:rPr>
          <w:rStyle w:val="CharStyle18"/>
          <w:lang w:val="en-US" w:eastAsia="en-US"/>
        </w:rPr>
        <w:t>1</w:t>
      </w:r>
      <w:r>
        <w:rPr>
          <w:rStyle w:val="CharStyle18"/>
          <w:lang w:val="en-US" w:eastAsia="en-US"/>
        </w:rPr>
        <w:t xml:space="preserve"> -</w:t>
      </w:r>
      <w:r>
        <w:rPr>
          <w:rStyle w:val="CharStyle18"/>
          <w:lang w:val="en-US" w:eastAsia="en-US"/>
        </w:rPr>
        <w:t xml:space="preserve"> 8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>12</w:t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>48</w:t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>настоящего Федерального закона;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fldChar w:fldCharType="begin"/>
      </w:r>
      <w:r>
        <w:rPr/>
        <w:instrText> HYPERLINK "file://10.26.3.33/obmen/ЗАКУПКИ/1 Попова/2 РЗ/РЗ 2024/10 октябрь         РЗ-2448-2672   СЗ+/08 август            РЗ-1778-2135   СЗ+/РЗ 2024/774F~1/E90E~1/272D3~1/Desktop/Жалобы 2023/Desktop/to26-roshevskiy/Desktop/Мои документы/Мой офис/рабочая/рабочая 2022/РЗ-905 КСМ МЕД к Онкология/Решение 905.docx#Par2" </w:instrText>
      </w:r>
      <w:r>
        <w:fldChar w:fldCharType="separate"/>
      </w:r>
      <w:r>
        <w:rPr>
          <w:rStyle w:val="CharStyle18"/>
        </w:rPr>
        <w:t xml:space="preserve"> подпунктом "а"</w:t>
      </w:r>
      <w:r>
        <w:fldChar w:fldCharType="end"/>
      </w:r>
      <w:r>
        <w:rPr>
          <w:rStyle w:val="CharStyle18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rPr>
          <w:rStyle w:val="CharStyle18"/>
        </w:rPr>
        <w:t xml:space="preserve"> пунктом </w:t>
      </w:r>
      <w:r>
        <w:rPr>
          <w:rStyle w:val="CharStyle18"/>
          <w:lang w:val="en-US" w:eastAsia="en-US"/>
        </w:rPr>
        <w:t>9</w:t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>3</w:t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rPr>
          <w:rStyle w:val="CharStyle18"/>
        </w:rPr>
        <w:t xml:space="preserve"> абзацем первым пункта </w:t>
      </w:r>
      <w:r>
        <w:rPr>
          <w:rStyle w:val="CharStyle18"/>
          <w:lang w:val="en-US" w:eastAsia="en-US"/>
        </w:rPr>
        <w:t xml:space="preserve">9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>3</w:t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>настоящей статьи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rPr>
          <w:rStyle w:val="CharStyle18"/>
        </w:rPr>
        <w:t xml:space="preserve"> статьей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rStyle w:val="CharStyle18"/>
        </w:rPr>
        <w:t xml:space="preserve">пунктами </w:t>
      </w:r>
      <w:r>
        <w:rPr>
          <w:rStyle w:val="CharStyle18"/>
          <w:lang w:val="en-US" w:eastAsia="en-US"/>
        </w:rPr>
        <w:t>1</w:t>
      </w:r>
      <w:r>
        <w:rPr>
          <w:rStyle w:val="CharStyle18"/>
          <w:lang w:val="en-US" w:eastAsia="en-US"/>
        </w:rPr>
        <w:t>,</w:t>
      </w:r>
      <w:r>
        <w:rPr>
          <w:rStyle w:val="CharStyle18"/>
          <w:lang w:val="en-US" w:eastAsia="en-US"/>
        </w:rPr>
        <w:t xml:space="preserve"> 2</w:t>
      </w:r>
      <w:r>
        <w:rPr>
          <w:rStyle w:val="CharStyle18"/>
          <w:lang w:val="en-US" w:eastAsia="en-US"/>
        </w:rPr>
        <w:t xml:space="preserve">,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  <w:lang w:val="en-US" w:eastAsia="en-US"/>
        </w:rPr>
        <w:t>-</w:t>
      </w:r>
      <w:r>
        <w:rPr>
          <w:rStyle w:val="CharStyle18"/>
          <w:lang w:val="en-US" w:eastAsia="en-US"/>
        </w:rPr>
        <w:t xml:space="preserve"> 7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>17</w:t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>48</w:t>
      </w:r>
      <w:r>
        <w:rPr>
          <w:rStyle w:val="CharStyle18"/>
          <w:lang w:val="en-US" w:eastAsia="en-US"/>
        </w:rPr>
        <w:t xml:space="preserve"> </w:t>
      </w:r>
      <w:r>
        <w:rPr>
          <w:rStyle w:val="CharStyle18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Комиссией установлено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Согласно описанию объекта закупки Заказчику требуется: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Позиция </w:t>
      </w:r>
      <w:r>
        <w:rPr>
          <w:rStyle w:val="CharStyle18"/>
          <w:lang w:val="en-US" w:eastAsia="en-US"/>
        </w:rPr>
        <w:t xml:space="preserve">6: </w:t>
      </w:r>
      <w:r>
        <w:rPr>
          <w:rStyle w:val="CharStyle18"/>
        </w:rPr>
        <w:t xml:space="preserve">Помост для выполнения испытания «Сгибание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 xml:space="preserve">разгибание рук в упоре лежа на полу», КТРУ </w:t>
      </w:r>
      <w:r>
        <w:rPr>
          <w:rStyle w:val="CharStyle18"/>
          <w:lang w:val="en-US" w:eastAsia="en-US"/>
        </w:rPr>
        <w:t>32.30.14.119-00000046.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Позиция </w:t>
      </w:r>
      <w:r>
        <w:rPr>
          <w:rStyle w:val="CharStyle18"/>
          <w:lang w:val="en-US" w:eastAsia="en-US"/>
        </w:rPr>
        <w:t xml:space="preserve">12: </w:t>
      </w:r>
      <w:r>
        <w:rPr>
          <w:rStyle w:val="CharStyle18"/>
        </w:rPr>
        <w:t xml:space="preserve">Стойка с гирями (для выполнения испытания (теста) ГТО «Рывок гири </w:t>
      </w:r>
      <w:r>
        <w:rPr>
          <w:rStyle w:val="CharStyle18"/>
          <w:lang w:val="en-US" w:eastAsia="en-US"/>
        </w:rPr>
        <w:t xml:space="preserve">16 </w:t>
      </w:r>
      <w:r>
        <w:rPr>
          <w:rStyle w:val="CharStyle18"/>
        </w:rPr>
        <w:t xml:space="preserve">кг») с организованной зоной безопасности </w:t>
      </w:r>
      <w:r>
        <w:rPr>
          <w:rStyle w:val="CharStyle18"/>
          <w:lang w:val="en-US" w:eastAsia="en-US"/>
        </w:rPr>
        <w:t xml:space="preserve">(2x2м), </w:t>
      </w:r>
      <w:r>
        <w:rPr>
          <w:rStyle w:val="CharStyle18"/>
        </w:rPr>
        <w:t xml:space="preserve">ОКПД2 </w:t>
      </w:r>
      <w:r>
        <w:rPr>
          <w:rStyle w:val="CharStyle18"/>
          <w:lang w:val="en-US" w:eastAsia="en-US"/>
        </w:rPr>
        <w:t>32.30.14.119.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8"/>
        </w:rPr>
        <w:t xml:space="preserve">В соответствии с позицией </w:t>
      </w:r>
      <w:r>
        <w:rPr>
          <w:rStyle w:val="CharStyle18"/>
          <w:lang w:val="en-US" w:eastAsia="en-US"/>
        </w:rPr>
        <w:t xml:space="preserve">168. </w:t>
      </w:r>
      <w:r>
        <w:rPr>
          <w:rStyle w:val="CharStyle18"/>
        </w:rPr>
        <w:t xml:space="preserve">Перечня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  <w:sz w:val="26"/>
          <w:szCs w:val="26"/>
        </w:rPr>
        <w:t xml:space="preserve">Постановления Правительства РФ от </w:t>
      </w:r>
      <w:r>
        <w:rPr>
          <w:rStyle w:val="CharStyle18"/>
          <w:sz w:val="26"/>
          <w:szCs w:val="26"/>
          <w:lang w:val="en-US" w:eastAsia="en-US"/>
        </w:rPr>
        <w:t xml:space="preserve">23.12.2024 №1875 </w:t>
      </w:r>
      <w:r>
        <w:rPr>
          <w:rStyle w:val="CharStyle18"/>
          <w:sz w:val="26"/>
          <w:szCs w:val="26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</w:t>
      </w:r>
      <w:r>
        <w:rPr>
          <w:rStyle w:val="CharStyle18"/>
          <w:sz w:val="24"/>
          <w:szCs w:val="24"/>
          <w:lang w:val="en-US" w:eastAsia="en-US"/>
        </w:rPr>
        <w:t>2026-5396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sz w:val="26"/>
          <w:szCs w:val="26"/>
        </w:rPr>
        <w:t xml:space="preserve">юридических лиц» (далее </w:t>
      </w:r>
      <w:r>
        <w:rPr>
          <w:rStyle w:val="CharStyle18"/>
          <w:sz w:val="26"/>
          <w:szCs w:val="26"/>
          <w:lang w:val="en-US" w:eastAsia="en-US"/>
        </w:rPr>
        <w:t xml:space="preserve">— </w:t>
      </w:r>
      <w:r>
        <w:rPr>
          <w:rStyle w:val="CharStyle18"/>
          <w:sz w:val="26"/>
          <w:szCs w:val="26"/>
        </w:rPr>
        <w:t xml:space="preserve">Постановление </w:t>
      </w:r>
      <w:r>
        <w:rPr>
          <w:rStyle w:val="CharStyle18"/>
          <w:sz w:val="26"/>
          <w:szCs w:val="26"/>
          <w:lang w:val="en-US" w:eastAsia="en-US"/>
        </w:rPr>
        <w:t>№1875)</w:t>
      </w:r>
      <w:r>
        <w:rPr>
          <w:rStyle w:val="CharStyle18"/>
          <w:lang w:val="en-US" w:eastAsia="en-US"/>
        </w:rPr>
        <w:t xml:space="preserve">: «168. </w:t>
      </w:r>
      <w:r>
        <w:rPr>
          <w:rStyle w:val="CharStyle18"/>
        </w:rPr>
        <w:t xml:space="preserve">Инвентарь и оборудование для занятий физкультурой, гимнастикой и атлетикой </w:t>
      </w:r>
      <w:r>
        <w:rPr>
          <w:rStyle w:val="CharStyle18"/>
          <w:lang w:val="en-US" w:eastAsia="en-US"/>
        </w:rPr>
        <w:t xml:space="preserve">32.30.14.110» </w:t>
      </w:r>
      <w:r>
        <w:rPr>
          <w:rStyle w:val="CharStyle18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8"/>
          <w:lang w:val="en-US" w:eastAsia="en-US"/>
        </w:rPr>
        <w:t>N 2.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Участник закупки предоставил в отношении позиций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один и тот же номер реестровой записи из реестра Российской промышленной продукции </w:t>
      </w:r>
      <w:r>
        <w:rPr>
          <w:rStyle w:val="CharStyle18"/>
          <w:lang w:val="en-US" w:eastAsia="en-US"/>
        </w:rPr>
        <w:t xml:space="preserve">10776149. </w:t>
      </w:r>
      <w:r>
        <w:rPr>
          <w:rStyle w:val="CharStyle18"/>
        </w:rPr>
        <w:t xml:space="preserve">Под данным номером в реестр Российской промышленной продукции включен товар с наименованием «Спортивная площадка воркаут ТУ </w:t>
      </w:r>
      <w:r>
        <w:rPr>
          <w:rStyle w:val="CharStyle18"/>
          <w:lang w:val="en-US" w:eastAsia="en-US"/>
        </w:rPr>
        <w:t xml:space="preserve">32.30.15-001- 04355349-2025» </w:t>
      </w:r>
      <w:r>
        <w:rPr>
          <w:rStyle w:val="CharStyle18"/>
        </w:rPr>
        <w:t xml:space="preserve">в дополнительных характеристиках товара указан состав площадки однако, наименования товаров, указанных в позициях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 xml:space="preserve">12, </w:t>
      </w:r>
      <w:r>
        <w:rPr>
          <w:rStyle w:val="CharStyle18"/>
        </w:rPr>
        <w:t>в этом перечне отсутствуют.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Таким образом, участник закупки не подтвердил российское происхождение товаров, указанных в позициях </w:t>
      </w:r>
      <w:r>
        <w:rPr>
          <w:rStyle w:val="CharStyle18"/>
          <w:lang w:val="en-US" w:eastAsia="en-US"/>
        </w:rPr>
        <w:t xml:space="preserve">6 </w:t>
      </w:r>
      <w:r>
        <w:rPr>
          <w:rStyle w:val="CharStyle18"/>
        </w:rPr>
        <w:t xml:space="preserve">и </w:t>
      </w:r>
      <w:r>
        <w:rPr>
          <w:rStyle w:val="CharStyle18"/>
          <w:lang w:val="en-US" w:eastAsia="en-US"/>
        </w:rPr>
        <w:t>12.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соответствии с п. </w:t>
      </w:r>
      <w:r>
        <w:rPr>
          <w:rStyle w:val="CharStyle18"/>
          <w:lang w:val="en-US" w:eastAsia="en-US"/>
        </w:rPr>
        <w:t xml:space="preserve">5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1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43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 если установлены запрет ограничение, преимущество, то заявка должна содержать информацию и документы которые подтверждают страну происхождения товара. В случае отсутствия таких информации и документов в заявке такая заявка приравнивается к заявке, в которой содержится предложение о поставке товаров, происходящих из иностранного государства.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Учитывая это, если хотя бы одна позиция в заявке не подтверждена как российская (или не содержит необходимых документов), вся заявка приравнивается к иностранной и подлежит отклонению при наличии заявок с подтверждённым российским происхождением товаров.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В соответствии с пп. «а» п.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14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Учитывая, что подана заявка с товаром Российского происхождения </w:t>
      </w:r>
      <w:r>
        <w:rPr>
          <w:rStyle w:val="CharStyle18"/>
          <w:lang w:val="en-US" w:eastAsia="en-US"/>
        </w:rPr>
        <w:t xml:space="preserve">№3152511 </w:t>
      </w:r>
      <w:r>
        <w:rPr>
          <w:rStyle w:val="CharStyle18"/>
        </w:rPr>
        <w:t>соответствующая условиями закупки, заявки с иностранным товаром подлежали отклонению, сработало «ограничение».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 xml:space="preserve">Основание для отклонения </w:t>
      </w:r>
      <w:r>
        <w:rPr>
          <w:rStyle w:val="CharStyle18"/>
          <w:lang w:val="en-US" w:eastAsia="en-US"/>
        </w:rPr>
        <w:t xml:space="preserve">– </w:t>
      </w:r>
      <w:r>
        <w:rPr>
          <w:rStyle w:val="CharStyle18"/>
        </w:rPr>
        <w:t xml:space="preserve">пункт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части </w:t>
      </w:r>
      <w:r>
        <w:rPr>
          <w:rStyle w:val="CharStyle18"/>
          <w:lang w:val="en-US" w:eastAsia="en-US"/>
        </w:rPr>
        <w:t xml:space="preserve">12 </w:t>
      </w:r>
      <w:r>
        <w:rPr>
          <w:rStyle w:val="CharStyle18"/>
        </w:rPr>
        <w:t xml:space="preserve">статьи </w:t>
      </w:r>
      <w:r>
        <w:rPr>
          <w:rStyle w:val="CharStyle18"/>
          <w:lang w:val="en-US" w:eastAsia="en-US"/>
        </w:rPr>
        <w:t xml:space="preserve">48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 xml:space="preserve">44-ФЗ. В соответствии с пп. «а» п. </w:t>
      </w:r>
      <w:r>
        <w:rPr>
          <w:rStyle w:val="CharStyle18"/>
          <w:lang w:val="en-US" w:eastAsia="en-US"/>
        </w:rPr>
        <w:t xml:space="preserve">2 </w:t>
      </w:r>
      <w:r>
        <w:rPr>
          <w:rStyle w:val="CharStyle18"/>
        </w:rPr>
        <w:t xml:space="preserve">ч. </w:t>
      </w:r>
      <w:r>
        <w:rPr>
          <w:rStyle w:val="CharStyle18"/>
          <w:lang w:val="en-US" w:eastAsia="en-US"/>
        </w:rPr>
        <w:t xml:space="preserve">4 </w:t>
      </w:r>
      <w:r>
        <w:rPr>
          <w:rStyle w:val="CharStyle18"/>
        </w:rPr>
        <w:t xml:space="preserve">ст.14 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8"/>
        </w:rPr>
        <w:t>На основании изложенного, Комиссия считает, что Заказчиком принято правомерное решение об отклонении заявки ООО "ТД Грос", поскольку при указанных обстоятельствах, заявка не соответствует требованиям Извещения.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470" w:right="729" w:bottom="985" w:left="914" w:header="0" w:footer="3" w:gutter="0"/>
          <w:cols w:space="720"/>
          <w:noEndnote/>
          <w:rtlGutter w:val="0"/>
          <w:docGrid w:linePitch="360"/>
        </w:sectPr>
      </w:pPr>
      <w:r>
        <w:rPr>
          <w:rStyle w:val="CharStyle18"/>
        </w:rPr>
        <w:t>Таким образом, на основании имеющихся в деле материалов, Комиссия не находит оснований для признания жалобы 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8"/>
        </w:rPr>
        <w:t xml:space="preserve">Комиссия, руководствуясь ст. </w:t>
      </w:r>
      <w:r>
        <w:rPr>
          <w:rStyle w:val="CharStyle18"/>
          <w:lang w:val="en-US" w:eastAsia="en-US"/>
        </w:rPr>
        <w:t xml:space="preserve">99, </w:t>
      </w:r>
      <w:r>
        <w:rPr>
          <w:rStyle w:val="CharStyle18"/>
        </w:rPr>
        <w:t xml:space="preserve">ст. </w:t>
      </w:r>
      <w:r>
        <w:rPr>
          <w:rStyle w:val="CharStyle18"/>
          <w:lang w:val="en-US" w:eastAsia="en-US"/>
        </w:rPr>
        <w:t xml:space="preserve">106 </w:t>
      </w:r>
      <w:r>
        <w:rPr>
          <w:rStyle w:val="CharStyle18"/>
        </w:rPr>
        <w:t xml:space="preserve">Закона </w:t>
      </w:r>
      <w:r>
        <w:rPr>
          <w:rStyle w:val="CharStyle18"/>
          <w:lang w:val="en-US" w:eastAsia="en-US"/>
        </w:rPr>
        <w:t xml:space="preserve">№ </w:t>
      </w:r>
      <w:r>
        <w:rPr>
          <w:rStyle w:val="CharStyle18"/>
        </w:rPr>
        <w:t>44-ФЗ,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rStyle w:val="CharStyle16"/>
          <w:b/>
          <w:bCs/>
          <w:u w:val="none"/>
        </w:rPr>
        <w:t>РЕШИЛА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 xml:space="preserve">Признать жалобу ООО "ТД Грос" на действия МУ Кочубеевского муниципального округа СК "Спортивный комплекс "Урожай", Администрации Кочубеевского муниципального округа Ставропольского края по факту осуществления закупки путем проведения запроса котировок в электронной форме </w:t>
      </w:r>
      <w:r>
        <w:rPr>
          <w:rStyle w:val="CharStyle18"/>
          <w:lang w:val="en-US" w:eastAsia="en-US"/>
        </w:rPr>
        <w:t xml:space="preserve">№0121600018126000052 </w:t>
      </w:r>
      <w:r>
        <w:rPr>
          <w:rStyle w:val="CharStyle18"/>
        </w:rPr>
        <w:t xml:space="preserve">«Поставка и монтаж спортивно-технологического оборудования для создания малых спортивных площадок (ГТО)» </w:t>
      </w:r>
      <w:r>
        <w:rPr>
          <w:rStyle w:val="CharStyle18"/>
          <w:lang w:val="en-US" w:eastAsia="en-US"/>
        </w:rPr>
        <w:t xml:space="preserve">- </w:t>
      </w:r>
      <w:r>
        <w:rPr>
          <w:rStyle w:val="CharStyle18"/>
        </w:rPr>
        <w:t>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8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470" w:right="729" w:bottom="985" w:left="91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40995" distL="0" distR="0" simplePos="0" relativeHeight="125829379" behindDoc="0" locked="0" layoutInCell="1" allowOverlap="1">
                <wp:simplePos x="0" y="0"/>
                <wp:positionH relativeFrom="page">
                  <wp:posOffset>619760</wp:posOffset>
                </wp:positionH>
                <wp:positionV relativeFrom="paragraph">
                  <wp:posOffset>304800</wp:posOffset>
                </wp:positionV>
                <wp:extent cx="18224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.800000000000004pt;margin-top:24.pt;width:143.5pt;height:19.699999999999999pt;z-index:-125829374;mso-wrap-distance-left:0;mso-wrap-distance-top:2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5760" distB="0" distL="0" distR="1786255" simplePos="0" relativeHeight="125829381" behindDoc="0" locked="0" layoutInCell="1" allowOverlap="1">
            <wp:simplePos x="0" y="0"/>
            <wp:positionH relativeFrom="page">
              <wp:posOffset>2533650</wp:posOffset>
            </wp:positionH>
            <wp:positionV relativeFrom="paragraph">
              <wp:posOffset>365760</wp:posOffset>
            </wp:positionV>
            <wp:extent cx="359410" cy="53022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2994025</wp:posOffset>
                </wp:positionH>
                <wp:positionV relativeFrom="paragraph">
                  <wp:posOffset>780415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5.75pt;margin-top:61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2954020</wp:posOffset>
                </wp:positionH>
                <wp:positionV relativeFrom="paragraph">
                  <wp:posOffset>463550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32.59999999999999pt;margin-top:36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40995" distL="0" distR="0" simplePos="0" relativeHeight="125829382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304800</wp:posOffset>
                </wp:positionV>
                <wp:extent cx="102997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5.30000000000001pt;margin-top:24.pt;width:81.100000000000009pt;height:19.699999999999999pt;z-index:-125829371;mso-wrap-distance-left:0;mso-wrap-distance-top:24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889635" distL="114300" distR="120650" simplePos="0" relativeHeight="125829384" behindDoc="0" locked="0" layoutInCell="1" allowOverlap="1">
                <wp:simplePos x="0" y="0"/>
                <wp:positionH relativeFrom="page">
                  <wp:posOffset>5953760</wp:posOffset>
                </wp:positionH>
                <wp:positionV relativeFrom="paragraph">
                  <wp:posOffset>554990</wp:posOffset>
                </wp:positionV>
                <wp:extent cx="1112520" cy="250190"/>
                <wp:wrapSquare wrapText="lef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С.Г. Манаенко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8.80000000000001pt;margin-top:43.700000000000003pt;width:87.600000000000009pt;height:19.699999999999999pt;z-index:-125829369;mso-wrap-distance-left:9.pt;mso-wrap-distance-right:9.5pt;mso-wrap-distance-bottom:70.049999999999997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С.Г. Манаенко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908050" distB="0" distL="163195" distR="114300" simplePos="0" relativeHeight="125829386" behindDoc="0" locked="0" layoutInCell="1" allowOverlap="1">
                <wp:simplePos x="0" y="0"/>
                <wp:positionH relativeFrom="page">
                  <wp:posOffset>6002655</wp:posOffset>
                </wp:positionH>
                <wp:positionV relativeFrom="paragraph">
                  <wp:posOffset>1463040</wp:posOffset>
                </wp:positionV>
                <wp:extent cx="1069975" cy="231775"/>
                <wp:wrapSquare wrapText="left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А.И. Ивакина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2.65000000000003pt;margin-top:115.2pt;width:84.25pt;height:18.25pt;z-index:-125829367;mso-wrap-distance-left:12.85pt;mso-wrap-distance-top:71.5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А.И. Ивакина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Кому </w:t>
      </w:r>
      <w:r>
        <w:rPr>
          <w:rStyle w:val="CharStyle28"/>
          <w:color w:val="555555"/>
        </w:rPr>
        <w:t xml:space="preserve">выдан: </w:t>
      </w:r>
      <w:r>
        <w:rPr>
          <w:rStyle w:val="CharStyle28"/>
          <w:color w:val="000000"/>
        </w:rPr>
        <w:t>Соколов Евгений Анатольевич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00FA6B784FE</w:t>
      </w:r>
      <w:r>
        <w:rPr>
          <w:rStyle w:val="CharStyle28"/>
          <w:color w:val="292929"/>
        </w:rPr>
        <w:t>1</w:t>
      </w:r>
      <w:r>
        <w:rPr>
          <w:rStyle w:val="CharStyle28"/>
          <w:lang w:val="en-US" w:eastAsia="en-US"/>
        </w:rPr>
        <w:t>99EF6925BAD25</w:t>
      </w:r>
      <w:r>
        <w:rPr>
          <w:rStyle w:val="CharStyle28"/>
          <w:color w:val="292929"/>
        </w:rPr>
        <w:t>1</w:t>
      </w:r>
      <w:r>
        <w:rPr>
          <w:rStyle w:val="CharStyle28"/>
          <w:color w:val="555555"/>
        </w:rPr>
        <w:t>7В93ЕВ06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Действителен с 12.03.2026 </w:t>
      </w:r>
      <w:r>
        <w:rPr>
          <w:rStyle w:val="CharStyle28"/>
          <w:color w:val="555555"/>
        </w:rPr>
        <w:t>по 05.06.2027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8"/>
        </w:rPr>
        <w:t>Члены комиссии: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both"/>
      </w:pPr>
      <w:r>
        <w:rPr>
          <w:rStyle w:val="CharStyle33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33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Манаенко Сергей Геннадьевич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7B5283F427635DF8561A9C5815CAC95F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both"/>
      </w:pPr>
      <w:r>
        <w:rPr>
          <w:rStyle w:val="CharStyle28"/>
        </w:rPr>
        <w:t xml:space="preserve">Действителен с 05.12.2025 </w:t>
      </w:r>
      <w:r>
        <w:rPr>
          <w:rStyle w:val="CharStyle28"/>
          <w:color w:val="555555"/>
        </w:rPr>
        <w:t xml:space="preserve">по </w:t>
      </w:r>
      <w:r>
        <w:rPr>
          <w:rStyle w:val="CharStyle28"/>
        </w:rPr>
        <w:t>28.02.2027</w:t>
      </w:r>
    </w:p>
    <w:p>
      <w:pPr>
        <w:framePr w:w="562" w:h="821" w:hSpace="2813" w:wrap="notBeside" w:vAnchor="text" w:hAnchor="text" w:x="3073" w:y="1"/>
        <w:widowControl w:val="0"/>
        <w:rPr>
          <w:sz w:val="2"/>
          <w:szCs w:val="2"/>
        </w:rPr>
      </w:pPr>
      <w:r>
        <w:drawing>
          <wp:inline>
            <wp:extent cx="359410" cy="524510"/>
            <wp:docPr id="33" name="Picutr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50720" distR="2414270" simplePos="0" relativeHeight="125829388" behindDoc="0" locked="0" layoutInCell="1" allowOverlap="1">
                <wp:simplePos x="0" y="0"/>
                <wp:positionH relativeFrom="column">
                  <wp:posOffset>2411095</wp:posOffset>
                </wp:positionH>
                <wp:positionV relativeFrom="paragraph">
                  <wp:posOffset>405130</wp:posOffset>
                </wp:positionV>
                <wp:extent cx="1283335" cy="10033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189.84999999999999pt;margin-top:31.900000000000002pt;width:101.05pt;height:7.9000000000000004pt;z-index:-125829365;mso-wrap-distance-left:153.59999999999999pt;mso-wrap-distance-right:190.09999999999999pt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950720" distR="2414270" simplePos="0" relativeHeight="125829390" behindDoc="0" locked="0" layoutInCell="1" allowOverlap="1">
                <wp:simplePos x="0" y="0"/>
                <wp:positionH relativeFrom="column">
                  <wp:posOffset>2371090</wp:posOffset>
                </wp:positionH>
                <wp:positionV relativeFrom="paragraph">
                  <wp:posOffset>88265</wp:posOffset>
                </wp:positionV>
                <wp:extent cx="1722120" cy="25908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186.70000000000002pt;margin-top:6.9500000000000002pt;width:135.59999999999999pt;height:20.400000000000002pt;z-index:-125829363;mso-wrap-distance-left:153.59999999999999pt;mso-wrap-distance-right:190.09999999999999pt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</w:rPr>
        <w:t>Ивакина Анастасия Игоревна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00942F2960FE6CC9DA931382B180F98715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both"/>
      </w:pPr>
      <w:r>
        <w:rPr>
          <w:rStyle w:val="CharStyle28"/>
        </w:rPr>
        <w:t xml:space="preserve">Действителен с 02.12.2025 </w:t>
      </w:r>
      <w:r>
        <w:rPr>
          <w:rStyle w:val="CharStyle28"/>
          <w:color w:val="555555"/>
        </w:rPr>
        <w:t xml:space="preserve">по </w:t>
      </w:r>
      <w:r>
        <w:rPr>
          <w:rStyle w:val="CharStyle28"/>
        </w:rPr>
        <w:t>25.02.2027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Исп.Ивакина А.И.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3"/>
        </w:rPr>
        <w:t>тел.(8652) 25-74-05, вн.108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46" w:bottom="166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607695</wp:posOffset>
              </wp:positionH>
              <wp:positionV relativeFrom="page">
                <wp:posOffset>10072370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7.850000000000001pt;margin-top:793.10000000000002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75.70000000000005pt;width:51.6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607695</wp:posOffset>
              </wp:positionH>
              <wp:positionV relativeFrom="page">
                <wp:posOffset>10072370</wp:posOffset>
              </wp:positionV>
              <wp:extent cx="655320" cy="12827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47.850000000000001pt;margin-top:793.10000000000002pt;width:51.600000000000001pt;height:10.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607695</wp:posOffset>
              </wp:positionH>
              <wp:positionV relativeFrom="page">
                <wp:posOffset>10072370</wp:posOffset>
              </wp:positionV>
              <wp:extent cx="655320" cy="12827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2026-5396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47.850000000000001pt;margin-top:793.10000000000002pt;width:51.600000000000001pt;height:10.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2026-5396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3801745</wp:posOffset>
              </wp:positionH>
              <wp:positionV relativeFrom="page">
                <wp:posOffset>634365</wp:posOffset>
              </wp:positionV>
              <wp:extent cx="76200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9.35000000000002pt;margin-top:49.950000000000003pt;width:6.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3808095</wp:posOffset>
              </wp:positionH>
              <wp:positionV relativeFrom="page">
                <wp:posOffset>602615</wp:posOffset>
              </wp:positionV>
              <wp:extent cx="64135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299.85000000000002pt;margin-top:47.450000000000003pt;width:5.0499999999999998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3808095</wp:posOffset>
              </wp:positionH>
              <wp:positionV relativeFrom="page">
                <wp:posOffset>602615</wp:posOffset>
              </wp:positionV>
              <wp:extent cx="6413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299.85000000000002pt;margin-top:47.450000000000003pt;width:5.0499999999999998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3808095</wp:posOffset>
              </wp:positionH>
              <wp:positionV relativeFrom="page">
                <wp:posOffset>602615</wp:posOffset>
              </wp:positionV>
              <wp:extent cx="64135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99.85000000000002pt;margin-top:47.450000000000003pt;width:5.0499999999999998pt;height:8.4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6">
    <w:name w:val="Heading #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CharStyle18">
    <w:name w:val="Body text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3">
    <w:name w:val="Body text (4)_"/>
    <w:basedOn w:val="DefaultParagraphFont"/>
    <w:link w:val="Style3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paragraph" w:styleId="Style17">
    <w:name w:val="Body text"/>
    <w:basedOn w:val="Normal"/>
    <w:link w:val="CharStyle1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2">
    <w:name w:val="Body text (4)"/>
    <w:basedOn w:val="Normal"/>
    <w:link w:val="CharStyle33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image" Target="media/image1.png"/><Relationship Id="rId12" Type="http://schemas.openxmlformats.org/officeDocument/2006/relationships/image" Target="media/image1.png" TargetMode="Externa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/Relationships>
</file>