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86094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86094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86094"/>
          <w:sz w:val="19"/>
          <w:szCs w:val="19"/>
        </w:rPr>
        <w:t>Федеральной антимонопольной службы</w:t>
        <w:br/>
        <w:t>по Оренбургской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3"/>
          <w:color w:val="486094"/>
          <w:sz w:val="14"/>
          <w:szCs w:val="14"/>
        </w:rPr>
        <w:t>Адрес места нахождения: г. Оренбург, ул. Краснознаменная. 22</w:t>
        <w:br/>
        <w:t>Почтовый адрес: ул. 9 Января, 64, г. Оренбург, 460046</w:t>
        <w:br/>
        <w:t>тел. (3532) 78-66-17, факс (3532) 77-80-70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3"/>
          <w:color w:val="486094"/>
          <w:sz w:val="14"/>
          <w:szCs w:val="14"/>
          <w:lang w:val="en-US" w:eastAsia="en-US"/>
        </w:rPr>
        <w:t xml:space="preserve">e-mail: </w:t>
      </w:r>
      <w:r>
        <w:fldChar w:fldCharType="begin"/>
      </w:r>
      <w:r>
        <w:rPr/>
        <w:instrText> HYPERLINK "mailto:to56@fas.gov.ru" </w:instrText>
      </w:r>
      <w:r>
        <w:fldChar w:fldCharType="separate"/>
      </w:r>
      <w:r>
        <w:rPr>
          <w:rStyle w:val="CharStyle3"/>
          <w:color w:val="486094"/>
          <w:sz w:val="14"/>
          <w:szCs w:val="14"/>
          <w:lang w:val="en-US" w:eastAsia="en-US"/>
        </w:rPr>
        <w:t>to56@fas.gov.ru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8.05.2026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ЛП/3259/2</w:t>
      </w:r>
      <w:r>
        <w:rPr>
          <w:rStyle w:val="CharStyle11"/>
          <w:u w:val="none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86094"/>
          <w:sz w:val="18"/>
          <w:szCs w:val="18"/>
        </w:rPr>
        <w:t xml:space="preserve">На №  от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rStyle w:val="CharStyle15"/>
          <w:b/>
          <w:bCs/>
        </w:rPr>
        <w:t>Заявитель: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7"/>
        </w:rPr>
        <w:t>Общество с ограниченной ответственностью «ВЕКТОР»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7"/>
        </w:rPr>
        <w:t>127015, г. Москва, ул. Вятская, д. 49, стр. 2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rStyle w:val="CharStyle15"/>
          <w:b/>
          <w:bCs/>
        </w:rPr>
        <w:t>Заказчик: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7"/>
        </w:rPr>
        <w:t>Государственное бюджетное учреждение здравоохранения «Оренбургский областной центр общественного здоровья и медицинской профилактики»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7"/>
        </w:rPr>
        <w:t>460040, г. Оренбург, ул. Алтайская, 12 А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6" w:name="bookmark6"/>
      <w:r>
        <w:rPr>
          <w:rStyle w:val="CharStyle15"/>
          <w:b/>
          <w:bCs/>
        </w:rPr>
        <w:t>Уполномоченный орган:</w:t>
      </w:r>
      <w:bookmarkEnd w:id="6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192" w:lineRule="auto"/>
        <w:ind w:left="0" w:right="0" w:firstLine="0"/>
        <w:jc w:val="left"/>
      </w:pPr>
      <w:r>
        <w:rPr>
          <w:rStyle w:val="CharStyle17"/>
        </w:rPr>
        <w:t>Государственное казенное учреждение Оренбургской области «Центр организации закупок»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</w:pPr>
      <w:r>
        <w:rPr>
          <w:rStyle w:val="CharStyle17"/>
        </w:rPr>
        <w:t>460006, г. Оренбург, ул. Комсомольская,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10" w:right="603" w:bottom="1217" w:left="1135" w:header="0" w:footer="3" w:gutter="0"/>
          <w:pgNumType w:start="1"/>
          <w:cols w:num="2" w:space="720" w:equalWidth="0">
            <w:col w:w="4224" w:space="1046"/>
            <w:col w:w="4891"/>
          </w:cols>
          <w:noEndnote/>
          <w:titlePg/>
          <w:rtlGutter w:val="0"/>
          <w:docGrid w:linePitch="360"/>
        </w:sectPr>
      </w:pPr>
      <w:r>
        <w:rPr>
          <w:rStyle w:val="CharStyle17"/>
        </w:rPr>
        <w:t>122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6" w:right="0" w:bottom="120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  <w:b/>
          <w:bCs/>
        </w:rPr>
        <w:t>РЕШЕНИЕ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8" w:name="bookmark8"/>
      <w:r>
        <w:rPr>
          <w:rStyle w:val="CharStyle15"/>
          <w:b/>
          <w:bCs/>
        </w:rPr>
        <w:t>по делу № 056/06/105-520/2026</w:t>
      </w:r>
      <w:bookmarkEnd w:id="8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6371590</wp:posOffset>
                </wp:positionH>
                <wp:positionV relativeFrom="paragraph">
                  <wp:posOffset>12700</wp:posOffset>
                </wp:positionV>
                <wp:extent cx="838200" cy="23177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20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г. Оренбург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1.69999999999999pt;margin-top:1.pt;width:66.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г. Оренбург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7"/>
        </w:rPr>
        <w:t>05 мая 2026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Резолютивная часть решения оглашена 05 мая 2026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7"/>
        </w:rPr>
        <w:t>Решение в полном объеме изготовлено 08 мая 2026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Комиссия Оренбургского УФАС России по контролю в сфере осуществления закупок (далее – Комиссия Оренбургского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Председателя Комиссии: Полубояровой Л.Ю.,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членов Комиссии: Решетовой Н.Ю., Кузьменко А.А.,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в присутствии в режиме видео-конференц-связи представителей: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Государственного бюджетного учреждения здравоохранения «Оренбургский областной центр общественного здоровья и медицинской профилактики» – Суркиной Г.Б. (на основании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Государственного казенного учреждения Оренбургской области «Центр организации закупок» –Дусаевой Р.Р. (на основании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  <w:color w:val="383838"/>
        </w:rPr>
        <w:t xml:space="preserve">в отсутствие Общества с ограниченной ответственностью «ВЕКТОР» </w:t>
      </w:r>
      <w:r>
        <w:rPr>
          <w:rStyle w:val="CharStyle17"/>
        </w:rPr>
        <w:t>– заявлено ходатайство о рассмотрении жалобы в отсутствие представителя заявителя,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40"/>
        <w:jc w:val="both"/>
      </w:pPr>
      <w:r>
        <w:rPr>
          <w:rStyle w:val="CharStyle17"/>
        </w:rPr>
        <w:t>рассмотрев жалобу Общества с ограниченной ответственностью «ВЕКТОР» на действия Государственного бюджетного учреждения здравоохранения «Оренбургский областной центр общественного здоровья и медицинской профилактики» при проведении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rStyle w:val="CharStyle24"/>
        </w:rPr>
        <w:t>1IIIIIIIIIIIIIIIIIIIIIII</w:t>
      </w:r>
      <w:bookmarkEnd w:id="1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7"/>
        </w:rPr>
        <w:t xml:space="preserve">электронного аукциона на размещение в телевизионном эфире федеральных каналов, вещающих на территории Оренбургской области, аудиовизуального материала по информированию населения о профилактике ВИЧ-инфекции (извещение </w:t>
      </w:r>
      <w:r>
        <w:rPr>
          <w:rStyle w:val="CharStyle17"/>
          <w:lang w:val="en-US" w:eastAsia="en-US"/>
        </w:rPr>
        <w:t>№ 0853500000326002751),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7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Оренбургское УФАС России поступила жалоба </w:t>
      </w:r>
      <w:r>
        <w:rPr>
          <w:rStyle w:val="CharStyle17"/>
          <w:lang w:val="en-US" w:eastAsia="en-US"/>
        </w:rPr>
        <w:t xml:space="preserve">(№ 202600106634000332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28.04.2026) </w:t>
      </w:r>
      <w:r>
        <w:rPr>
          <w:rStyle w:val="CharStyle17"/>
        </w:rPr>
        <w:t xml:space="preserve">Общества с ограниченной ответственностью «ВЕКТОР»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Заявитель) на действия Государственного бюджетного учреждения здравоохранения «Оренбургский областной центр общественного здоровья и медицинской профилактики»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Заказчик, ГАУЗ «ООЦОЗМП») при проведении электронного аукциона на размещение в телевизионном эфире федеральных каналов, вещающих на территории Оренбургской области, аудиовизуального материала по информированию населения о профилактике ВИЧ-инфекции (извещение </w:t>
      </w:r>
      <w:r>
        <w:rPr>
          <w:rStyle w:val="CharStyle17"/>
          <w:lang w:val="en-US" w:eastAsia="en-US"/>
        </w:rPr>
        <w:t>№ 0853500000326002751).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связи с поступившей жалобой, в порядке ч.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Закон о контрактной системе), Заказчику, Уполномоченному органу (Государственное казенное учреждение Оренбургской области «Центр организации закупок») выставлено требование о приостановлении осуществления закупки в части заключения контракта до рассмотрения жалобы по существу.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Из жалобы следует, что в извещении о проведении закупки не определен исчерпывающий порядок оказания услуг. В частности, извещение не содержит конкретного перечня телеканалов, правил распределения хронометража, минимального количество выходов, допустимой периодичности ротации. Кроме того, Заявитель полагает, что условие о согласовании с Заказчиком плана оказания услуг после заключения контракта является неправомерным, поскольку объем оказываемых услуг должен быть известен участнику на стадии подачи заявки, а не после определения его победителем. По мнению ООО «Вектор», нарушения, допущенные Заказчиком, повлекли неопределенность содержания извещения, которая препятствует формированию ценового предложения.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Представитель Заказчика просил признать жалобу необоснованной по основаниям, указанным в письменных пояснениях, пояснив следующее. Сведения об объеме и порядке оказываемых услуг содержатся в описании объекта закупки, проекте контракта, размещенных в составе извещения. Представитель ГАУЗ «ООЦОЗМП» отметил, что Заказчиком в пределах срока, установленного ч.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системе, с учетом запроса разъяснений положений извещения, внесены изменения в описание объекта закупки с уточнением: «Телеканалы должны вещать на территории Оренбурга и Оренбургской области и охватывать вещанием не менее </w:t>
      </w:r>
      <w:r>
        <w:rPr>
          <w:rStyle w:val="CharStyle17"/>
          <w:lang w:val="en-US" w:eastAsia="en-US"/>
        </w:rPr>
        <w:t xml:space="preserve">70% </w:t>
      </w:r>
      <w:r>
        <w:rPr>
          <w:rStyle w:val="CharStyle17"/>
        </w:rPr>
        <w:t>населения области (по данным справки РТРС), а также входить в перечень телеканалов, доступных любому жителю региона без дополнительного оборудования и какой-либо оплаты». По мнению Заказчика, писание объекта закупки содержит все необходимые условия, позволяющие потенциальному участнику самостоятельно распределить длительность и периодичность хронометража. Также исполнителю услуг предоставлено право разработать и утвердить план оказания услуги с учетом своих возможностей для дальнейшего согласования с Заказчиком, при этом исполнитель самостоятельно выбирает экономически выгодные для себя ценовые условия исполнения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7"/>
        </w:rPr>
        <w:t>Представитель Уполномоченного органа поддержал позицию, изложенную 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письменных возражениях, пояснив, что описание объекта закупки сформировано с учетом требований ст.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 контрактной системе. Порядок исполнения условий контракта основан на положениях ст. </w:t>
      </w:r>
      <w:r>
        <w:rPr>
          <w:rStyle w:val="CharStyle17"/>
          <w:lang w:val="en-US" w:eastAsia="en-US"/>
        </w:rPr>
        <w:t xml:space="preserve">94 </w:t>
      </w:r>
      <w:r>
        <w:rPr>
          <w:rStyle w:val="CharStyle17"/>
        </w:rPr>
        <w:t>Закона о контрактной системе, в соответствии с которыми Заказчик обязан проводить проверку оказанных услуг в части их соответствия условиям контракта, в том числе путем предоставления исполнителем эфирной справки либо осуществления Заказчиком выборочной проверки.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результате рассмотрения жалобы и осуществления в соответствии с ч.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>Закона о контрактной системе внеплановой проверки Комиссия Оренбургского УФАС России, проанализировав представленные документы, заслушав приведенные доводы, пришла к следующим выводам: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lang w:val="en-US" w:eastAsia="en-US"/>
        </w:rPr>
        <w:t xml:space="preserve">23.04.2026 </w:t>
      </w:r>
      <w:r>
        <w:rPr>
          <w:rStyle w:val="CharStyle17"/>
        </w:rPr>
        <w:t xml:space="preserve">(с последующими изменениями) на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7"/>
          <w:lang w:val="en-US" w:eastAsia="en-US"/>
        </w:rPr>
        <w:t>www.zakupki.gov.ru</w:t>
      </w:r>
      <w:r>
        <w:fldChar w:fldCharType="end"/>
      </w:r>
      <w:r>
        <w:rPr>
          <w:rStyle w:val="CharStyle17"/>
          <w:lang w:val="en-US" w:eastAsia="en-US"/>
        </w:rPr>
        <w:t xml:space="preserve"> </w:t>
      </w:r>
      <w:r>
        <w:rPr>
          <w:rStyle w:val="CharStyle17"/>
        </w:rPr>
        <w:t xml:space="preserve">и на электронной площадке было размещено извещение о проведении электронного аукциона на размещение в телевизионном эфире федеральных каналов, вещающих на территории Оренбургской области, аудиовизуального материала по информированию населения о профилактике ВИЧ-инфекции (извещение </w:t>
      </w:r>
      <w:r>
        <w:rPr>
          <w:rStyle w:val="CharStyle17"/>
          <w:lang w:val="en-US" w:eastAsia="en-US"/>
        </w:rPr>
        <w:t>№ 0853500000326002751).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Начальная (максимальная) цена контракта составляет </w:t>
      </w:r>
      <w:r>
        <w:rPr>
          <w:rStyle w:val="CharStyle17"/>
          <w:lang w:val="en-US" w:eastAsia="en-US"/>
        </w:rPr>
        <w:t xml:space="preserve">350 000,00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>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со статьей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>Закона о контрактной системе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>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Из 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>Закона о контрактной системе следует,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сопровождение такого указания словами «или эквивалент»;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ч.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Объектом рассматриваемой закупки является размещение в телевизионном эфире федеральных каналов, вещающих на территории Оренбургской области, аудиовизуального материала по информированию населения о профилактике ВИЧ-инфекции.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Заказчиком в описании объекта закупки (в редакции извещения от </w:t>
      </w:r>
      <w:r>
        <w:rPr>
          <w:rStyle w:val="CharStyle17"/>
          <w:lang w:val="en-US" w:eastAsia="en-US"/>
        </w:rPr>
        <w:t xml:space="preserve">23.04.2026) </w:t>
      </w:r>
      <w:r>
        <w:rPr>
          <w:rStyle w:val="CharStyle17"/>
        </w:rPr>
        <w:t>определены требования к оказываемым услугам: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«В рамках оказания услуг Исполнитель должен: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Обеспечить размещение в телевизионном эфире аудиовизуального материала по информированию населения г. Оренбурга, Оренбургской области о профилактике ВИЧ- инфекции, предоставленного Заказчиком. Хронометраж каждого аудиовизуального материала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не менее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секунд. Общий хронометраж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не менее </w:t>
      </w:r>
      <w:r>
        <w:rPr>
          <w:rStyle w:val="CharStyle17"/>
          <w:lang w:val="en-US" w:eastAsia="en-US"/>
        </w:rPr>
        <w:t xml:space="preserve">11 955 </w:t>
      </w:r>
      <w:r>
        <w:rPr>
          <w:rStyle w:val="CharStyle17"/>
        </w:rPr>
        <w:t xml:space="preserve">сек. Аудиовизуальный материал должен быть размещен в эфире не менее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(трех) каналов, осуществляющих вещание на территории г. Оренбурга и Оренбургской области, два из которых входят в список первого мультиплекса цифрового телевидения России, а один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в список второго мультиплекса цифрового телевидения России. Общий хронометраж аудиовизуального материала в эфире канала, входящего в список первого мультиплекса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не менее </w:t>
      </w:r>
      <w:r>
        <w:rPr>
          <w:rStyle w:val="CharStyle17"/>
          <w:lang w:val="en-US" w:eastAsia="en-US"/>
        </w:rPr>
        <w:t xml:space="preserve">6420 </w:t>
      </w:r>
      <w:r>
        <w:rPr>
          <w:rStyle w:val="CharStyle17"/>
        </w:rPr>
        <w:t xml:space="preserve">сек. за весь период размещения. Общий хронометраж аудиовизуального материала в эфире канала, входящего в список второго мультиплекса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не менее </w:t>
      </w:r>
      <w:r>
        <w:rPr>
          <w:rStyle w:val="CharStyle17"/>
          <w:lang w:val="en-US" w:eastAsia="en-US"/>
        </w:rPr>
        <w:t xml:space="preserve">5535 </w:t>
      </w:r>
      <w:r>
        <w:rPr>
          <w:rStyle w:val="CharStyle17"/>
        </w:rPr>
        <w:t>сек. за весь период размещения. Трансляция аудиовизуального материала должна осуществляется в утреннем, дневном и вечернем эфире в рекламных блоках».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Частью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 предусмотрено право Заказчика по собственной инициативе или в соответствии с запросом, предусмотренным частью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>настоящей статьи, внести изменения в извещение об осуществлении закупки, 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и размещаются в единой информационной системе, не позднее чем за один рабочий день до даты окончания срока подачи заявок на участие в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Извещением был установлен срок окончания подачи заявок </w:t>
      </w:r>
      <w:r>
        <w:rPr>
          <w:rStyle w:val="CharStyle17"/>
          <w:lang w:val="en-US" w:eastAsia="en-US"/>
        </w:rPr>
        <w:t>– 04.05.2026 11:00.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lang w:val="en-US" w:eastAsia="en-US"/>
        </w:rPr>
        <w:t xml:space="preserve">28.04.2026 </w:t>
      </w:r>
      <w:r>
        <w:rPr>
          <w:rStyle w:val="CharStyle17"/>
        </w:rPr>
        <w:t xml:space="preserve">Уполномоченным органом размещены разъяснения положений извещения об осуществлении закупки от </w:t>
      </w:r>
      <w:r>
        <w:rPr>
          <w:rStyle w:val="CharStyle17"/>
          <w:lang w:val="en-US" w:eastAsia="en-US"/>
        </w:rPr>
        <w:t xml:space="preserve">28.04.2026 </w:t>
      </w:r>
      <w:r>
        <w:rPr>
          <w:rStyle w:val="CharStyle17"/>
        </w:rPr>
        <w:t>№РИ1.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Из материалов дела установлено, что </w:t>
      </w:r>
      <w:r>
        <w:rPr>
          <w:rStyle w:val="CharStyle17"/>
          <w:lang w:val="en-US" w:eastAsia="en-US"/>
        </w:rPr>
        <w:t xml:space="preserve">29.04.2026 </w:t>
      </w:r>
      <w:r>
        <w:rPr>
          <w:rStyle w:val="CharStyle17"/>
        </w:rPr>
        <w:t xml:space="preserve">Заказчиком с учетом поступившего запроса внесены изменения в извещение о проведении закупки, а именно описание объекта закупки дополнено требованием «Телеканалы должны вещать на территории Оренбурга и Оренбургской области и охватывать вещанием не менее </w:t>
      </w:r>
      <w:r>
        <w:rPr>
          <w:rStyle w:val="CharStyle17"/>
          <w:lang w:val="en-US" w:eastAsia="en-US"/>
        </w:rPr>
        <w:t xml:space="preserve">70% </w:t>
      </w:r>
      <w:r>
        <w:rPr>
          <w:rStyle w:val="CharStyle17"/>
        </w:rPr>
        <w:t>населения области (по данным справки РТРС), а также входить в перечень телеканалов, доступных любому жителю региона без дополнительного оборудования и какой-либо оплаты».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Комиссия Оренбургского УФАС России отмечает, что описание объекта закупки содержит информацию о требуемом Заказчику хронометраже (минимальном и общем), минимальном количестве каналов, требованиях к указанным каналам, эфирном времени суток.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Разделом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>проекта договора определены порядок, срок сдачи и приемки работ.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частности, пунктом </w:t>
      </w:r>
      <w:r>
        <w:rPr>
          <w:rStyle w:val="CharStyle17"/>
          <w:lang w:val="en-US" w:eastAsia="en-US"/>
        </w:rPr>
        <w:t xml:space="preserve">3.1 </w:t>
      </w:r>
      <w:r>
        <w:rPr>
          <w:rStyle w:val="CharStyle17"/>
        </w:rPr>
        <w:t xml:space="preserve">проекта договора установлено, что услуги должны быть оказаны в сроки в соответствии с планом оказания услуг, разработанным и утвержденным исполнителем и согласованным Заказчиком. В течение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>(пяти) рабочих дней с момента заявки Заказчика Исполнитель должен предоставить Заказчику план для исполнения своих обязательств по настоящему договору.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п. </w:t>
      </w:r>
      <w:r>
        <w:rPr>
          <w:rStyle w:val="CharStyle17"/>
          <w:lang w:val="en-US" w:eastAsia="en-US"/>
        </w:rPr>
        <w:t xml:space="preserve">3.2 </w:t>
      </w:r>
      <w:r>
        <w:rPr>
          <w:rStyle w:val="CharStyle17"/>
        </w:rPr>
        <w:t xml:space="preserve">проекта договора к документу о приемке, предусмотренному 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13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94 </w:t>
      </w:r>
      <w:r>
        <w:rPr>
          <w:rStyle w:val="CharStyle17"/>
        </w:rPr>
        <w:t>Закона о контрактной системе, могут прилагаться документы, которые считаются его неотъемлемой частью: эфирная справка.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п. </w:t>
      </w:r>
      <w:r>
        <w:rPr>
          <w:rStyle w:val="CharStyle17"/>
          <w:lang w:val="en-US" w:eastAsia="en-US"/>
        </w:rPr>
        <w:t xml:space="preserve">3.4 </w:t>
      </w:r>
      <w:r>
        <w:rPr>
          <w:rStyle w:val="CharStyle17"/>
        </w:rPr>
        <w:t>проекта договора заказчик обязан проводить проверку предоставленных Исполнителем оказанных услуг, предусмотренных договором, в части их соответствия условиям договора. Для проведения проверки оказанных Исполнителем услуг, предусмотренных договором, в части их соответствия условиям Договора Заказчик проводит экспертизу результатов работ самостоятельно или с привлечением экспертов, экспертных организаций на основании договоров, заключенных в соответствии с Федеральным законом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Комиссия Оренбургского УФАС России отмечает, что при проведении закупок заказчики описывают объект закупки руководствуясь положениями Закона о контрактной системе, при условии, что такие требования не влекут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Предъявленные Заказчиком требования к оказанию услуг по размещению аудиовизуального материала в телевизионном эфире федеральных каналов, вещающих на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территории Оренбургской области, в равной степени распространялись на всех участников закупки, ввиду чего любое лицо обладало возможностью предложить свои услуги исходя из собственных возможностей. Заявителем не представлено доказательств того обстоятельства, что содержащиеся в извещении требования необоснованно создали одним участникам размещения закупки преимущество перед другими, а также каким-либо иным образом повлекли за собой ограничение количества участников размещения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Учитывая изложенное, Комиссия Оренбургского УФАС России в данном случае не усматривает в действиях Заказчика нарушений Закона о контрактной системе. При таких обстоятельствах доводы жалобы признаются необоснованными.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7"/>
        </w:rPr>
        <w:t xml:space="preserve">На основании вышеизложенного, руководствуясь ст. </w:t>
      </w:r>
      <w:r>
        <w:rPr>
          <w:rStyle w:val="CharStyle17"/>
          <w:lang w:val="en-US" w:eastAsia="en-US"/>
        </w:rPr>
        <w:t xml:space="preserve">99,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>Закона о контрактной системе, Комиссия Оренбургского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7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7"/>
        </w:rPr>
        <w:t xml:space="preserve">Признать жалобу Общества с ограниченной ответственностью «ВЕКТОР» на действия Государственного бюджетного учреждения здравоохранения «Оренбургский областной центр общественного здоровья и медицинской профилактики» при проведении электронного аукциона на размещение в телевизионном эфире федеральных каналов, вещающих на территории Оренбургской области, аудиовизуального материала по информированию населения о профилактике ВИЧ-инфекции (извещение </w:t>
      </w:r>
      <w:r>
        <w:rPr>
          <w:rStyle w:val="CharStyle17"/>
          <w:lang w:val="en-US" w:eastAsia="en-US"/>
        </w:rPr>
        <w:t xml:space="preserve">№ 0853500000326002751), </w:t>
      </w:r>
      <w:r>
        <w:rPr>
          <w:rStyle w:val="CharStyle17"/>
        </w:rPr>
        <w:t>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Решение может быть обжаловано в судебном порядке в течение 3-х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6" w:right="541" w:bottom="1201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34099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190500</wp:posOffset>
                </wp:positionV>
                <wp:extent cx="1694815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00000000000003pt;margin-top:15.pt;width:133.44999999999999pt;height:18.5pt;z-index:-125829373;mso-wrap-distance-left:0;mso-wrap-distance-top:15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5110" distB="0" distL="0" distR="1786255" simplePos="0" relativeHeight="125829382" behindDoc="0" locked="0" layoutInCell="1" allowOverlap="1">
            <wp:simplePos x="0" y="0"/>
            <wp:positionH relativeFrom="page">
              <wp:posOffset>2753995</wp:posOffset>
            </wp:positionH>
            <wp:positionV relativeFrom="paragraph">
              <wp:posOffset>245110</wp:posOffset>
            </wp:positionV>
            <wp:extent cx="359410" cy="52451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3214370</wp:posOffset>
                </wp:positionH>
                <wp:positionV relativeFrom="paragraph">
                  <wp:posOffset>650240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3.09999999999999pt;margin-top:51.2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3174365</wp:posOffset>
                </wp:positionH>
                <wp:positionV relativeFrom="paragraph">
                  <wp:posOffset>333375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9.95000000000002pt;margin-top:26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340995" distL="0" distR="0" simplePos="0" relativeHeight="125829383" behindDoc="0" locked="0" layoutInCell="1" allowOverlap="1">
                <wp:simplePos x="0" y="0"/>
                <wp:positionH relativeFrom="page">
                  <wp:posOffset>5835650</wp:posOffset>
                </wp:positionH>
                <wp:positionV relativeFrom="paragraph">
                  <wp:posOffset>190500</wp:posOffset>
                </wp:positionV>
                <wp:extent cx="135318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31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Л.Ю. Полубоярова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59.5pt;margin-top:15.pt;width:106.55pt;height:18.5pt;z-index:-125829370;mso-wrap-distance-left:0;mso-wrap-distance-top:15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Л.Ю. Полубоярова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Полубоярова Людмила Юрьевна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</w:pPr>
      <w:r>
        <w:rPr>
          <w:rStyle w:val="CharStyle26"/>
        </w:rPr>
        <w:t xml:space="preserve">Сертификат № </w:t>
      </w:r>
      <w:r>
        <w:rPr>
          <w:rStyle w:val="CharStyle26"/>
          <w:lang w:val="en-US" w:eastAsia="en-US"/>
        </w:rPr>
        <w:t>02362DB12BCCE98891849C5DDA1</w:t>
      </w:r>
      <w:r>
        <w:rPr>
          <w:rStyle w:val="CharStyle26"/>
          <w:color w:val="5F5F5F"/>
        </w:rPr>
        <w:t>30608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</w:pPr>
      <w:r>
        <w:rPr>
          <w:rStyle w:val="CharStyle26"/>
        </w:rPr>
        <w:t xml:space="preserve">Действителен с 03.02.2026 </w:t>
      </w:r>
      <w:r>
        <w:rPr>
          <w:rStyle w:val="CharStyle26"/>
          <w:color w:val="5F5F5F"/>
        </w:rPr>
        <w:t xml:space="preserve">по </w:t>
      </w:r>
      <w:r>
        <w:rPr>
          <w:rStyle w:val="CharStyle26"/>
        </w:rPr>
        <w:t>29.04.2027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107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0" distB="228600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228600</wp:posOffset>
                </wp:positionV>
                <wp:extent cx="1249680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8.pt;width:98.400000000000006pt;height:18.5pt;z-index:-125829368;mso-wrap-distance-left:0;mso-wrap-distance-top:18.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6390" distB="0" distL="0" distR="1804670" simplePos="0" relativeHeight="125829387" behindDoc="0" locked="0" layoutInCell="1" allowOverlap="1">
            <wp:simplePos x="0" y="0"/>
            <wp:positionH relativeFrom="page">
              <wp:posOffset>2750820</wp:posOffset>
            </wp:positionH>
            <wp:positionV relativeFrom="paragraph">
              <wp:posOffset>326390</wp:posOffset>
            </wp:positionV>
            <wp:extent cx="316865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3147060</wp:posOffset>
                </wp:positionH>
                <wp:positionV relativeFrom="paragraph">
                  <wp:posOffset>396240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7.80000000000001pt;margin-top:31.1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228600" distL="0" distR="0" simplePos="0" relativeHeight="125829388" behindDoc="0" locked="0" layoutInCell="1" allowOverlap="1">
                <wp:simplePos x="0" y="0"/>
                <wp:positionH relativeFrom="page">
                  <wp:posOffset>6078855</wp:posOffset>
                </wp:positionH>
                <wp:positionV relativeFrom="paragraph">
                  <wp:posOffset>228600</wp:posOffset>
                </wp:positionV>
                <wp:extent cx="1109345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Н.Ю. Решетова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65000000000003pt;margin-top:18.pt;width:87.350000000000009pt;height:18.5pt;z-index:-125829365;mso-wrap-distance-left:0;mso-wrap-distance-top:18.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Н.Ю. Решетова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92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Решетова Надежда Юрьевна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№ </w:t>
      </w:r>
      <w:r>
        <w:rPr>
          <w:rStyle w:val="CharStyle26"/>
          <w:lang w:val="en-US" w:eastAsia="en-US"/>
        </w:rPr>
        <w:t>00E30985A7CD725E67D21</w:t>
      </w:r>
      <w:r>
        <w:rPr>
          <w:rStyle w:val="CharStyle26"/>
        </w:rPr>
        <w:t>36861</w:t>
      </w:r>
      <w:r>
        <w:rPr>
          <w:rStyle w:val="CharStyle26"/>
          <w:lang w:val="en-US" w:eastAsia="en-US"/>
        </w:rPr>
        <w:t>047886D3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rStyle w:val="CharStyle26"/>
        </w:rPr>
        <w:t>Действителен с 01.11</w:t>
      </w:r>
      <w:r>
        <w:rPr>
          <w:rStyle w:val="CharStyle26"/>
          <w:color w:val="5F5F5F"/>
        </w:rPr>
        <w:t xml:space="preserve">.2025 по </w:t>
      </w:r>
      <w:r>
        <w:rPr>
          <w:rStyle w:val="CharStyle26"/>
        </w:rPr>
        <w:t>25.01.2027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18970" simplePos="0" relativeHeight="125829390" behindDoc="0" locked="0" layoutInCell="1" allowOverlap="1">
            <wp:simplePos x="0" y="0"/>
            <wp:positionH relativeFrom="page">
              <wp:posOffset>2750820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3143885</wp:posOffset>
                </wp:positionH>
                <wp:positionV relativeFrom="paragraph">
                  <wp:posOffset>146050</wp:posOffset>
                </wp:positionV>
                <wp:extent cx="1725295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7.55000000000001pt;margin-top:11.5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А.А. Кузьменко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92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Кузьменко Алия Алмазовна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№ </w:t>
      </w:r>
      <w:r>
        <w:rPr>
          <w:rStyle w:val="CharStyle26"/>
          <w:lang w:val="en-US" w:eastAsia="en-US"/>
        </w:rPr>
        <w:t>00CDB4565968FC420183F0DF7B2B5624BC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right="0" w:firstLine="0"/>
        <w:jc w:val="left"/>
      </w:pPr>
      <w:r>
        <w:rPr>
          <w:rStyle w:val="CharStyle26"/>
        </w:rPr>
        <w:t>Действителен с 02.10.2025 по 26.12.2026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Исп.Кузьменко А.А.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тел.8(499)755-23-23 вн. 056-126, 8( 3532)78-66-20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07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9994265</wp:posOffset>
              </wp:positionV>
              <wp:extent cx="652145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2026-4301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49999999999999pt;margin-top:786.95000000000005pt;width:51.3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2026-4301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2026-4301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1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2026-4301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Heading #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83838"/>
      <w:sz w:val="11"/>
      <w:szCs w:val="11"/>
      <w:u w:val="none"/>
    </w:rPr>
  </w:style>
  <w:style w:type="character" w:customStyle="1" w:styleId="CharStyle24">
    <w:name w:val="Heading #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Heading #3"/>
    <w:basedOn w:val="Normal"/>
    <w:link w:val="CharStyle15"/>
    <w:pPr>
      <w:widowControl w:val="0"/>
      <w:shd w:val="clear" w:color="auto" w:fill="auto"/>
      <w:spacing w:line="192" w:lineRule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83838"/>
      <w:sz w:val="11"/>
      <w:szCs w:val="11"/>
      <w:u w:val="none"/>
    </w:rPr>
  </w:style>
  <w:style w:type="paragraph" w:customStyle="1" w:styleId="Style23">
    <w:name w:val="Heading #1"/>
    <w:basedOn w:val="Normal"/>
    <w:link w:val="CharStyle24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