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41" w:bottom="938"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УПРАВЛЕНИЕ</w:t>
        <w:b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38" w:val="left"/>
        </w:tabs>
        <w:bidi w:val="0"/>
        <w:spacing w:before="0" w:line="240" w:lineRule="auto"/>
        <w:ind w:left="0" w:right="0" w:firstLine="0"/>
        <w:jc w:val="center"/>
      </w:pPr>
      <w:bookmarkStart w:id="0" w:name="bookmark0"/>
      <w:r>
        <w:rPr>
          <w:rStyle w:val="CharStyle10"/>
        </w:rPr>
        <w:t>0</w:t>
      </w:r>
      <w:r>
        <w:fldChar w:fldCharType="begin"/>
      </w:r>
      <w:r>
        <w:rPr/>
        <w:instrText> HYPERLINK "file://f207ca94-a13c-4ba0-b72d-f018c9eed8f1/" </w:instrText>
      </w:r>
      <w:r>
        <w:fldChar w:fldCharType="separate"/>
      </w:r>
      <w:r>
        <w:rPr>
          <w:rStyle w:val="CharStyle10"/>
        </w:rPr>
        <w:t>8.05.2026</w:t>
      </w:r>
      <w:r>
        <w:rPr>
          <w:rStyle w:val="CharStyle10"/>
          <w:u w:val="none"/>
        </w:rPr>
        <w:tab/>
      </w:r>
      <w:r>
        <w:fldChar w:fldCharType="end"/>
      </w:r>
      <w:r>
        <w:rPr>
          <w:rStyle w:val="CharStyle10"/>
          <w:u w:val="none"/>
        </w:rPr>
        <w:t xml:space="preserve">№ </w:t>
      </w:r>
      <w:r>
        <w:rPr>
          <w:rStyle w:val="CharStyle10"/>
        </w:rPr>
        <w:t>ИБ/9463/26</w:t>
      </w:r>
      <w:bookmarkEnd w:id="0"/>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  от</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Государственное бюджетное учреждение здравоохранения нижегородской области «Межрайонный медицинский центр «макарьевский» </w:t>
      </w:r>
      <w:r>
        <w:fldChar w:fldCharType="begin"/>
      </w:r>
      <w:r>
        <w:rPr/>
        <w:instrText> HYPERLINK "mailto:crb-lsk-zakupki44@inbox.ru" </w:instrText>
      </w:r>
      <w:r>
        <w:fldChar w:fldCharType="separate"/>
      </w:r>
      <w:r>
        <w:rPr>
          <w:rStyle w:val="CharStyle13"/>
          <w:lang w:val="en-US" w:eastAsia="en-US"/>
        </w:rPr>
        <w:t>crb-lsk-zakupki44@inbox.ru</w:t>
      </w:r>
      <w:r>
        <w:fldChar w:fldCharType="end"/>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ИП Кушурина Ольга Викторовна </w:t>
      </w:r>
      <w:r>
        <w:fldChar w:fldCharType="begin"/>
      </w:r>
      <w:r>
        <w:rPr/>
        <w:instrText> HYPERLINK "mailto:ovkmed@bk.ru" </w:instrText>
      </w:r>
      <w:r>
        <w:fldChar w:fldCharType="separate"/>
      </w:r>
      <w:r>
        <w:rPr>
          <w:rStyle w:val="CharStyle13"/>
          <w:lang w:val="en-US" w:eastAsia="en-US"/>
        </w:rPr>
        <w:t>ovkmed@bk.ru</w:t>
      </w:r>
      <w:r>
        <w:fldChar w:fldCharType="end"/>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891" w:bottom="1366" w:left="1135" w:header="0" w:footer="3" w:gutter="0"/>
          <w:cols w:num="2" w:space="720" w:equalWidth="0">
            <w:col w:w="4186" w:space="1080"/>
            <w:col w:w="4608"/>
          </w:cols>
          <w:noEndnote/>
          <w:rtlGutter w:val="0"/>
          <w:docGrid w:linePitch="360"/>
        </w:sectPr>
      </w:pPr>
      <w:r>
        <w:rPr>
          <w:rStyle w:val="CharStyle13"/>
        </w:rPr>
        <w:t xml:space="preserve">ЭТП «Фабрикант» </w:t>
      </w:r>
      <w:r>
        <w:fldChar w:fldCharType="begin"/>
      </w:r>
      <w:r>
        <w:rPr/>
        <w:instrText> HYPERLINK "mailto:pfo@etpz.ru" </w:instrText>
      </w:r>
      <w:r>
        <w:fldChar w:fldCharType="separate"/>
      </w:r>
      <w:r>
        <w:rPr>
          <w:rStyle w:val="CharStyle13"/>
          <w:lang w:val="en-US" w:eastAsia="en-US"/>
        </w:rPr>
        <w:t>pfo@etpz.ru</w:t>
      </w:r>
      <w:r>
        <w:fldChar w:fldCharType="end"/>
      </w:r>
      <w:r>
        <w:rPr>
          <w:rStyle w:val="CharStyle13"/>
          <w:lang w:val="en-US" w:eastAsia="en-US"/>
        </w:rPr>
        <w:t xml:space="preserve">, </w:t>
      </w:r>
      <w:r>
        <w:fldChar w:fldCharType="begin"/>
      </w:r>
      <w:r>
        <w:rPr/>
        <w:instrText> HYPERLINK "mailto:info@fabrikant.ru" </w:instrText>
      </w:r>
      <w:r>
        <w:fldChar w:fldCharType="separate"/>
      </w:r>
      <w:r>
        <w:rPr>
          <w:rStyle w:val="CharStyle13"/>
          <w:lang w:val="en-US" w:eastAsia="en-US"/>
        </w:rPr>
        <w:t>info@fabrikant.ru</w:t>
      </w:r>
      <w:r>
        <w:fldChar w:fldCharType="end"/>
      </w:r>
      <w:r>
        <w:rPr>
          <w:rStyle w:val="CharStyle13"/>
          <w:lang w:val="en-US" w:eastAsia="en-US"/>
        </w:rPr>
        <w:t xml:space="preserve">, </w:t>
      </w:r>
      <w:r>
        <w:fldChar w:fldCharType="begin"/>
      </w:r>
      <w:r>
        <w:rPr/>
        <w:instrText> HYPERLINK "mailto:auditors@fabrikant.ru" </w:instrText>
      </w:r>
      <w:r>
        <w:fldChar w:fldCharType="separate"/>
      </w:r>
      <w:r>
        <w:rPr>
          <w:rStyle w:val="CharStyle13"/>
          <w:lang w:val="en-US" w:eastAsia="en-US"/>
        </w:rPr>
        <w:t>auditors@fabrikant.ru</w:t>
      </w:r>
      <w:r>
        <w:fldChar w:fldCharType="end"/>
      </w:r>
    </w:p>
    <w:p>
      <w:pPr>
        <w:widowControl w:val="0"/>
        <w:spacing w:line="240" w:lineRule="exact"/>
        <w:rPr>
          <w:sz w:val="19"/>
          <w:szCs w:val="19"/>
        </w:rPr>
      </w:pPr>
    </w:p>
    <w:p>
      <w:pPr>
        <w:widowControl w:val="0"/>
        <w:spacing w:before="48" w:after="4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37" w:right="0" w:bottom="1369"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052/06/105-1090/2026</w:t>
      </w:r>
    </w:p>
    <w:p>
      <w:pPr>
        <w:pStyle w:val="Style1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197610" cy="234950"/>
                <wp:wrapSquare wrapText="right"/>
                <wp:docPr id="9" name="Shape 9"/>
                <a:graphic xmlns:a="http://schemas.openxmlformats.org/drawingml/2006/main">
                  <a:graphicData uri="http://schemas.microsoft.com/office/word/2010/wordprocessingShape">
                    <wps:wsp>
                      <wps:cNvSpPr txBox="1"/>
                      <wps:spPr>
                        <a:xfrm>
                          <a:ext cx="119761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05 мая 2026 года</w:t>
                            </w:r>
                          </w:p>
                        </w:txbxContent>
                      </wps:txbx>
                      <wps:bodyPr wrap="none" lIns="0" tIns="0" rIns="0" bIns="0">
                        <a:noAutoFit/>
                      </wps:bodyPr>
                    </wps:wsp>
                  </a:graphicData>
                </a:graphic>
              </wp:anchor>
            </w:drawing>
          </mc:Choice>
          <mc:Fallback>
            <w:pict>
              <v:shape id="_x0000_s1035" type="#_x0000_t202" style="position:absolute;margin-left:55.800000000000004pt;margin-top:1.pt;width:94.299999999999997pt;height:18.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05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542" w:val="left"/>
        </w:tabs>
        <w:bidi w:val="0"/>
        <w:spacing w:before="0" w:after="0" w:line="240" w:lineRule="auto"/>
        <w:ind w:left="220" w:right="0" w:firstLine="4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68095" cy="615950"/>
                <wp:wrapSquare wrapText="right"/>
                <wp:docPr id="11" name="Shape 11"/>
                <a:graphic xmlns:a="http://schemas.openxmlformats.org/drawingml/2006/main">
                  <a:graphicData uri="http://schemas.microsoft.com/office/word/2010/wordprocessingShape">
                    <wps:wsp>
                      <wps:cNvSpPr txBox="1"/>
                      <wps:spPr>
                        <a:xfrm>
                          <a:ext cx="1268095" cy="615950"/>
                        </a:xfrm>
                        <a:prstGeom prst="rect"/>
                        <a:noFill/>
                      </wps:spPr>
                      <wps:txbx>
                        <w:txbxContent>
                          <w:p>
                            <w:pPr>
                              <w:pStyle w:val="Style12"/>
                              <w:keepNext w:val="0"/>
                              <w:keepLines w:val="0"/>
                              <w:widowControl w:val="0"/>
                              <w:numPr>
                                <w:ilvl w:val="0"/>
                                <w:numId w:val="1"/>
                              </w:numPr>
                              <w:shd w:val="clear" w:color="auto" w:fill="auto"/>
                              <w:tabs>
                                <w:tab w:pos="144"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4" w:val="left"/>
                              </w:tabs>
                              <w:bidi w:val="0"/>
                              <w:spacing w:before="0" w:after="0" w:line="240" w:lineRule="auto"/>
                              <w:ind w:left="0" w:right="0" w:firstLine="0"/>
                              <w:jc w:val="left"/>
                            </w:pPr>
                            <w:r>
                              <w:rPr>
                                <w:rStyle w:val="CharStyle13"/>
                              </w:rPr>
                              <w:t>Колденков Д.А.</w:t>
                            </w:r>
                          </w:p>
                          <w:p>
                            <w:pPr>
                              <w:pStyle w:val="Style12"/>
                              <w:keepNext w:val="0"/>
                              <w:keepLines w:val="0"/>
                              <w:widowControl w:val="0"/>
                              <w:numPr>
                                <w:ilvl w:val="0"/>
                                <w:numId w:val="1"/>
                              </w:numPr>
                              <w:shd w:val="clear" w:color="auto" w:fill="auto"/>
                              <w:tabs>
                                <w:tab w:pos="144" w:val="left"/>
                              </w:tabs>
                              <w:bidi w:val="0"/>
                              <w:spacing w:before="0" w:after="0" w:line="240" w:lineRule="auto"/>
                              <w:ind w:left="0" w:right="0" w:firstLine="0"/>
                              <w:jc w:val="left"/>
                            </w:pPr>
                            <w:r>
                              <w:rPr>
                                <w:rStyle w:val="CharStyle13"/>
                              </w:rPr>
                              <w:t>Лебедевой Ю.К.</w:t>
                            </w:r>
                          </w:p>
                        </w:txbxContent>
                      </wps:txbx>
                      <wps:bodyPr lIns="0" tIns="0" rIns="0" bIns="0">
                        <a:noAutoFit/>
                      </wps:bodyPr>
                    </wps:wsp>
                  </a:graphicData>
                </a:graphic>
              </wp:anchor>
            </w:drawing>
          </mc:Choice>
          <mc:Fallback>
            <w:pict>
              <v:shape id="_x0000_s1037" type="#_x0000_t202" style="position:absolute;margin-left:55.800000000000004pt;margin-top:1.pt;width:99.850000000000009pt;height:48.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44"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4" w:val="left"/>
                        </w:tabs>
                        <w:bidi w:val="0"/>
                        <w:spacing w:before="0" w:after="0" w:line="240" w:lineRule="auto"/>
                        <w:ind w:left="0" w:right="0" w:firstLine="0"/>
                        <w:jc w:val="left"/>
                      </w:pPr>
                      <w:r>
                        <w:rPr>
                          <w:rStyle w:val="CharStyle13"/>
                        </w:rPr>
                        <w:t>Колденков Д.А.</w:t>
                      </w:r>
                    </w:p>
                    <w:p>
                      <w:pPr>
                        <w:pStyle w:val="Style12"/>
                        <w:keepNext w:val="0"/>
                        <w:keepLines w:val="0"/>
                        <w:widowControl w:val="0"/>
                        <w:numPr>
                          <w:ilvl w:val="0"/>
                          <w:numId w:val="1"/>
                        </w:numPr>
                        <w:shd w:val="clear" w:color="auto" w:fill="auto"/>
                        <w:tabs>
                          <w:tab w:pos="144" w:val="left"/>
                        </w:tabs>
                        <w:bidi w:val="0"/>
                        <w:spacing w:before="0" w:after="0" w:line="240" w:lineRule="auto"/>
                        <w:ind w:left="0" w:right="0" w:firstLine="0"/>
                        <w:jc w:val="left"/>
                      </w:pPr>
                      <w:r>
                        <w:rPr>
                          <w:rStyle w:val="CharStyle13"/>
                        </w:rPr>
                        <w:t>Лебедевой Ю.К.</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542" w:val="left"/>
        </w:tabs>
        <w:bidi w:val="0"/>
        <w:spacing w:before="0" w:after="0" w:line="240" w:lineRule="auto"/>
        <w:ind w:left="220" w:right="0" w:firstLine="40"/>
        <w:jc w:val="both"/>
      </w:pPr>
      <w:r>
        <w:rPr>
          <w:rStyle w:val="CharStyle13"/>
        </w:rPr>
        <w:t>члена комиссии, специалиста-эксперта отдела контроля торгов,</w:t>
      </w:r>
    </w:p>
    <w:p>
      <w:pPr>
        <w:pStyle w:val="Style12"/>
        <w:keepNext w:val="0"/>
        <w:keepLines w:val="0"/>
        <w:widowControl w:val="0"/>
        <w:numPr>
          <w:ilvl w:val="0"/>
          <w:numId w:val="3"/>
        </w:numPr>
        <w:shd w:val="clear" w:color="auto" w:fill="auto"/>
        <w:tabs>
          <w:tab w:pos="502" w:val="left"/>
        </w:tabs>
        <w:bidi w:val="0"/>
        <w:spacing w:before="0" w:after="320" w:line="240" w:lineRule="auto"/>
        <w:ind w:left="220" w:right="0" w:firstLine="40"/>
        <w:jc w:val="both"/>
      </w:pPr>
      <w:r>
        <w:rPr>
          <w:rStyle w:val="CharStyle13"/>
        </w:rPr>
        <w:t>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при участии посредством видео-конференц-связи:</w:t>
      </w:r>
    </w:p>
    <w:p>
      <w:pPr>
        <w:pStyle w:val="Style12"/>
        <w:keepNext w:val="0"/>
        <w:keepLines w:val="0"/>
        <w:widowControl w:val="0"/>
        <w:shd w:val="clear" w:color="auto" w:fill="auto"/>
        <w:bidi w:val="0"/>
        <w:spacing w:before="0" w:after="260" w:line="240" w:lineRule="auto"/>
        <w:ind w:left="2560" w:right="0" w:hanging="2560"/>
        <w:jc w:val="both"/>
      </w:pPr>
      <w:r>
        <w:rPr>
          <w:rStyle w:val="CharStyle13"/>
        </w:rPr>
        <w:t>- Веселовой М.Е. - представителя ИП Кушуриной О.В. по доверенности от 09.10.2025 №б/н,</w:t>
      </w:r>
    </w:p>
    <w:p>
      <w:pPr>
        <w:pStyle w:val="Style12"/>
        <w:keepNext w:val="0"/>
        <w:keepLines w:val="0"/>
        <w:widowControl w:val="0"/>
        <w:shd w:val="clear" w:color="auto" w:fill="auto"/>
        <w:bidi w:val="0"/>
        <w:spacing w:before="0" w:after="260" w:line="240" w:lineRule="auto"/>
        <w:ind w:left="0" w:right="0" w:firstLine="0"/>
        <w:jc w:val="both"/>
      </w:pPr>
      <w:r>
        <w:rPr>
          <w:rStyle w:val="CharStyle13"/>
        </w:rPr>
        <w:t>рассмотрев посредством видео-конференц-связи жалобу индивидуального предпринимателя Кушуриной Ольги Викторовны (далее также – ИП Кушурина О.В., заявитель) о нарушении Государственным бюджетным учреждением здравоохранения Нижегородской области «Межрайонный медицинский центр «макарьевский» (далее – ГБУЗ НО «ММЦ «макарьевский», заказчик)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 «Аудиовизуальный комплекс мобильный», номер извещения 0332300016826000032,</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установила:</w:t>
      </w:r>
    </w:p>
    <w:p>
      <w:pPr>
        <w:widowControl w:val="0"/>
        <w:spacing w:line="1" w:lineRule="exact"/>
      </w:pPr>
      <w:r>
        <w:drawing>
          <wp:anchor distT="228600" distB="0" distL="0" distR="0" simplePos="0" relativeHeight="125829382" behindDoc="0" locked="0" layoutInCell="1" allowOverlap="1">
            <wp:simplePos x="0" y="0"/>
            <wp:positionH relativeFrom="page">
              <wp:posOffset>699135</wp:posOffset>
            </wp:positionH>
            <wp:positionV relativeFrom="paragraph">
              <wp:posOffset>228600</wp:posOffset>
            </wp:positionV>
            <wp:extent cx="1334770" cy="45085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334770" cy="450850"/>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запроса котировок в электронной форме на право заключения контракта по объекту закупки: «Аудиовизуальный комплекс мобильный», номер извещения </w:t>
      </w:r>
      <w:r>
        <w:rPr>
          <w:rStyle w:val="CharStyle13"/>
          <w:lang w:val="en-US" w:eastAsia="en-US"/>
        </w:rPr>
        <w:t>0332300016826000032.</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5"/>
        </w:numPr>
        <w:shd w:val="clear" w:color="auto" w:fill="auto"/>
        <w:tabs>
          <w:tab w:pos="1066" w:val="left"/>
        </w:tabs>
        <w:bidi w:val="0"/>
        <w:spacing w:before="0" w:after="0" w:line="240" w:lineRule="auto"/>
        <w:ind w:left="0" w:right="0" w:firstLine="760"/>
        <w:jc w:val="both"/>
      </w:pPr>
      <w:r>
        <w:rPr>
          <w:rStyle w:val="CharStyle13"/>
          <w:lang w:val="en-US" w:eastAsia="en-US"/>
        </w:rPr>
        <w:t xml:space="preserve">22.04.2026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ЭТП «Фабрикант» </w:t>
      </w:r>
      <w:r>
        <w:rPr>
          <w:rStyle w:val="CharStyle13"/>
          <w:lang w:val="en-US" w:eastAsia="en-US"/>
        </w:rPr>
        <w:t xml:space="preserve">– </w:t>
      </w:r>
      <w:r>
        <w:rPr>
          <w:rStyle w:val="CharStyle13"/>
        </w:rPr>
        <w:t xml:space="preserve">размещено извещение по объекту закупки: «Аудиовизуальный комплекс мобильный», номер извещения </w:t>
      </w:r>
      <w:r>
        <w:rPr>
          <w:rStyle w:val="CharStyle13"/>
          <w:lang w:val="en-US" w:eastAsia="en-US"/>
        </w:rPr>
        <w:t>0332300016826000032.</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Начальная (максимальная) цена контракта </w:t>
      </w:r>
      <w:r>
        <w:rPr>
          <w:rStyle w:val="CharStyle13"/>
          <w:lang w:val="en-US" w:eastAsia="en-US"/>
        </w:rPr>
        <w:t xml:space="preserve">— 1 102 500,00 </w:t>
      </w:r>
      <w:r>
        <w:rPr>
          <w:rStyle w:val="CharStyle13"/>
        </w:rPr>
        <w:t>руб.</w:t>
      </w:r>
    </w:p>
    <w:p>
      <w:pPr>
        <w:pStyle w:val="Style12"/>
        <w:keepNext w:val="0"/>
        <w:keepLines w:val="0"/>
        <w:widowControl w:val="0"/>
        <w:numPr>
          <w:ilvl w:val="0"/>
          <w:numId w:val="5"/>
        </w:numPr>
        <w:shd w:val="clear" w:color="auto" w:fill="auto"/>
        <w:tabs>
          <w:tab w:pos="1066" w:val="left"/>
        </w:tabs>
        <w:bidi w:val="0"/>
        <w:spacing w:before="0" w:after="0" w:line="240" w:lineRule="auto"/>
        <w:ind w:left="0" w:right="0" w:firstLine="760"/>
        <w:jc w:val="both"/>
      </w:pPr>
      <w:r>
        <w:rPr>
          <w:rStyle w:val="CharStyle13"/>
        </w:rPr>
        <w:t xml:space="preserve">Из содержания жалобы следует, что Заказчиком в аукционную документацию включены требования к закупаемому товару, которые свидетельствуют о его конкретном производителе, в отсутствие специфики использования такого товара в нарушение положений 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Проанализировав полученные документы и сведения, Комиссия Нижегородского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w:t>
      </w:r>
    </w:p>
    <w:p>
      <w:pPr>
        <w:pStyle w:val="Style12"/>
        <w:keepNext w:val="0"/>
        <w:keepLines w:val="0"/>
        <w:widowControl w:val="0"/>
        <w:shd w:val="clear" w:color="auto" w:fill="auto"/>
        <w:bidi w:val="0"/>
        <w:spacing w:before="0" w:after="0" w:line="240" w:lineRule="auto"/>
        <w:ind w:left="0" w:right="0" w:firstLine="0"/>
        <w:jc w:val="both"/>
      </w:pPr>
      <w:r>
        <w:rPr>
          <w:rStyle w:val="CharStyle13"/>
        </w:rPr>
        <w:t>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7"/>
        </w:numPr>
        <w:shd w:val="clear" w:color="auto" w:fill="auto"/>
        <w:tabs>
          <w:tab w:pos="1101" w:val="left"/>
        </w:tabs>
        <w:bidi w:val="0"/>
        <w:spacing w:before="0" w:after="0" w:line="240" w:lineRule="auto"/>
        <w:ind w:left="0" w:right="0" w:firstLine="760"/>
        <w:jc w:val="both"/>
      </w:pPr>
      <w:r>
        <w:rPr>
          <w:rStyle w:val="CharStyle13"/>
        </w:rPr>
        <w:t>сопровождение такого указания словами "или эквивалент";</w:t>
      </w:r>
    </w:p>
    <w:p>
      <w:pPr>
        <w:pStyle w:val="Style12"/>
        <w:keepNext w:val="0"/>
        <w:keepLines w:val="0"/>
        <w:widowControl w:val="0"/>
        <w:numPr>
          <w:ilvl w:val="0"/>
          <w:numId w:val="7"/>
        </w:numPr>
        <w:shd w:val="clear" w:color="auto" w:fill="auto"/>
        <w:tabs>
          <w:tab w:pos="1099" w:val="left"/>
        </w:tabs>
        <w:bidi w:val="0"/>
        <w:spacing w:before="0" w:after="0" w:line="240" w:lineRule="auto"/>
        <w:ind w:left="0" w:right="0" w:firstLine="760"/>
        <w:jc w:val="both"/>
      </w:pPr>
      <w:r>
        <w:rPr>
          <w:rStyle w:val="CharStyle1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7"/>
        </w:numPr>
        <w:shd w:val="clear" w:color="auto" w:fill="auto"/>
        <w:tabs>
          <w:tab w:pos="1090" w:val="left"/>
        </w:tabs>
        <w:bidi w:val="0"/>
        <w:spacing w:before="0" w:after="0" w:line="240" w:lineRule="auto"/>
        <w:ind w:left="0" w:right="0" w:firstLine="760"/>
        <w:jc w:val="both"/>
      </w:pPr>
      <w:r>
        <w:rPr>
          <w:rStyle w:val="CharStyle1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7"/>
        </w:numPr>
        <w:shd w:val="clear" w:color="auto" w:fill="auto"/>
        <w:tabs>
          <w:tab w:pos="1075" w:val="left"/>
        </w:tabs>
        <w:bidi w:val="0"/>
        <w:spacing w:before="0" w:after="0" w:line="240" w:lineRule="auto"/>
        <w:ind w:left="0" w:right="0" w:firstLine="760"/>
        <w:jc w:val="both"/>
      </w:pPr>
      <w:r>
        <w:rPr>
          <w:rStyle w:val="CharStyle1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w:t>
      </w:r>
    </w:p>
    <w:p>
      <w:pPr>
        <w:pStyle w:val="Style12"/>
        <w:keepNext w:val="0"/>
        <w:keepLines w:val="0"/>
        <w:widowControl w:val="0"/>
        <w:shd w:val="clear" w:color="auto" w:fill="auto"/>
        <w:bidi w:val="0"/>
        <w:spacing w:before="0" w:after="0" w:line="240" w:lineRule="auto"/>
        <w:ind w:left="0" w:right="0" w:firstLine="0"/>
        <w:jc w:val="both"/>
      </w:pPr>
      <w:r>
        <w:rPr>
          <w:rStyle w:val="CharStyle13"/>
        </w:rPr>
        <w:t>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документация о закупке в соответствии с требованиями, указанными в части </w:t>
      </w:r>
      <w:r>
        <w:rPr>
          <w:rStyle w:val="CharStyle13"/>
          <w:lang w:val="en-US" w:eastAsia="en-US"/>
        </w:rPr>
        <w:t xml:space="preserve">1 </w:t>
      </w:r>
      <w:r>
        <w:rPr>
          <w:rStyle w:val="CharStyle13"/>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920"/>
        <w:jc w:val="both"/>
      </w:pPr>
      <w:r>
        <w:rPr>
          <w:rStyle w:val="CharStyle13"/>
        </w:rPr>
        <w:t xml:space="preserve">Согласно постановлению Правительства Российской Федерации от </w:t>
      </w:r>
      <w:r>
        <w:rPr>
          <w:rStyle w:val="CharStyle13"/>
          <w:lang w:val="en-US" w:eastAsia="en-US"/>
        </w:rPr>
        <w:t xml:space="preserve">08.02.2017 № 145 </w:t>
      </w:r>
      <w:r>
        <w:rPr>
          <w:rStyle w:val="CharStyle13"/>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каталога), Правила использования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Правила использования каталога).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4 </w:t>
      </w:r>
      <w:r>
        <w:rPr>
          <w:rStyle w:val="CharStyle13"/>
        </w:rPr>
        <w:t xml:space="preserve">Правил использования каталога Заказчики обязаны применять информацию, включенную в позицию каталога в соответствии с подпунктами «б»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каталога.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9"/>
        </w:numPr>
        <w:shd w:val="clear" w:color="auto" w:fill="auto"/>
        <w:tabs>
          <w:tab w:pos="1097" w:val="left"/>
        </w:tabs>
        <w:bidi w:val="0"/>
        <w:spacing w:before="0" w:after="0" w:line="240" w:lineRule="auto"/>
        <w:ind w:left="0" w:right="0" w:firstLine="760"/>
        <w:jc w:val="both"/>
      </w:pPr>
      <w:r>
        <w:rPr>
          <w:rStyle w:val="CharStyle13"/>
        </w:rPr>
        <w:t>наименование товара, работы, услуги;</w:t>
      </w:r>
    </w:p>
    <w:p>
      <w:pPr>
        <w:pStyle w:val="Style12"/>
        <w:keepNext w:val="0"/>
        <w:keepLines w:val="0"/>
        <w:widowControl w:val="0"/>
        <w:numPr>
          <w:ilvl w:val="0"/>
          <w:numId w:val="9"/>
        </w:numPr>
        <w:shd w:val="clear" w:color="auto" w:fill="auto"/>
        <w:tabs>
          <w:tab w:pos="1095" w:val="left"/>
        </w:tabs>
        <w:bidi w:val="0"/>
        <w:spacing w:before="0" w:after="0" w:line="240" w:lineRule="auto"/>
        <w:ind w:left="0" w:right="0" w:firstLine="76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9"/>
        </w:numPr>
        <w:shd w:val="clear" w:color="auto" w:fill="auto"/>
        <w:tabs>
          <w:tab w:pos="1106" w:val="left"/>
        </w:tabs>
        <w:bidi w:val="0"/>
        <w:spacing w:before="0" w:after="0" w:line="240" w:lineRule="auto"/>
        <w:ind w:left="0" w:right="0" w:firstLine="76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5 </w:t>
      </w:r>
      <w:r>
        <w:rPr>
          <w:rStyle w:val="CharStyle13"/>
        </w:rPr>
        <w:t xml:space="preserve">Правил использования каталога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Федерального закона, которые не предусмотрены в позиции каталога, за исключением случаев:</w:t>
      </w:r>
    </w:p>
    <w:p>
      <w:pPr>
        <w:pStyle w:val="Style12"/>
        <w:keepNext w:val="0"/>
        <w:keepLines w:val="0"/>
        <w:widowControl w:val="0"/>
        <w:numPr>
          <w:ilvl w:val="0"/>
          <w:numId w:val="11"/>
        </w:numPr>
        <w:shd w:val="clear" w:color="auto" w:fill="auto"/>
        <w:tabs>
          <w:tab w:pos="1088" w:val="left"/>
        </w:tabs>
        <w:bidi w:val="0"/>
        <w:spacing w:before="0" w:after="0" w:line="240" w:lineRule="auto"/>
        <w:ind w:left="0" w:right="0" w:firstLine="760"/>
        <w:jc w:val="both"/>
      </w:pPr>
      <w:r>
        <w:rPr>
          <w:rStyle w:val="CharStyle13"/>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3"/>
          <w:lang w:val="en-US" w:eastAsia="en-US"/>
        </w:rPr>
        <w:t xml:space="preserve">25, 26 </w:t>
      </w:r>
      <w:r>
        <w:rPr>
          <w:rStyle w:val="CharStyle13"/>
        </w:rPr>
        <w:t xml:space="preserve">и </w:t>
      </w:r>
      <w:r>
        <w:rPr>
          <w:rStyle w:val="CharStyle13"/>
          <w:lang w:val="en-US" w:eastAsia="en-US"/>
        </w:rPr>
        <w:t xml:space="preserve">32 </w:t>
      </w:r>
      <w:r>
        <w:rPr>
          <w:rStyle w:val="CharStyle13"/>
        </w:rPr>
        <w:t xml:space="preserve">приложения </w:t>
      </w:r>
      <w:r>
        <w:rPr>
          <w:rStyle w:val="CharStyle13"/>
          <w:lang w:val="en-US" w:eastAsia="en-US"/>
        </w:rPr>
        <w:t xml:space="preserve">№ 1 </w:t>
      </w:r>
      <w:r>
        <w:rPr>
          <w:rStyle w:val="CharStyle13"/>
        </w:rPr>
        <w:t xml:space="preserve">к постановлению Правительства Российской Федерации от </w:t>
      </w:r>
      <w:r>
        <w:rPr>
          <w:rStyle w:val="CharStyle13"/>
          <w:lang w:val="en-US" w:eastAsia="en-US"/>
        </w:rPr>
        <w:t xml:space="preserve">23 </w:t>
      </w:r>
      <w:r>
        <w:rPr>
          <w:rStyle w:val="CharStyle13"/>
        </w:rPr>
        <w:t xml:space="preserve">декабря </w:t>
      </w:r>
      <w:r>
        <w:rPr>
          <w:rStyle w:val="CharStyle13"/>
          <w:lang w:val="en-US" w:eastAsia="en-US"/>
        </w:rPr>
        <w:t xml:space="preserve">2024 </w:t>
      </w:r>
      <w:r>
        <w:rPr>
          <w:rStyle w:val="CharStyle13"/>
        </w:rPr>
        <w:t xml:space="preserve">г. </w:t>
      </w:r>
      <w:r>
        <w:rPr>
          <w:rStyle w:val="CharStyle13"/>
          <w:lang w:val="en-US" w:eastAsia="en-US"/>
        </w:rPr>
        <w:t xml:space="preserve">№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3"/>
          <w:lang w:val="en-US" w:eastAsia="en-US"/>
        </w:rPr>
        <w:t xml:space="preserve">191 - 361 </w:t>
      </w:r>
      <w:r>
        <w:rPr>
          <w:rStyle w:val="CharStyle13"/>
        </w:rPr>
        <w:t xml:space="preserve">приложения </w:t>
      </w:r>
      <w:r>
        <w:rPr>
          <w:rStyle w:val="CharStyle13"/>
          <w:lang w:val="en-US" w:eastAsia="en-US"/>
        </w:rPr>
        <w:t xml:space="preserve">№ 2 </w:t>
      </w:r>
      <w:r>
        <w:rPr>
          <w:rStyle w:val="CharStyle13"/>
        </w:rPr>
        <w:t xml:space="preserve">к указанному постановлению, применяются предусмотренные пунктом </w:t>
      </w:r>
      <w:r>
        <w:rPr>
          <w:rStyle w:val="CharStyle13"/>
          <w:lang w:val="en-US" w:eastAsia="en-US"/>
        </w:rPr>
        <w:t xml:space="preserve">1 </w:t>
      </w:r>
      <w:r>
        <w:rPr>
          <w:rStyle w:val="CharStyle13"/>
        </w:rPr>
        <w:t>указанного постановления запрет, ограничение соответственно;</w:t>
      </w:r>
    </w:p>
    <w:p>
      <w:pPr>
        <w:pStyle w:val="Style12"/>
        <w:keepNext w:val="0"/>
        <w:keepLines w:val="0"/>
        <w:widowControl w:val="0"/>
        <w:numPr>
          <w:ilvl w:val="0"/>
          <w:numId w:val="11"/>
        </w:numPr>
        <w:shd w:val="clear" w:color="auto" w:fill="auto"/>
        <w:tabs>
          <w:tab w:pos="1095" w:val="left"/>
        </w:tabs>
        <w:bidi w:val="0"/>
        <w:spacing w:before="0" w:after="0" w:line="240" w:lineRule="auto"/>
        <w:ind w:left="0" w:right="0" w:firstLine="760"/>
        <w:jc w:val="both"/>
      </w:pPr>
      <w:r>
        <w:rPr>
          <w:rStyle w:val="CharStyle13"/>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3"/>
          <w:lang w:val="en-US" w:eastAsia="en-US"/>
        </w:rPr>
        <w:t xml:space="preserve">5 </w:t>
      </w:r>
      <w:r>
        <w:rPr>
          <w:rStyle w:val="CharStyle13"/>
        </w:rPr>
        <w:t xml:space="preserve">статьи </w:t>
      </w:r>
      <w:r>
        <w:rPr>
          <w:rStyle w:val="CharStyle13"/>
          <w:lang w:val="en-US" w:eastAsia="en-US"/>
        </w:rPr>
        <w:t xml:space="preserve">33 </w:t>
      </w:r>
      <w:r>
        <w:rPr>
          <w:rStyle w:val="CharStyle13"/>
        </w:rPr>
        <w:t xml:space="preserve">Федерального закона. При этом пунктом </w:t>
      </w:r>
      <w:r>
        <w:rPr>
          <w:rStyle w:val="CharStyle13"/>
          <w:lang w:val="en-US" w:eastAsia="en-US"/>
        </w:rPr>
        <w:t xml:space="preserve">6 </w:t>
      </w:r>
      <w:r>
        <w:rPr>
          <w:rStyle w:val="CharStyle13"/>
        </w:rPr>
        <w:t xml:space="preserve">Правил установлено, что в случае предоставления дополнительной информации, предусмотренной пунктом </w:t>
      </w:r>
      <w:r>
        <w:rPr>
          <w:rStyle w:val="CharStyle13"/>
          <w:lang w:val="en-US" w:eastAsia="en-US"/>
        </w:rPr>
        <w:t xml:space="preserve">5 </w:t>
      </w:r>
      <w:r>
        <w:rPr>
          <w:rStyle w:val="CharStyle13"/>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Исходя из совокупности вышеизложенных положений, при формировании объекта закупки, информация о котором предусмотрена каталогом товаров, работ, услуг, заказчик, уполномоченный орган обязаны применять информацию, включенную в позицию каталога, а также обосновать использование иных, не предусмотренных позицией каталога, характеристик (в случае, если Правилами не запрещено включение дополнительных характеристик товара).</w:t>
      </w:r>
    </w:p>
    <w:p>
      <w:pPr>
        <w:pStyle w:val="Style12"/>
        <w:keepNext w:val="0"/>
        <w:keepLines w:val="0"/>
        <w:widowControl w:val="0"/>
        <w:shd w:val="clear" w:color="auto" w:fill="auto"/>
        <w:bidi w:val="0"/>
        <w:spacing w:before="0" w:after="580" w:line="240" w:lineRule="auto"/>
        <w:ind w:left="0" w:right="0" w:firstLine="760"/>
        <w:jc w:val="both"/>
      </w:pPr>
      <w:r>
        <w:rPr>
          <w:rStyle w:val="CharStyle13"/>
        </w:rPr>
        <w:t xml:space="preserve">Из извещения следует, что к поставке требуется «Комплекс акустический для коррекции психосоматического состояния», код ОКПД </w:t>
      </w:r>
      <w:r>
        <w:rPr>
          <w:rStyle w:val="CharStyle13"/>
          <w:lang w:val="en-US" w:eastAsia="en-US"/>
        </w:rPr>
        <w:t xml:space="preserve">2 32.50.50.190 </w:t>
      </w:r>
      <w:r>
        <w:rPr>
          <w:rStyle w:val="CharStyle13"/>
        </w:rPr>
        <w:t xml:space="preserve">«Изделия медицинские, в том числе хирургические, прочие, не включённые в другие группировки» позиция КТРУ: </w:t>
      </w:r>
      <w:r>
        <w:rPr>
          <w:rStyle w:val="CharStyle13"/>
          <w:lang w:val="en-US" w:eastAsia="en-US"/>
        </w:rPr>
        <w:t xml:space="preserve">32.50.13.190-00008604. </w:t>
      </w:r>
      <w:r>
        <w:rPr>
          <w:rStyle w:val="CharStyle13"/>
        </w:rPr>
        <w:t>Указанная позиция КТРУ содержит следующие сведения о характеристиках товара:</w:t>
      </w:r>
    </w:p>
    <w:tbl>
      <w:tblPr>
        <w:tblOverlap w:val="never"/>
        <w:jc w:val="center"/>
        <w:tblLayout w:type="fixed"/>
      </w:tblPr>
      <w:tblGrid>
        <w:gridCol w:w="4589"/>
        <w:gridCol w:w="3178"/>
        <w:gridCol w:w="2443"/>
      </w:tblGrid>
      <w:tr>
        <w:trPr>
          <w:trHeight w:val="1253" w:hRule="exact"/>
        </w:trPr>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НАИМЕНОВАНИЕ ХАРАКТЕРИСТИКИ</w:t>
            </w: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ЗНАЧЕНИЕ ХАРАКТЕРИСТИКИ</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ЕДИНИЦА ИЗМЕРЕНИЯ ХАРАКТЕРИСТИК И</w:t>
            </w:r>
          </w:p>
        </w:tc>
      </w:tr>
      <w:tr>
        <w:trPr>
          <w:trHeight w:val="360" w:hRule="exact"/>
        </w:trPr>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Вариант исполнения АРМ (Доступно</w:t>
            </w: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Портативный компьютер</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4589"/>
        <w:gridCol w:w="3178"/>
        <w:gridCol w:w="2443"/>
      </w:tblGrid>
      <w:tr>
        <w:trPr>
          <w:trHeight w:val="1248" w:hRule="exact"/>
        </w:trPr>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НАИМЕНОВАНИЕ ХАРАКТЕРИСТИКИ</w:t>
            </w: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ЗНАЧЕНИЕ ХАРАКТЕРИСТИКИ</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ЕДИНИЦА ИЗМЕРЕНИЯ ХАРАКТЕРИСТИК И</w:t>
            </w:r>
          </w:p>
        </w:tc>
      </w:tr>
      <w:tr>
        <w:trPr>
          <w:trHeight w:val="360" w:hRule="exact"/>
        </w:trPr>
        <w:tc>
          <w:tcPr>
            <w:vMerge w:val="restart"/>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 xml:space="preserve">при выборе характеристики «Состав рабочего места пациента </w:t>
            </w:r>
            <w:r>
              <w:rPr>
                <w:rStyle w:val="CharStyle16"/>
                <w:lang w:val="en-US" w:eastAsia="en-US"/>
              </w:rPr>
              <w:t xml:space="preserve">— </w:t>
            </w:r>
            <w:r>
              <w:rPr>
                <w:rStyle w:val="CharStyle16"/>
              </w:rPr>
              <w:t>АРМ») (характеристика не является обязательной для применения)</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Персональный компьютер</w:t>
            </w:r>
          </w:p>
        </w:tc>
        <w:tc>
          <w:tcPr>
            <w:tcBorders>
              <w:top w:val="single" w:sz="4"/>
              <w:left w:val="single" w:sz="4"/>
              <w:right w:val="single" w:sz="4"/>
            </w:tcBorders>
            <w:shd w:val="clear" w:color="auto" w:fill="auto"/>
            <w:vAlign w:val="top"/>
          </w:tcPr>
          <w:p>
            <w:pPr>
              <w:widowControl w:val="0"/>
              <w:rPr>
                <w:sz w:val="10"/>
                <w:szCs w:val="10"/>
              </w:rPr>
            </w:pPr>
          </w:p>
        </w:tc>
      </w:tr>
      <w:tr>
        <w:trPr>
          <w:trHeight w:val="898"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Сенсорный планшет</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val="restart"/>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 xml:space="preserve">Количество мест для пациента </w:t>
            </w:r>
            <w:r>
              <w:rPr>
                <w:rStyle w:val="CharStyle16"/>
                <w:lang w:val="en-US" w:eastAsia="en-US"/>
              </w:rPr>
              <w:t xml:space="preserve">(APM) </w:t>
            </w:r>
            <w:r>
              <w:rPr>
                <w:rStyle w:val="CharStyle16"/>
              </w:rPr>
              <w:t>(характеристика является обязательной для применения)</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1</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2</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3</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4</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6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5</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6</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7</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8</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val="restart"/>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Состав рабочего места пациента (характеристика является обязательной для применения)</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Экран для светостимуляции</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Наушники</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Кресло пациента</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Генератор звуковых частот</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ПО на цифровом носителе</w:t>
            </w:r>
          </w:p>
        </w:tc>
        <w:tc>
          <w:tcPr>
            <w:tcBorders>
              <w:top w:val="single" w:sz="4"/>
              <w:left w:val="single" w:sz="4"/>
              <w:right w:val="single" w:sz="4"/>
            </w:tcBorders>
            <w:shd w:val="clear" w:color="auto" w:fill="auto"/>
            <w:vAlign w:val="top"/>
          </w:tcPr>
          <w:p>
            <w:pPr>
              <w:widowControl w:val="0"/>
              <w:rPr>
                <w:sz w:val="10"/>
                <w:szCs w:val="10"/>
              </w:rPr>
            </w:pPr>
          </w:p>
        </w:tc>
      </w:tr>
      <w:tr>
        <w:trPr>
          <w:trHeight w:val="653"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Периферийные устройства ввода данных</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Камера видеоконтроля</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APM</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val="restart"/>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Пульсометр (характеристика не является обязательной для применения)</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Нет</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val="restart"/>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Шлем виртуальной реальности (характеристика не является обязательной для применения)</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605" w:hRule="exact"/>
        </w:trPr>
        <w:tc>
          <w:tcPr>
            <w:vMerge/>
            <w:tcBorders>
              <w:left w:val="single" w:sz="4"/>
              <w:bottom w:val="single" w:sz="4"/>
            </w:tcBorders>
            <w:shd w:val="clear" w:color="auto" w:fill="auto"/>
            <w:vAlign w:val="bottom"/>
          </w:tcPr>
          <w:p>
            <w:pPr/>
          </w:p>
        </w:tc>
        <w:tc>
          <w:tcPr>
            <w:tcBorders>
              <w:top w:val="single" w:sz="4"/>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Нет</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79" w:line="1" w:lineRule="exact"/>
      </w:pPr>
    </w:p>
    <w:p>
      <w:pPr>
        <w:pStyle w:val="Style12"/>
        <w:keepNext w:val="0"/>
        <w:keepLines w:val="0"/>
        <w:widowControl w:val="0"/>
        <w:shd w:val="clear" w:color="auto" w:fill="auto"/>
        <w:bidi w:val="0"/>
        <w:spacing w:before="0" w:after="280" w:line="240" w:lineRule="auto"/>
        <w:ind w:left="0" w:right="0" w:firstLine="760"/>
        <w:jc w:val="left"/>
      </w:pPr>
      <w:r>
        <w:rPr>
          <w:rStyle w:val="CharStyle13"/>
        </w:rPr>
        <w:t>Заказчиком в извещении при описании объекта закупки применены следующие характеристики:</w:t>
      </w:r>
    </w:p>
    <w:tbl>
      <w:tblPr>
        <w:tblOverlap w:val="never"/>
        <w:jc w:val="center"/>
        <w:tblLayout w:type="fixed"/>
      </w:tblPr>
      <w:tblGrid>
        <w:gridCol w:w="4589"/>
        <w:gridCol w:w="3178"/>
        <w:gridCol w:w="2443"/>
      </w:tblGrid>
      <w:tr>
        <w:trPr>
          <w:trHeight w:val="653" w:hRule="exact"/>
        </w:trPr>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40"/>
              <w:jc w:val="left"/>
            </w:pPr>
            <w:r>
              <w:rPr>
                <w:rStyle w:val="CharStyle16"/>
                <w:b/>
                <w:bCs/>
              </w:rPr>
              <w:t>Наименование характеристики</w:t>
            </w: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b/>
                <w:bCs/>
              </w:rPr>
              <w:t>Значение характеристики</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Единица измерения характеристики</w:t>
            </w:r>
          </w:p>
        </w:tc>
      </w:tr>
      <w:tr>
        <w:trPr>
          <w:trHeight w:val="360"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Пульсометр</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 xml:space="preserve">Количество мест для пациента </w:t>
            </w:r>
            <w:r>
              <w:rPr>
                <w:rStyle w:val="CharStyle16"/>
                <w:lang w:val="en-US" w:eastAsia="en-US"/>
              </w:rPr>
              <w:t>(APM)</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 1</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Штука</w:t>
            </w:r>
          </w:p>
        </w:tc>
      </w:tr>
      <w:tr>
        <w:trPr>
          <w:trHeight w:val="355" w:hRule="exact"/>
        </w:trPr>
        <w:tc>
          <w:tcPr>
            <w:vMerge w:val="restart"/>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pPr>
            <w:r>
              <w:rPr>
                <w:rStyle w:val="CharStyle16"/>
              </w:rPr>
              <w:t>Состав рабочего места пациента</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Экран для светостимуляции</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Периферийные устройства</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4589"/>
        <w:gridCol w:w="3178"/>
        <w:gridCol w:w="2443"/>
      </w:tblGrid>
      <w:tr>
        <w:trPr>
          <w:trHeight w:val="653" w:hRule="exact"/>
        </w:trPr>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Наименование характеристики</w:t>
            </w: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b/>
                <w:bCs/>
              </w:rPr>
              <w:t>Значение характеристики</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pPr>
            <w:r>
              <w:rPr>
                <w:rStyle w:val="CharStyle16"/>
                <w:b/>
                <w:bCs/>
              </w:rPr>
              <w:t>Единица измерения характеристики</w:t>
            </w:r>
          </w:p>
        </w:tc>
      </w:tr>
      <w:tr>
        <w:trPr>
          <w:trHeight w:val="355"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ввода данных</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APM</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Наушники</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ПО на цифровом носителе</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Генератор звуковых частот</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Кресло пациента</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Камера видеоконтроля</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Возможность регистрации ритма сердца</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Наличие</w:t>
            </w:r>
          </w:p>
        </w:tc>
        <w:tc>
          <w:tcPr>
            <w:tcBorders>
              <w:top w:val="single" w:sz="4"/>
              <w:left w:val="single" w:sz="4"/>
              <w:right w:val="single" w:sz="4"/>
            </w:tcBorders>
            <w:shd w:val="clear" w:color="auto" w:fill="auto"/>
            <w:vAlign w:val="top"/>
          </w:tcPr>
          <w:p>
            <w:pPr>
              <w:widowControl w:val="0"/>
              <w:rPr>
                <w:sz w:val="10"/>
                <w:szCs w:val="10"/>
              </w:rPr>
            </w:pPr>
          </w:p>
        </w:tc>
      </w:tr>
      <w:tr>
        <w:trPr>
          <w:trHeight w:val="662" w:hRule="exact"/>
        </w:trPr>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pPr>
            <w:r>
              <w:rPr>
                <w:rStyle w:val="CharStyle16"/>
              </w:rPr>
              <w:t>Система биологической обратной связи (БОС)</w:t>
            </w:r>
          </w:p>
        </w:tc>
        <w:tc>
          <w:tcPr>
            <w:tcBorders>
              <w:top w:val="single" w:sz="4"/>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rStyle w:val="CharStyle16"/>
              </w:rPr>
              <w:t>Наличие</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59" w:line="1" w:lineRule="exact"/>
      </w:pPr>
    </w:p>
    <w:p>
      <w:pPr>
        <w:pStyle w:val="Style12"/>
        <w:keepNext w:val="0"/>
        <w:keepLines w:val="0"/>
        <w:widowControl w:val="0"/>
        <w:shd w:val="clear" w:color="auto" w:fill="auto"/>
        <w:bidi w:val="0"/>
        <w:spacing w:before="0" w:after="0" w:line="240" w:lineRule="auto"/>
        <w:ind w:left="0" w:right="0" w:firstLine="760"/>
        <w:jc w:val="both"/>
      </w:pPr>
      <w:r>
        <w:rPr>
          <w:rStyle w:val="CharStyle13"/>
        </w:rPr>
        <w:t>Для характеристик «Возможность регистрации ритма сердца», «Система биологической обратной связи (БОС)» в графе «обоснование включения дополнительной информации в сведения о товаре, работе, услуге» заказчиком установлено: «Позволяет естественным, безмедикаментозным способом оптимизировать нормальные физиологические функции организма и скорректировать нарушенные. Устройство позволяет корректировать мозговую активность, исходя из её собственных параметров, концентрируясь на доминирующих индивидуальных ритмах».</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По мнению Заявителя, примененному Заказчиком коду КТРУ соответствуют следующие медицинские изделия:</w:t>
      </w:r>
    </w:p>
    <w:p>
      <w:pPr>
        <w:pStyle w:val="Style12"/>
        <w:keepNext w:val="0"/>
        <w:keepLines w:val="0"/>
        <w:widowControl w:val="0"/>
        <w:numPr>
          <w:ilvl w:val="0"/>
          <w:numId w:val="13"/>
        </w:numPr>
        <w:shd w:val="clear" w:color="auto" w:fill="auto"/>
        <w:tabs>
          <w:tab w:pos="989" w:val="left"/>
        </w:tabs>
        <w:bidi w:val="0"/>
        <w:spacing w:before="0" w:after="0" w:line="240" w:lineRule="auto"/>
        <w:ind w:left="0" w:right="0" w:firstLine="760"/>
        <w:jc w:val="both"/>
      </w:pPr>
      <w:r>
        <w:rPr>
          <w:rStyle w:val="CharStyle13"/>
        </w:rPr>
        <w:t xml:space="preserve">Комплекс аудиовизуальный для психологической, когнитивной и физической нейрореабилитации с применением технологий виртуальной реальности с биологической обратной связью «ФЛОУ» с принадлежностями по ТУ </w:t>
      </w:r>
      <w:r>
        <w:rPr>
          <w:rStyle w:val="CharStyle13"/>
          <w:lang w:val="en-US" w:eastAsia="en-US"/>
        </w:rPr>
        <w:t xml:space="preserve">32.50.50-146-18163033-2023, </w:t>
      </w:r>
      <w:r>
        <w:rPr>
          <w:rStyle w:val="CharStyle13"/>
        </w:rPr>
        <w:t xml:space="preserve">РЗН </w:t>
      </w:r>
      <w:r>
        <w:rPr>
          <w:rStyle w:val="CharStyle13"/>
          <w:lang w:val="en-US" w:eastAsia="en-US"/>
        </w:rPr>
        <w:t>2025/24632;</w:t>
      </w:r>
    </w:p>
    <w:p>
      <w:pPr>
        <w:pStyle w:val="Style12"/>
        <w:keepNext w:val="0"/>
        <w:keepLines w:val="0"/>
        <w:widowControl w:val="0"/>
        <w:numPr>
          <w:ilvl w:val="0"/>
          <w:numId w:val="13"/>
        </w:numPr>
        <w:shd w:val="clear" w:color="auto" w:fill="auto"/>
        <w:tabs>
          <w:tab w:pos="989" w:val="left"/>
        </w:tabs>
        <w:bidi w:val="0"/>
        <w:spacing w:before="0" w:after="0" w:line="240" w:lineRule="auto"/>
        <w:ind w:left="0" w:right="0" w:firstLine="760"/>
        <w:jc w:val="both"/>
      </w:pPr>
      <w:r>
        <w:rPr>
          <w:rStyle w:val="CharStyle13"/>
        </w:rPr>
        <w:t xml:space="preserve">Аудиовизуальный комплекс мобильный «Бинар» по ТУ </w:t>
      </w:r>
      <w:r>
        <w:rPr>
          <w:rStyle w:val="CharStyle13"/>
          <w:lang w:val="en-US" w:eastAsia="en-US"/>
        </w:rPr>
        <w:t xml:space="preserve">32.50.50-001-89675305 2023, </w:t>
      </w:r>
      <w:r>
        <w:rPr>
          <w:rStyle w:val="CharStyle13"/>
        </w:rPr>
        <w:t xml:space="preserve">РЗН </w:t>
      </w:r>
      <w:r>
        <w:rPr>
          <w:rStyle w:val="CharStyle13"/>
          <w:lang w:val="en-US" w:eastAsia="en-US"/>
        </w:rPr>
        <w:t>2025/26169;</w:t>
      </w:r>
    </w:p>
    <w:p>
      <w:pPr>
        <w:pStyle w:val="Style12"/>
        <w:keepNext w:val="0"/>
        <w:keepLines w:val="0"/>
        <w:widowControl w:val="0"/>
        <w:numPr>
          <w:ilvl w:val="0"/>
          <w:numId w:val="13"/>
        </w:numPr>
        <w:shd w:val="clear" w:color="auto" w:fill="auto"/>
        <w:tabs>
          <w:tab w:pos="989" w:val="left"/>
        </w:tabs>
        <w:bidi w:val="0"/>
        <w:spacing w:before="0" w:after="0" w:line="240" w:lineRule="auto"/>
        <w:ind w:left="0" w:right="0" w:firstLine="760"/>
        <w:jc w:val="both"/>
      </w:pPr>
      <w:r>
        <w:rPr>
          <w:rStyle w:val="CharStyle13"/>
        </w:rPr>
        <w:t xml:space="preserve">Комплекс аппаратно-программный для коррекции психосоматического состояния человека с помощью запрограммированных резонансно-акустических колебаний сигналов ЭКГ и/или ЭЭГ здорового человека Кап КПС-«АКСМА» по ТУ ТНШВ.941139.001 ТУ, ФСР </w:t>
      </w:r>
      <w:r>
        <w:rPr>
          <w:rStyle w:val="CharStyle13"/>
          <w:lang w:val="en-US" w:eastAsia="en-US"/>
        </w:rPr>
        <w:t>2012/14162;</w:t>
      </w:r>
    </w:p>
    <w:p>
      <w:pPr>
        <w:pStyle w:val="Style12"/>
        <w:keepNext w:val="0"/>
        <w:keepLines w:val="0"/>
        <w:widowControl w:val="0"/>
        <w:numPr>
          <w:ilvl w:val="0"/>
          <w:numId w:val="13"/>
        </w:numPr>
        <w:shd w:val="clear" w:color="auto" w:fill="auto"/>
        <w:tabs>
          <w:tab w:pos="989" w:val="left"/>
        </w:tabs>
        <w:bidi w:val="0"/>
        <w:spacing w:before="0" w:after="0" w:line="240" w:lineRule="auto"/>
        <w:ind w:left="0" w:right="0" w:firstLine="760"/>
        <w:jc w:val="both"/>
      </w:pPr>
      <w:r>
        <w:rPr>
          <w:rStyle w:val="CharStyle13"/>
        </w:rPr>
        <w:t xml:space="preserve">Аудиовизуальный комплекс мобильный «ПРАК» по ТУ </w:t>
      </w:r>
      <w:r>
        <w:rPr>
          <w:rStyle w:val="CharStyle13"/>
          <w:lang w:val="en-US" w:eastAsia="en-US"/>
        </w:rPr>
        <w:t xml:space="preserve">32.50.50-001-98279442 2023, </w:t>
      </w:r>
      <w:r>
        <w:rPr>
          <w:rStyle w:val="CharStyle13"/>
        </w:rPr>
        <w:t xml:space="preserve">РЗН </w:t>
      </w:r>
      <w:r>
        <w:rPr>
          <w:rStyle w:val="CharStyle13"/>
          <w:lang w:val="en-US" w:eastAsia="en-US"/>
        </w:rPr>
        <w:t>2024/23669;</w:t>
      </w:r>
    </w:p>
    <w:p>
      <w:pPr>
        <w:pStyle w:val="Style12"/>
        <w:keepNext w:val="0"/>
        <w:keepLines w:val="0"/>
        <w:widowControl w:val="0"/>
        <w:numPr>
          <w:ilvl w:val="0"/>
          <w:numId w:val="13"/>
        </w:numPr>
        <w:shd w:val="clear" w:color="auto" w:fill="auto"/>
        <w:tabs>
          <w:tab w:pos="989" w:val="left"/>
        </w:tabs>
        <w:bidi w:val="0"/>
        <w:spacing w:before="0" w:after="0" w:line="240" w:lineRule="auto"/>
        <w:ind w:left="0" w:right="0" w:firstLine="760"/>
        <w:jc w:val="both"/>
      </w:pPr>
      <w:r>
        <w:rPr>
          <w:rStyle w:val="CharStyle13"/>
        </w:rPr>
        <w:t xml:space="preserve">Аудиовизуальный комплекс для коррекции психосоматического состояния «НейроОптима» по ТУ </w:t>
      </w:r>
      <w:r>
        <w:rPr>
          <w:rStyle w:val="CharStyle13"/>
          <w:lang w:val="en-US" w:eastAsia="en-US"/>
        </w:rPr>
        <w:t xml:space="preserve">32.50.50-017-68709709-2022, </w:t>
      </w:r>
      <w:r>
        <w:rPr>
          <w:rStyle w:val="CharStyle13"/>
        </w:rPr>
        <w:t xml:space="preserve">РЗН </w:t>
      </w:r>
      <w:r>
        <w:rPr>
          <w:rStyle w:val="CharStyle13"/>
          <w:lang w:val="en-US" w:eastAsia="en-US"/>
        </w:rPr>
        <w:t>2026/26408.</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Однако ни одно из медицинских изделий согласно сведениям, размещенным в Государственном реестре медицинских изделий и производителей медицинских изделий, подпадающих под КТРУ: </w:t>
      </w:r>
      <w:r>
        <w:rPr>
          <w:rStyle w:val="CharStyle13"/>
          <w:lang w:val="en-US" w:eastAsia="en-US"/>
        </w:rPr>
        <w:t xml:space="preserve">32.50.13.190-00008604, </w:t>
      </w:r>
      <w:r>
        <w:rPr>
          <w:rStyle w:val="CharStyle13"/>
        </w:rPr>
        <w:t>не соответствует требованиям документации о закупке.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письменных пояснениях Заказчиком указано, что при разработке описания объекта закупки «Аудиовизуальный комплекс мобильный» заказчиком были рассмотрены несколько медицинских изделий, соответствующих ОКПД </w:t>
      </w:r>
      <w:r>
        <w:rPr>
          <w:rStyle w:val="CharStyle13"/>
          <w:lang w:val="en-US" w:eastAsia="en-US"/>
        </w:rPr>
        <w:t xml:space="preserve">2: 32.50.50.190 </w:t>
      </w:r>
      <w:r>
        <w:rPr>
          <w:rStyle w:val="CharStyle13"/>
        </w:rPr>
        <w:t>Изделия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медицинские, в том числе хирургические, прочие, не включённые в другие группировки, коду позиции КТРУ </w:t>
      </w:r>
      <w:r>
        <w:rPr>
          <w:rStyle w:val="CharStyle13"/>
          <w:lang w:val="en-US" w:eastAsia="en-US"/>
        </w:rPr>
        <w:t xml:space="preserve">32.50.13.190-00008604 — </w:t>
      </w:r>
      <w:r>
        <w:rPr>
          <w:rStyle w:val="CharStyle13"/>
        </w:rPr>
        <w:t xml:space="preserve">Комплекс акустический для коррекции психосоматического состояния, коду вида медицинского изделия: </w:t>
      </w:r>
      <w:r>
        <w:rPr>
          <w:rStyle w:val="CharStyle13"/>
          <w:lang w:val="en-US" w:eastAsia="en-US"/>
        </w:rPr>
        <w:t xml:space="preserve">342050, </w:t>
      </w:r>
      <w:r>
        <w:rPr>
          <w:rStyle w:val="CharStyle13"/>
        </w:rPr>
        <w:t xml:space="preserve">соответствующих описанию по классификатору: Совокупность изделий, предназначенных для проведения психосоматической коррекции методом акустической стимуляции мозга. Может иметь дополнительную опцию световой стимуляции. Были рассмотрены, в том числе, характеристики аудиовизуального комплекса для коррекции психосоматического состояния «НейроОптима» по ТУ </w:t>
      </w:r>
      <w:r>
        <w:rPr>
          <w:rStyle w:val="CharStyle13"/>
          <w:lang w:val="en-US" w:eastAsia="en-US"/>
        </w:rPr>
        <w:t xml:space="preserve">32.50.50-017-68709709-2022, </w:t>
      </w:r>
      <w:r>
        <w:rPr>
          <w:rStyle w:val="CharStyle13"/>
        </w:rPr>
        <w:t xml:space="preserve">а также комплекса аудиовизуального для психологической, когнитивной и физической нейрореабилитации с применением технологий виртуальной реальности с биологической обратной связью «ФЛОУ» с принадлежностями, в вариантах исполнения по ТУ </w:t>
      </w:r>
      <w:r>
        <w:rPr>
          <w:rStyle w:val="CharStyle13"/>
          <w:lang w:val="en-US" w:eastAsia="en-US"/>
        </w:rPr>
        <w:t>32.50.50-146-18163033-2023.</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Описание объекта закупки было направлено на согласование Комиссии по согласованию описаний объектов закупок Нижегородской области. В соответствии с Протоколом комиссии по согласованию описаний объектов закупок от </w:t>
      </w:r>
      <w:r>
        <w:rPr>
          <w:rStyle w:val="CharStyle13"/>
          <w:lang w:val="en-US" w:eastAsia="en-US"/>
        </w:rPr>
        <w:t xml:space="preserve">17.04.2026 </w:t>
      </w:r>
      <w:r>
        <w:rPr>
          <w:rStyle w:val="CharStyle13"/>
        </w:rPr>
        <w:t xml:space="preserve">г. </w:t>
      </w:r>
      <w:r>
        <w:rPr>
          <w:rStyle w:val="CharStyle13"/>
          <w:lang w:val="en-US" w:eastAsia="en-US"/>
        </w:rPr>
        <w:t xml:space="preserve">№ 7/26 </w:t>
      </w:r>
      <w:r>
        <w:rPr>
          <w:rStyle w:val="CharStyle13"/>
        </w:rPr>
        <w:t xml:space="preserve">принято решение согласовать описания объектов закупок на поставку Аудиовизуального комплекса мобильного с НМЦК </w:t>
      </w:r>
      <w:r>
        <w:rPr>
          <w:rStyle w:val="CharStyle13"/>
          <w:lang w:val="en-US" w:eastAsia="en-US"/>
        </w:rPr>
        <w:t xml:space="preserve">1 102 500,0 </w:t>
      </w:r>
      <w:r>
        <w:rPr>
          <w:rStyle w:val="CharStyle13"/>
        </w:rPr>
        <w:t xml:space="preserve">руб./ед., для нужд: </w:t>
      </w:r>
      <w:r>
        <w:rPr>
          <w:rStyle w:val="CharStyle13"/>
          <w:lang w:val="en-US" w:eastAsia="en-US"/>
        </w:rPr>
        <w:t xml:space="preserve">— </w:t>
      </w:r>
      <w:r>
        <w:rPr>
          <w:rStyle w:val="CharStyle13"/>
        </w:rPr>
        <w:t xml:space="preserve">ГБУЗ НО ММЦ </w:t>
      </w:r>
      <w:r>
        <w:rPr>
          <w:rStyle w:val="CharStyle13"/>
          <w:lang w:val="en-US" w:eastAsia="en-US"/>
        </w:rPr>
        <w:t xml:space="preserve">«Макарьевский»… </w:t>
      </w:r>
      <w:r>
        <w:rPr>
          <w:rStyle w:val="CharStyle13"/>
        </w:rPr>
        <w:t xml:space="preserve">Руководителям медицинских организаций: ГБУЗ НО ММЦ «Макарьевский» (Пушкарев </w:t>
      </w:r>
      <w:r>
        <w:rPr>
          <w:rStyle w:val="CharStyle13"/>
          <w:lang w:val="en-US" w:eastAsia="en-US"/>
        </w:rPr>
        <w:t xml:space="preserve">А.В.),… </w:t>
      </w:r>
      <w:r>
        <w:rPr>
          <w:rStyle w:val="CharStyle13"/>
        </w:rPr>
        <w:t>организовать работу по закупке оборудования в рамках действующего законодательства.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Приложением к извещению о проведении запроса котировок в электронной форме с номером извещения </w:t>
      </w:r>
      <w:r>
        <w:rPr>
          <w:rStyle w:val="CharStyle13"/>
          <w:lang w:val="en-US" w:eastAsia="en-US"/>
        </w:rPr>
        <w:t xml:space="preserve">№ 0332300016826000032, </w:t>
      </w:r>
      <w:r>
        <w:rPr>
          <w:rStyle w:val="CharStyle13"/>
        </w:rPr>
        <w:t xml:space="preserve">идентификационный код закупки: </w:t>
      </w:r>
      <w:r>
        <w:rPr>
          <w:rStyle w:val="CharStyle13"/>
          <w:lang w:val="en-US" w:eastAsia="en-US"/>
        </w:rPr>
        <w:t xml:space="preserve">262522201017552220100100600623250244, </w:t>
      </w:r>
      <w:r>
        <w:rPr>
          <w:rStyle w:val="CharStyle13"/>
        </w:rPr>
        <w:t xml:space="preserve">наименование объекта закупки: «Аудиовизуальный комплекс мобильный», является Раздел </w:t>
      </w:r>
      <w:r>
        <w:rPr>
          <w:rStyle w:val="CharStyle13"/>
          <w:lang w:val="en-US" w:eastAsia="en-US"/>
        </w:rPr>
        <w:t xml:space="preserve">II </w:t>
      </w:r>
      <w:r>
        <w:rPr>
          <w:rStyle w:val="CharStyle13"/>
        </w:rPr>
        <w:t>извещения, в котором указаны технические характеристики объекта закупки, согласованные в установленном порядке, аналогичные характеристики указаны в электронном извещении данной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 окончанию времени подачи котировочных заявок </w:t>
      </w:r>
      <w:r>
        <w:rPr>
          <w:rStyle w:val="CharStyle13"/>
          <w:lang w:val="en-US" w:eastAsia="en-US"/>
        </w:rPr>
        <w:t xml:space="preserve">29.04.2026 </w:t>
      </w:r>
      <w:r>
        <w:rPr>
          <w:rStyle w:val="CharStyle13"/>
        </w:rPr>
        <w:t xml:space="preserve">в </w:t>
      </w:r>
      <w:r>
        <w:rPr>
          <w:rStyle w:val="CharStyle13"/>
          <w:lang w:val="en-US" w:eastAsia="en-US"/>
        </w:rPr>
        <w:t xml:space="preserve">09:00 </w:t>
      </w:r>
      <w:r>
        <w:rPr>
          <w:rStyle w:val="CharStyle13"/>
        </w:rPr>
        <w:t xml:space="preserve">на участие в запросе котировок в электронной форме не подано ни одной заявки, в соответствии с Протоколом подведения итогов определения поставщика (подрядчика, исполнителя) от </w:t>
      </w:r>
      <w:r>
        <w:rPr>
          <w:rStyle w:val="CharStyle13"/>
          <w:lang w:val="en-US" w:eastAsia="en-US"/>
        </w:rPr>
        <w:t xml:space="preserve">29.04.2026 </w:t>
      </w:r>
      <w:r>
        <w:rPr>
          <w:rStyle w:val="CharStyle13"/>
        </w:rPr>
        <w:t xml:space="preserve">№ИЗК1, на основании п. </w:t>
      </w:r>
      <w:r>
        <w:rPr>
          <w:rStyle w:val="CharStyle13"/>
          <w:lang w:val="en-US" w:eastAsia="en-US"/>
        </w:rPr>
        <w:t xml:space="preserve">3 </w:t>
      </w:r>
      <w:r>
        <w:rPr>
          <w:rStyle w:val="CharStyle13"/>
        </w:rPr>
        <w:t xml:space="preserve">ч. </w:t>
      </w:r>
      <w:r>
        <w:rPr>
          <w:rStyle w:val="CharStyle13"/>
          <w:lang w:val="en-US" w:eastAsia="en-US"/>
        </w:rPr>
        <w:t xml:space="preserve">1 </w:t>
      </w:r>
      <w:r>
        <w:rPr>
          <w:rStyle w:val="CharStyle13"/>
        </w:rPr>
        <w:t xml:space="preserve">ст. </w:t>
      </w:r>
      <w:r>
        <w:rPr>
          <w:rStyle w:val="CharStyle13"/>
          <w:lang w:val="en-US" w:eastAsia="en-US"/>
        </w:rPr>
        <w:t xml:space="preserve">52 </w:t>
      </w:r>
      <w:r>
        <w:rPr>
          <w:rStyle w:val="CharStyle13"/>
        </w:rPr>
        <w:t xml:space="preserve">Федерального закона </w:t>
      </w:r>
      <w:r>
        <w:rPr>
          <w:rStyle w:val="CharStyle13"/>
          <w:lang w:val="en-US" w:eastAsia="en-US"/>
        </w:rPr>
        <w:t xml:space="preserve">№ </w:t>
      </w:r>
      <w:r>
        <w:rPr>
          <w:rStyle w:val="CharStyle13"/>
        </w:rPr>
        <w:t>44-ФЗ определение поставщика (подрядчика, исполнителя) по электронному запросу котировок признано несостоявшимся.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Закупка осуществлялась в рамках регионального проекта «Оптимальная для восстановления здоровья медицинская реабилитация в Нижегородской области» за счёт средств федерального бюджета и бюджета субъекта Российской Федерации, в рамках реализации государственной программы Российской Федерации «Развитие здравоохранения».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связи с тем, что извещение о закупке не содержало в себе характеристик объекта закупки, отвечающих требованиям какого-либо одного производителя, её проведение не повлекло ограничение конкуренции и ограничение числа участников, закупка несостоялась по причине отсутствия заявок на участие в закупке, действия заказчика фактически не повлекли за собой причинение вреда третьим лицам, а также использование бюджетных средств.</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Комиссией Нижегородского УФАС России установлено, что при определении начальной (максимальной) цены контракта заказчиком использовались коммерческие предложения, согласно которым предлагались к поставки медицинские изделия:</w:t>
      </w:r>
    </w:p>
    <w:p>
      <w:pPr>
        <w:pStyle w:val="Style12"/>
        <w:keepNext w:val="0"/>
        <w:keepLines w:val="0"/>
        <w:widowControl w:val="0"/>
        <w:numPr>
          <w:ilvl w:val="0"/>
          <w:numId w:val="15"/>
        </w:numPr>
        <w:shd w:val="clear" w:color="auto" w:fill="auto"/>
        <w:tabs>
          <w:tab w:pos="1045" w:val="left"/>
        </w:tabs>
        <w:bidi w:val="0"/>
        <w:spacing w:before="0" w:after="0" w:line="240" w:lineRule="auto"/>
        <w:ind w:left="0" w:right="0" w:firstLine="760"/>
        <w:jc w:val="both"/>
      </w:pPr>
      <w:r>
        <w:rPr>
          <w:rStyle w:val="CharStyle13"/>
        </w:rPr>
        <w:t xml:space="preserve">Комплекс аудиовизуальный для психологической, когнитивной и физической нейрореабилитации с применением технологий виртуальных реальности с биологической обратной связью "ФЛОУ". Регистрационное удостоверение </w:t>
      </w:r>
      <w:r>
        <w:rPr>
          <w:rStyle w:val="CharStyle13"/>
          <w:lang w:val="en-US" w:eastAsia="en-US"/>
        </w:rPr>
        <w:t xml:space="preserve">№ </w:t>
      </w:r>
      <w:r>
        <w:rPr>
          <w:rStyle w:val="CharStyle13"/>
        </w:rPr>
        <w:t xml:space="preserve">РЗН </w:t>
      </w:r>
      <w:r>
        <w:rPr>
          <w:rStyle w:val="CharStyle13"/>
          <w:lang w:val="en-US" w:eastAsia="en-US"/>
        </w:rPr>
        <w:t xml:space="preserve">2025/24632 </w:t>
      </w:r>
      <w:r>
        <w:rPr>
          <w:rStyle w:val="CharStyle13"/>
        </w:rPr>
        <w:t xml:space="preserve">от </w:t>
      </w:r>
      <w:r>
        <w:rPr>
          <w:rStyle w:val="CharStyle13"/>
          <w:lang w:val="en-US" w:eastAsia="en-US"/>
        </w:rPr>
        <w:t>20.10.2025;</w:t>
      </w:r>
    </w:p>
    <w:p>
      <w:pPr>
        <w:pStyle w:val="Style12"/>
        <w:keepNext w:val="0"/>
        <w:keepLines w:val="0"/>
        <w:widowControl w:val="0"/>
        <w:numPr>
          <w:ilvl w:val="0"/>
          <w:numId w:val="15"/>
        </w:numPr>
        <w:shd w:val="clear" w:color="auto" w:fill="auto"/>
        <w:tabs>
          <w:tab w:pos="1045" w:val="left"/>
        </w:tabs>
        <w:bidi w:val="0"/>
        <w:spacing w:before="0" w:after="0" w:line="240" w:lineRule="auto"/>
        <w:ind w:left="0" w:right="0" w:firstLine="760"/>
        <w:jc w:val="both"/>
      </w:pPr>
      <w:r>
        <w:rPr>
          <w:rStyle w:val="CharStyle13"/>
        </w:rPr>
        <w:t>Аудиовизуальный комплекс «НЕЙРООПТИМА» для коррекции психосоматического состояния;</w:t>
      </w:r>
    </w:p>
    <w:p>
      <w:pPr>
        <w:pStyle w:val="Style12"/>
        <w:keepNext w:val="0"/>
        <w:keepLines w:val="0"/>
        <w:widowControl w:val="0"/>
        <w:numPr>
          <w:ilvl w:val="0"/>
          <w:numId w:val="15"/>
        </w:numPr>
        <w:shd w:val="clear" w:color="auto" w:fill="auto"/>
        <w:tabs>
          <w:tab w:pos="1045" w:val="left"/>
        </w:tabs>
        <w:bidi w:val="0"/>
        <w:spacing w:before="0" w:after="0" w:line="240" w:lineRule="auto"/>
        <w:ind w:left="0" w:right="0" w:firstLine="760"/>
        <w:jc w:val="both"/>
      </w:pPr>
      <w:r>
        <w:rPr>
          <w:rStyle w:val="CharStyle13"/>
        </w:rPr>
        <w:t xml:space="preserve">Комплекс акустический для коррекции психосоматического состояния КТРУ </w:t>
      </w:r>
      <w:r>
        <w:rPr>
          <w:rStyle w:val="CharStyle13"/>
          <w:lang w:val="en-US" w:eastAsia="en-US"/>
        </w:rPr>
        <w:t xml:space="preserve">32.50.13.190-00008604 </w:t>
      </w:r>
      <w:r>
        <w:rPr>
          <w:rStyle w:val="CharStyle13"/>
        </w:rPr>
        <w:t>АУДИОВИЗУАЛЬНЫЙ КОМПЛЕКС ДЛЯ КОРРЕКЦИИ ПСИХОСОМАТИЧЕСКОГО СОСТОЯНИЯ «НейроОптима».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 этом запросы вышеуказанных коммерческих предложений не содержат совокупности характеристик, установленных заказчиком в требованиях к закупаемому товару в описании объекта закупки, а именно указанные запросы содержат 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w:t>
      </w:r>
      <w:r>
        <w:rPr>
          <w:rStyle w:val="CharStyle13"/>
          <w:i/>
          <w:iCs/>
        </w:rPr>
        <w:t>Государственное бюджетное учреждение здравоохранения Нижегородской области «Межрайонный медицинский центр «Макарьевский» просит Вас предоставить ценовое предложение на поставку аудиовизуального комплекса мобильного.</w:t>
      </w:r>
    </w:p>
    <w:p>
      <w:pPr>
        <w:pStyle w:val="Style12"/>
        <w:keepNext w:val="0"/>
        <w:keepLines w:val="0"/>
        <w:widowControl w:val="0"/>
        <w:shd w:val="clear" w:color="auto" w:fill="auto"/>
        <w:bidi w:val="0"/>
        <w:spacing w:before="0" w:after="0" w:line="240" w:lineRule="auto"/>
        <w:ind w:left="0" w:right="0" w:firstLine="760"/>
        <w:jc w:val="both"/>
      </w:pPr>
      <w:r>
        <w:rPr>
          <w:rStyle w:val="CharStyle13"/>
          <w:i/>
          <w:iCs/>
        </w:rPr>
        <w:t xml:space="preserve">Количество единиц закупаемого оборудования </w:t>
      </w:r>
      <w:r>
        <w:rPr>
          <w:rStyle w:val="CharStyle13"/>
          <w:i/>
          <w:iCs/>
          <w:lang w:val="en-US" w:eastAsia="en-US"/>
        </w:rPr>
        <w:t xml:space="preserve">– 1 </w:t>
      </w:r>
      <w:r>
        <w:rPr>
          <w:rStyle w:val="CharStyle13"/>
          <w:i/>
          <w:iCs/>
        </w:rPr>
        <w:t>штука.</w:t>
      </w:r>
    </w:p>
    <w:p>
      <w:pPr>
        <w:pStyle w:val="Style12"/>
        <w:keepNext w:val="0"/>
        <w:keepLines w:val="0"/>
        <w:widowControl w:val="0"/>
        <w:shd w:val="clear" w:color="auto" w:fill="auto"/>
        <w:bidi w:val="0"/>
        <w:spacing w:before="0" w:after="0" w:line="240" w:lineRule="auto"/>
        <w:ind w:left="0" w:right="0" w:firstLine="760"/>
        <w:jc w:val="both"/>
      </w:pPr>
      <w:r>
        <w:rPr>
          <w:rStyle w:val="CharStyle13"/>
          <w:i/>
          <w:iCs/>
        </w:rPr>
        <w:t xml:space="preserve">ОКПД </w:t>
      </w:r>
      <w:r>
        <w:rPr>
          <w:rStyle w:val="CharStyle13"/>
          <w:i/>
          <w:iCs/>
          <w:lang w:val="en-US" w:eastAsia="en-US"/>
        </w:rPr>
        <w:t xml:space="preserve">2: 32.50.50.190 </w:t>
      </w:r>
      <w:r>
        <w:rPr>
          <w:rStyle w:val="CharStyle13"/>
          <w:i/>
          <w:iCs/>
        </w:rPr>
        <w:t>Изделия медицинские, в том числе хирургические, прочие, не включенные в другие группировки.</w:t>
      </w:r>
    </w:p>
    <w:p>
      <w:pPr>
        <w:pStyle w:val="Style12"/>
        <w:keepNext w:val="0"/>
        <w:keepLines w:val="0"/>
        <w:widowControl w:val="0"/>
        <w:shd w:val="clear" w:color="auto" w:fill="auto"/>
        <w:bidi w:val="0"/>
        <w:spacing w:before="0" w:after="0" w:line="240" w:lineRule="auto"/>
        <w:ind w:left="0" w:right="0" w:firstLine="760"/>
        <w:jc w:val="both"/>
      </w:pPr>
      <w:r>
        <w:rPr>
          <w:rStyle w:val="CharStyle13"/>
          <w:i/>
          <w:iCs/>
        </w:rPr>
        <w:t xml:space="preserve">Код позиции КТРУ с указанием даты начала обязательного применения позиции каталога: КТРУ: </w:t>
      </w:r>
      <w:r>
        <w:rPr>
          <w:rStyle w:val="CharStyle13"/>
          <w:i/>
          <w:iCs/>
          <w:lang w:val="en-US" w:eastAsia="en-US"/>
        </w:rPr>
        <w:t xml:space="preserve">32.50.13.190-00008604 — </w:t>
      </w:r>
      <w:r>
        <w:rPr>
          <w:rStyle w:val="CharStyle13"/>
          <w:i/>
          <w:iCs/>
        </w:rPr>
        <w:t xml:space="preserve">Комплекс акустический для коррекции психосоматического состояния. Дата включения позиции в каталог </w:t>
      </w:r>
      <w:r>
        <w:rPr>
          <w:rStyle w:val="CharStyle13"/>
          <w:i/>
          <w:iCs/>
          <w:lang w:val="en-US" w:eastAsia="en-US"/>
        </w:rPr>
        <w:t xml:space="preserve">15.01.2026, </w:t>
      </w:r>
      <w:r>
        <w:rPr>
          <w:rStyle w:val="CharStyle13"/>
          <w:i/>
          <w:iCs/>
        </w:rPr>
        <w:t>бессрочно.</w:t>
      </w:r>
    </w:p>
    <w:p>
      <w:pPr>
        <w:pStyle w:val="Style12"/>
        <w:keepNext w:val="0"/>
        <w:keepLines w:val="0"/>
        <w:widowControl w:val="0"/>
        <w:shd w:val="clear" w:color="auto" w:fill="auto"/>
        <w:bidi w:val="0"/>
        <w:spacing w:before="0" w:after="0" w:line="240" w:lineRule="auto"/>
        <w:ind w:left="0" w:right="0" w:firstLine="760"/>
        <w:jc w:val="both"/>
      </w:pPr>
      <w:r>
        <w:rPr>
          <w:rStyle w:val="CharStyle13"/>
          <w:i/>
          <w:iCs/>
        </w:rPr>
        <w:t>Описание по классификатору: Совокупность изделий, предназначенных для проведения психосоматической коррекции методом акустической стимуляции мозга. Может иметь дополнительную опцию световой стимуляции.</w:t>
      </w:r>
    </w:p>
    <w:p>
      <w:pPr>
        <w:pStyle w:val="Style12"/>
        <w:keepNext w:val="0"/>
        <w:keepLines w:val="0"/>
        <w:widowControl w:val="0"/>
        <w:shd w:val="clear" w:color="auto" w:fill="auto"/>
        <w:bidi w:val="0"/>
        <w:spacing w:before="0" w:after="0" w:line="240" w:lineRule="auto"/>
        <w:ind w:left="0" w:right="0" w:firstLine="760"/>
        <w:jc w:val="both"/>
      </w:pPr>
      <w:r>
        <w:rPr>
          <w:rStyle w:val="CharStyle13"/>
          <w:i/>
          <w:iCs/>
        </w:rPr>
        <w:t xml:space="preserve">Код вида медицинского изделия: </w:t>
      </w:r>
      <w:r>
        <w:rPr>
          <w:rStyle w:val="CharStyle13"/>
          <w:i/>
          <w:iCs/>
          <w:lang w:val="en-US" w:eastAsia="en-US"/>
        </w:rPr>
        <w:t>342050</w:t>
      </w:r>
      <w:r>
        <w:rPr>
          <w:rStyle w:val="CharStyle13"/>
          <w:lang w:val="en-US" w:eastAsia="en-US"/>
        </w:rPr>
        <w:t>».</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Таком образом, предоставленные коммерческие предложения не подтверждают соответствие характеристик, установленных заказчиком в требованиях к закупаемому товару в описании объекта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11 </w:t>
      </w:r>
      <w:r>
        <w:rPr>
          <w:rStyle w:val="CharStyle13"/>
        </w:rPr>
        <w:t xml:space="preserve">статьи </w:t>
      </w:r>
      <w:r>
        <w:rPr>
          <w:rStyle w:val="CharStyle13"/>
          <w:lang w:val="en-US" w:eastAsia="en-US"/>
        </w:rPr>
        <w:t xml:space="preserve">48 </w:t>
      </w:r>
      <w:r>
        <w:rPr>
          <w:rStyle w:val="CharStyle13"/>
        </w:rPr>
        <w:t xml:space="preserve">Федерального закона от </w:t>
      </w:r>
      <w:r>
        <w:rPr>
          <w:rStyle w:val="CharStyle13"/>
          <w:lang w:val="en-US" w:eastAsia="en-US"/>
        </w:rPr>
        <w:t xml:space="preserve">21.11.2011 </w:t>
      </w:r>
      <w:r>
        <w:rPr>
          <w:rStyle w:val="CharStyle13"/>
        </w:rPr>
        <w:t xml:space="preserve">№323-ФЗ «Об основах охраны здоровья граждан в Российской Федерации» (далее </w:t>
      </w:r>
      <w:r>
        <w:rPr>
          <w:rStyle w:val="CharStyle13"/>
          <w:lang w:val="en-US" w:eastAsia="en-US"/>
        </w:rPr>
        <w:t xml:space="preserve">— </w:t>
      </w:r>
      <w:r>
        <w:rPr>
          <w:rStyle w:val="CharStyle13"/>
        </w:rPr>
        <w:t>Закон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12"/>
        <w:keepNext w:val="0"/>
        <w:keepLines w:val="0"/>
        <w:widowControl w:val="0"/>
        <w:numPr>
          <w:ilvl w:val="0"/>
          <w:numId w:val="17"/>
        </w:numPr>
        <w:shd w:val="clear" w:color="auto" w:fill="auto"/>
        <w:tabs>
          <w:tab w:pos="1166" w:val="left"/>
        </w:tabs>
        <w:bidi w:val="0"/>
        <w:spacing w:before="0" w:after="0" w:line="240" w:lineRule="auto"/>
        <w:ind w:left="0" w:right="0" w:firstLine="760"/>
        <w:jc w:val="both"/>
      </w:pPr>
      <w:r>
        <w:rPr>
          <w:rStyle w:val="CharStyle13"/>
        </w:rPr>
        <w:t>наименование медицинского изделия;</w:t>
      </w:r>
    </w:p>
    <w:p>
      <w:pPr>
        <w:pStyle w:val="Style12"/>
        <w:keepNext w:val="0"/>
        <w:keepLines w:val="0"/>
        <w:widowControl w:val="0"/>
        <w:numPr>
          <w:ilvl w:val="0"/>
          <w:numId w:val="17"/>
        </w:numPr>
        <w:shd w:val="clear" w:color="auto" w:fill="auto"/>
        <w:tabs>
          <w:tab w:pos="1150" w:val="left"/>
        </w:tabs>
        <w:bidi w:val="0"/>
        <w:spacing w:before="0" w:after="0" w:line="240" w:lineRule="auto"/>
        <w:ind w:left="0" w:right="0" w:firstLine="760"/>
        <w:jc w:val="both"/>
      </w:pPr>
      <w:r>
        <w:rPr>
          <w:rStyle w:val="CharStyle13"/>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12"/>
        <w:keepNext w:val="0"/>
        <w:keepLines w:val="0"/>
        <w:widowControl w:val="0"/>
        <w:numPr>
          <w:ilvl w:val="0"/>
          <w:numId w:val="17"/>
        </w:numPr>
        <w:shd w:val="clear" w:color="auto" w:fill="auto"/>
        <w:tabs>
          <w:tab w:pos="1176" w:val="left"/>
        </w:tabs>
        <w:bidi w:val="0"/>
        <w:spacing w:before="0" w:after="0" w:line="240" w:lineRule="auto"/>
        <w:ind w:left="0" w:right="0" w:firstLine="760"/>
        <w:jc w:val="both"/>
      </w:pPr>
      <w:r>
        <w:rPr>
          <w:rStyle w:val="CharStyle13"/>
        </w:rPr>
        <w:t>назначение медицинского изделия, установленное производителем;</w:t>
      </w:r>
    </w:p>
    <w:p>
      <w:pPr>
        <w:pStyle w:val="Style12"/>
        <w:keepNext w:val="0"/>
        <w:keepLines w:val="0"/>
        <w:widowControl w:val="0"/>
        <w:numPr>
          <w:ilvl w:val="0"/>
          <w:numId w:val="17"/>
        </w:numPr>
        <w:shd w:val="clear" w:color="auto" w:fill="auto"/>
        <w:tabs>
          <w:tab w:pos="1176" w:val="left"/>
        </w:tabs>
        <w:bidi w:val="0"/>
        <w:spacing w:before="0" w:after="0" w:line="240" w:lineRule="auto"/>
        <w:ind w:left="0" w:right="0" w:firstLine="760"/>
        <w:jc w:val="both"/>
      </w:pPr>
      <w:r>
        <w:rPr>
          <w:rStyle w:val="CharStyle13"/>
        </w:rPr>
        <w:t>вид медицинского изделия;</w:t>
      </w:r>
    </w:p>
    <w:p>
      <w:pPr>
        <w:pStyle w:val="Style12"/>
        <w:keepNext w:val="0"/>
        <w:keepLines w:val="0"/>
        <w:widowControl w:val="0"/>
        <w:numPr>
          <w:ilvl w:val="0"/>
          <w:numId w:val="17"/>
        </w:numPr>
        <w:shd w:val="clear" w:color="auto" w:fill="auto"/>
        <w:tabs>
          <w:tab w:pos="1176" w:val="left"/>
        </w:tabs>
        <w:bidi w:val="0"/>
        <w:spacing w:before="0" w:after="0" w:line="240" w:lineRule="auto"/>
        <w:ind w:left="0" w:right="0" w:firstLine="760"/>
        <w:jc w:val="both"/>
      </w:pPr>
      <w:r>
        <w:rPr>
          <w:rStyle w:val="CharStyle13"/>
        </w:rPr>
        <w:t>класс потенциального риска применения медицинского изделия;</w:t>
      </w:r>
    </w:p>
    <w:p>
      <w:pPr>
        <w:pStyle w:val="Style12"/>
        <w:keepNext w:val="0"/>
        <w:keepLines w:val="0"/>
        <w:widowControl w:val="0"/>
        <w:numPr>
          <w:ilvl w:val="0"/>
          <w:numId w:val="17"/>
        </w:numPr>
        <w:shd w:val="clear" w:color="auto" w:fill="auto"/>
        <w:tabs>
          <w:tab w:pos="1155" w:val="left"/>
        </w:tabs>
        <w:bidi w:val="0"/>
        <w:spacing w:before="0" w:after="0" w:line="240" w:lineRule="auto"/>
        <w:ind w:left="0" w:right="0" w:firstLine="760"/>
        <w:jc w:val="both"/>
      </w:pPr>
      <w:r>
        <w:rPr>
          <w:rStyle w:val="CharStyle13"/>
        </w:rPr>
        <w:t>код Общероссийского классификатора продукции по видам экономической деятельности;</w:t>
      </w:r>
    </w:p>
    <w:p>
      <w:pPr>
        <w:pStyle w:val="Style12"/>
        <w:keepNext w:val="0"/>
        <w:keepLines w:val="0"/>
        <w:widowControl w:val="0"/>
        <w:numPr>
          <w:ilvl w:val="0"/>
          <w:numId w:val="17"/>
        </w:numPr>
        <w:shd w:val="clear" w:color="auto" w:fill="auto"/>
        <w:tabs>
          <w:tab w:pos="1155" w:val="left"/>
        </w:tabs>
        <w:bidi w:val="0"/>
        <w:spacing w:before="0" w:after="0" w:line="240" w:lineRule="auto"/>
        <w:ind w:left="0" w:right="0" w:firstLine="760"/>
        <w:jc w:val="both"/>
      </w:pPr>
      <w:r>
        <w:rPr>
          <w:rStyle w:val="CharStyle13"/>
        </w:rPr>
        <w:t xml:space="preserve">наименование и место нахождения юридического лица </w:t>
      </w:r>
      <w:r>
        <w:rPr>
          <w:rStyle w:val="CharStyle13"/>
          <w:lang w:val="en-US" w:eastAsia="en-US"/>
        </w:rPr>
        <w:t xml:space="preserve">- </w:t>
      </w:r>
      <w:r>
        <w:rPr>
          <w:rStyle w:val="CharStyle13"/>
        </w:rPr>
        <w:t>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уполномоченного представителя производителя (изготовителя) медицинского изделия;</w:t>
      </w:r>
    </w:p>
    <w:p>
      <w:pPr>
        <w:pStyle w:val="Style12"/>
        <w:keepNext w:val="0"/>
        <w:keepLines w:val="0"/>
        <w:widowControl w:val="0"/>
        <w:numPr>
          <w:ilvl w:val="0"/>
          <w:numId w:val="17"/>
        </w:numPr>
        <w:shd w:val="clear" w:color="auto" w:fill="auto"/>
        <w:tabs>
          <w:tab w:pos="1094" w:val="left"/>
        </w:tabs>
        <w:bidi w:val="0"/>
        <w:spacing w:before="0" w:after="0" w:line="240" w:lineRule="auto"/>
        <w:ind w:left="0" w:right="0" w:firstLine="760"/>
        <w:jc w:val="both"/>
      </w:pPr>
      <w:r>
        <w:rPr>
          <w:rStyle w:val="CharStyle13"/>
        </w:rPr>
        <w:t xml:space="preserve">наименование и место нахождения организации </w:t>
      </w:r>
      <w:r>
        <w:rPr>
          <w:rStyle w:val="CharStyle13"/>
          <w:lang w:val="en-US" w:eastAsia="en-US"/>
        </w:rPr>
        <w:t xml:space="preserve">- </w:t>
      </w:r>
      <w:r>
        <w:rPr>
          <w:rStyle w:val="CharStyle13"/>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3"/>
          <w:lang w:val="en-US" w:eastAsia="en-US"/>
        </w:rPr>
        <w:t xml:space="preserve">- </w:t>
      </w:r>
      <w:r>
        <w:rPr>
          <w:rStyle w:val="CharStyle13"/>
        </w:rPr>
        <w:t>производителя (изготовителя) медицинского изделия;</w:t>
      </w:r>
    </w:p>
    <w:p>
      <w:pPr>
        <w:pStyle w:val="Style12"/>
        <w:keepNext w:val="0"/>
        <w:keepLines w:val="0"/>
        <w:widowControl w:val="0"/>
        <w:numPr>
          <w:ilvl w:val="0"/>
          <w:numId w:val="17"/>
        </w:numPr>
        <w:shd w:val="clear" w:color="auto" w:fill="auto"/>
        <w:tabs>
          <w:tab w:pos="1125" w:val="left"/>
        </w:tabs>
        <w:bidi w:val="0"/>
        <w:spacing w:before="0" w:after="0" w:line="240" w:lineRule="auto"/>
        <w:ind w:left="0" w:right="0" w:firstLine="760"/>
        <w:jc w:val="both"/>
      </w:pPr>
      <w:r>
        <w:rPr>
          <w:rStyle w:val="CharStyle13"/>
        </w:rPr>
        <w:t>адрес места производства или изготовления медицинского изделия;</w:t>
      </w:r>
    </w:p>
    <w:p>
      <w:pPr>
        <w:pStyle w:val="Style12"/>
        <w:keepNext w:val="0"/>
        <w:keepLines w:val="0"/>
        <w:widowControl w:val="0"/>
        <w:numPr>
          <w:ilvl w:val="0"/>
          <w:numId w:val="17"/>
        </w:numPr>
        <w:shd w:val="clear" w:color="auto" w:fill="auto"/>
        <w:tabs>
          <w:tab w:pos="1240" w:val="left"/>
        </w:tabs>
        <w:bidi w:val="0"/>
        <w:spacing w:before="0" w:after="0" w:line="240" w:lineRule="auto"/>
        <w:ind w:left="0" w:right="0" w:firstLine="760"/>
        <w:jc w:val="both"/>
      </w:pPr>
      <w:r>
        <w:rPr>
          <w:rStyle w:val="CharStyle13"/>
        </w:rPr>
        <w:t xml:space="preserve">сведения о взаимозаменяемых медицинских изделиях; </w:t>
      </w:r>
      <w:r>
        <w:rPr>
          <w:rStyle w:val="CharStyle13"/>
          <w:lang w:val="en-US" w:eastAsia="en-US"/>
        </w:rPr>
        <w:t>1</w:t>
      </w:r>
    </w:p>
    <w:p>
      <w:pPr>
        <w:pStyle w:val="Style12"/>
        <w:keepNext w:val="0"/>
        <w:keepLines w:val="0"/>
        <w:widowControl w:val="0"/>
        <w:numPr>
          <w:ilvl w:val="0"/>
          <w:numId w:val="17"/>
        </w:numPr>
        <w:shd w:val="clear" w:color="auto" w:fill="auto"/>
        <w:tabs>
          <w:tab w:pos="1230" w:val="left"/>
        </w:tabs>
        <w:bidi w:val="0"/>
        <w:spacing w:before="0" w:after="0" w:line="240" w:lineRule="auto"/>
        <w:ind w:left="0" w:right="0" w:firstLine="760"/>
        <w:jc w:val="both"/>
      </w:pPr>
      <w:r>
        <w:rPr>
          <w:rStyle w:val="CharStyle13"/>
        </w:rPr>
        <w:t>иные сведения, определяемые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подпункту «н» пункта </w:t>
      </w:r>
      <w:r>
        <w:rPr>
          <w:rStyle w:val="CharStyle13"/>
          <w:lang w:val="en-US" w:eastAsia="en-US"/>
        </w:rPr>
        <w:t xml:space="preserve">6 </w:t>
      </w:r>
      <w:r>
        <w:rPr>
          <w:rStyle w:val="CharStyle13"/>
        </w:rPr>
        <w:t xml:space="preserve">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пунктом </w:t>
      </w:r>
      <w:r>
        <w:rPr>
          <w:rStyle w:val="CharStyle13"/>
          <w:lang w:val="en-US" w:eastAsia="en-US"/>
        </w:rPr>
        <w:t xml:space="preserve">1 </w:t>
      </w:r>
      <w:r>
        <w:rPr>
          <w:rStyle w:val="CharStyle13"/>
        </w:rPr>
        <w:t xml:space="preserve">постановления Правительства РФ от </w:t>
      </w:r>
      <w:r>
        <w:rPr>
          <w:rStyle w:val="CharStyle13"/>
          <w:lang w:val="en-US" w:eastAsia="en-US"/>
        </w:rPr>
        <w:t xml:space="preserve">30.09.2021 №1650 </w:t>
      </w:r>
      <w:r>
        <w:rPr>
          <w:rStyle w:val="CharStyle13"/>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ч.1, </w:t>
      </w:r>
      <w:r>
        <w:rPr>
          <w:rStyle w:val="CharStyle13"/>
          <w:lang w:val="en-US" w:eastAsia="en-US"/>
        </w:rPr>
        <w:t xml:space="preserve">2 </w:t>
      </w:r>
      <w:r>
        <w:rPr>
          <w:rStyle w:val="CharStyle13"/>
        </w:rPr>
        <w:t xml:space="preserve">и </w:t>
      </w:r>
      <w:r>
        <w:rPr>
          <w:rStyle w:val="CharStyle13"/>
          <w:lang w:val="en-US" w:eastAsia="en-US"/>
        </w:rPr>
        <w:t xml:space="preserve">3 </w:t>
      </w:r>
      <w:r>
        <w:rPr>
          <w:rStyle w:val="CharStyle13"/>
        </w:rPr>
        <w:t xml:space="preserve">ст.15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13"/>
          <w:lang w:val="en-US" w:eastAsia="en-US"/>
        </w:rPr>
        <w:t xml:space="preserve">— </w:t>
      </w:r>
      <w:r>
        <w:rPr>
          <w:rStyle w:val="CharStyle13"/>
        </w:rPr>
        <w:t>Правила ведения реестра медицинских изделий) Реестр медицинских изделий содержит электронный образ эксплуатационной документации производителя (изготовителя) на медицинское изделие.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изложенного, Комиссия Нижегородского УФАС России считает, что информация, размещенная на сайте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проанализировав сведения, содержащиеся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в отношении медицинских изделий с регистрационными номерами:</w:t>
      </w:r>
    </w:p>
    <w:p>
      <w:pPr>
        <w:pStyle w:val="Style12"/>
        <w:keepNext w:val="0"/>
        <w:keepLines w:val="0"/>
        <w:widowControl w:val="0"/>
        <w:numPr>
          <w:ilvl w:val="0"/>
          <w:numId w:val="19"/>
        </w:numPr>
        <w:shd w:val="clear" w:color="auto" w:fill="auto"/>
        <w:tabs>
          <w:tab w:pos="960" w:val="left"/>
        </w:tabs>
        <w:bidi w:val="0"/>
        <w:spacing w:before="0" w:after="0" w:line="240" w:lineRule="auto"/>
        <w:ind w:left="0" w:right="0" w:firstLine="760"/>
        <w:jc w:val="both"/>
      </w:pPr>
      <w:r>
        <w:rPr>
          <w:rStyle w:val="CharStyle13"/>
        </w:rPr>
        <w:t xml:space="preserve">РЗН </w:t>
      </w:r>
      <w:r>
        <w:rPr>
          <w:rStyle w:val="CharStyle13"/>
          <w:lang w:val="en-US" w:eastAsia="en-US"/>
        </w:rPr>
        <w:t xml:space="preserve">2025/24632 </w:t>
      </w:r>
      <w:r>
        <w:rPr>
          <w:rStyle w:val="CharStyle13"/>
        </w:rPr>
        <w:t xml:space="preserve">(Комплекс аудиовизуальный для психологической, когнитивной и физической нейрореабилитации с применением технологий виртуальной реальности с биологической обратной связью «ФЛОУ» с принадлежностями по ТУ </w:t>
      </w:r>
      <w:r>
        <w:rPr>
          <w:rStyle w:val="CharStyle13"/>
          <w:lang w:val="en-US" w:eastAsia="en-US"/>
        </w:rPr>
        <w:t>32.50.50-146 18163033-2023);</w:t>
      </w:r>
    </w:p>
    <w:p>
      <w:pPr>
        <w:pStyle w:val="Style12"/>
        <w:keepNext w:val="0"/>
        <w:keepLines w:val="0"/>
        <w:widowControl w:val="0"/>
        <w:numPr>
          <w:ilvl w:val="0"/>
          <w:numId w:val="19"/>
        </w:numPr>
        <w:shd w:val="clear" w:color="auto" w:fill="auto"/>
        <w:tabs>
          <w:tab w:pos="970" w:val="left"/>
        </w:tabs>
        <w:bidi w:val="0"/>
        <w:spacing w:before="0" w:after="0" w:line="240" w:lineRule="auto"/>
        <w:ind w:left="0" w:right="0" w:firstLine="760"/>
        <w:jc w:val="both"/>
      </w:pPr>
      <w:r>
        <w:rPr>
          <w:rStyle w:val="CharStyle13"/>
        </w:rPr>
        <w:t xml:space="preserve">РЗН </w:t>
      </w:r>
      <w:r>
        <w:rPr>
          <w:rStyle w:val="CharStyle13"/>
          <w:lang w:val="en-US" w:eastAsia="en-US"/>
        </w:rPr>
        <w:t xml:space="preserve">2025/26169 </w:t>
      </w:r>
      <w:r>
        <w:rPr>
          <w:rStyle w:val="CharStyle13"/>
        </w:rPr>
        <w:t xml:space="preserve">(Аудиовизуальный комплекс мобильный «Бинар» по ТУ </w:t>
      </w:r>
      <w:r>
        <w:rPr>
          <w:rStyle w:val="CharStyle13"/>
          <w:lang w:val="en-US" w:eastAsia="en-US"/>
        </w:rPr>
        <w:t>32.50.50 001-89675305-2023);</w:t>
      </w:r>
    </w:p>
    <w:p>
      <w:pPr>
        <w:pStyle w:val="Style12"/>
        <w:keepNext w:val="0"/>
        <w:keepLines w:val="0"/>
        <w:widowControl w:val="0"/>
        <w:numPr>
          <w:ilvl w:val="0"/>
          <w:numId w:val="19"/>
        </w:numPr>
        <w:shd w:val="clear" w:color="auto" w:fill="auto"/>
        <w:tabs>
          <w:tab w:pos="965" w:val="left"/>
        </w:tabs>
        <w:bidi w:val="0"/>
        <w:spacing w:before="0" w:after="0" w:line="240" w:lineRule="auto"/>
        <w:ind w:left="0" w:right="0" w:firstLine="760"/>
        <w:jc w:val="both"/>
      </w:pPr>
      <w:r>
        <w:rPr>
          <w:rStyle w:val="CharStyle13"/>
        </w:rPr>
        <w:t xml:space="preserve">ФСР </w:t>
      </w:r>
      <w:r>
        <w:rPr>
          <w:rStyle w:val="CharStyle13"/>
          <w:lang w:val="en-US" w:eastAsia="en-US"/>
        </w:rPr>
        <w:t xml:space="preserve">2012/14162 </w:t>
      </w:r>
      <w:r>
        <w:rPr>
          <w:rStyle w:val="CharStyle13"/>
        </w:rPr>
        <w:t>(Комплекс аппаратно-программный для коррекции психосоматического состояния человека с помощью запрограммированных резонансно акустических колебаний сигналов ЭКГ и/или ЭЭГ здорового человека Кап КПС-«АКСМА» по ТУ ТНШВ.941139.001 ТУ);</w:t>
      </w:r>
    </w:p>
    <w:p>
      <w:pPr>
        <w:pStyle w:val="Style12"/>
        <w:keepNext w:val="0"/>
        <w:keepLines w:val="0"/>
        <w:widowControl w:val="0"/>
        <w:numPr>
          <w:ilvl w:val="0"/>
          <w:numId w:val="19"/>
        </w:numPr>
        <w:shd w:val="clear" w:color="auto" w:fill="auto"/>
        <w:tabs>
          <w:tab w:pos="970" w:val="left"/>
        </w:tabs>
        <w:bidi w:val="0"/>
        <w:spacing w:before="0" w:after="0" w:line="240" w:lineRule="auto"/>
        <w:ind w:left="0" w:right="0" w:firstLine="760"/>
        <w:jc w:val="both"/>
      </w:pPr>
      <w:r>
        <w:rPr>
          <w:rStyle w:val="CharStyle13"/>
        </w:rPr>
        <w:t xml:space="preserve">РЗН </w:t>
      </w:r>
      <w:r>
        <w:rPr>
          <w:rStyle w:val="CharStyle13"/>
          <w:lang w:val="en-US" w:eastAsia="en-US"/>
        </w:rPr>
        <w:t xml:space="preserve">2024/23669 </w:t>
      </w:r>
      <w:r>
        <w:rPr>
          <w:rStyle w:val="CharStyle13"/>
        </w:rPr>
        <w:t xml:space="preserve">(Аудиовизуальный комплекс мобильный «ПРАК» по ТУ </w:t>
      </w:r>
      <w:r>
        <w:rPr>
          <w:rStyle w:val="CharStyle13"/>
          <w:lang w:val="en-US" w:eastAsia="en-US"/>
        </w:rPr>
        <w:t>32.50.50 001-98279442-2023);</w:t>
      </w:r>
    </w:p>
    <w:p>
      <w:pPr>
        <w:pStyle w:val="Style12"/>
        <w:keepNext w:val="0"/>
        <w:keepLines w:val="0"/>
        <w:widowControl w:val="0"/>
        <w:numPr>
          <w:ilvl w:val="0"/>
          <w:numId w:val="19"/>
        </w:numPr>
        <w:shd w:val="clear" w:color="auto" w:fill="auto"/>
        <w:tabs>
          <w:tab w:pos="1662" w:val="left"/>
        </w:tabs>
        <w:bidi w:val="0"/>
        <w:spacing w:before="0" w:after="0" w:line="240" w:lineRule="auto"/>
        <w:ind w:left="0" w:right="0" w:firstLine="760"/>
        <w:jc w:val="both"/>
      </w:pPr>
      <w:r>
        <w:rPr>
          <w:rStyle w:val="CharStyle13"/>
        </w:rPr>
        <w:t xml:space="preserve">РЗН </w:t>
      </w:r>
      <w:r>
        <w:rPr>
          <w:rStyle w:val="CharStyle13"/>
          <w:lang w:val="en-US" w:eastAsia="en-US"/>
        </w:rPr>
        <w:t xml:space="preserve">2026/26408 </w:t>
      </w:r>
      <w:r>
        <w:rPr>
          <w:rStyle w:val="CharStyle13"/>
        </w:rPr>
        <w:t>(Аудиовизуальный комплекс для коррекции психосоматического</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состояния «НейроОптима» по ТУ </w:t>
      </w:r>
      <w:r>
        <w:rPr>
          <w:rStyle w:val="CharStyle13"/>
          <w:lang w:val="en-US" w:eastAsia="en-US"/>
        </w:rPr>
        <w:t>32.50.50-017-68709709-2022),</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пришла к выводу о том, что указанные медицинские изделия не соответствуют совокупности характеристик, установленных заказчиком в требованиях к закупаемому товару в описании объекта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отмечает, что статья </w:t>
      </w:r>
      <w:r>
        <w:rPr>
          <w:rStyle w:val="CharStyle13"/>
          <w:lang w:val="en-US" w:eastAsia="en-US"/>
        </w:rPr>
        <w:t xml:space="preserve">33 </w:t>
      </w:r>
      <w:r>
        <w:rPr>
          <w:rStyle w:val="CharStyle13"/>
        </w:rPr>
        <w:t>Закона о контрактной систем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 этом Заказчиком не представлено документов и сведений, подтверждающих, что в данном случае применимы условия отраженные в подпунктах «б» </w:t>
      </w:r>
      <w:r>
        <w:rPr>
          <w:rStyle w:val="CharStyle13"/>
          <w:lang w:val="en-US" w:eastAsia="en-US"/>
        </w:rPr>
        <w:t xml:space="preserve">- </w:t>
      </w:r>
      <w:r>
        <w:rPr>
          <w:rStyle w:val="CharStyle13"/>
        </w:rPr>
        <w:t xml:space="preserve">«г»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позиции ФАС России, выраженной в письмах от </w:t>
      </w:r>
      <w:r>
        <w:rPr>
          <w:rStyle w:val="CharStyle13"/>
          <w:lang w:val="en-US" w:eastAsia="en-US"/>
        </w:rPr>
        <w:t xml:space="preserve">19.04.2023 </w:t>
      </w:r>
      <w:r>
        <w:rPr>
          <w:rStyle w:val="CharStyle13"/>
        </w:rPr>
        <w:t xml:space="preserve">№ПИ/30510/23, от </w:t>
      </w:r>
      <w:r>
        <w:rPr>
          <w:rStyle w:val="CharStyle13"/>
          <w:lang w:val="en-US" w:eastAsia="en-US"/>
        </w:rPr>
        <w:t xml:space="preserve">25.03.2025 №28/26176/25, </w:t>
      </w:r>
      <w:r>
        <w:rPr>
          <w:rStyle w:val="CharStyle13"/>
        </w:rPr>
        <w:t>объект закупки должен быть сформирован таким образом, чтобы совокупности характеристик закупаемого товара соответствовал товар как минимум двух производителей.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пришла к выводу о том, что заказчиком при подготовке настоящей закупки в должной мере не исследовался вопрос наличия товара, которое могло бы удовлетворить потребность заказчика, не предприняты действия по обеспечению конкурентной среды при формировании описания объекта закупки, либо не предприняты действия по подготовке исчерпывающего обоснования потребности заказчика в закупке.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Изложенное свидетельствует о нарушении Заказчиком 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изложенного, жалоба заявителя признается Комиссией Нижегородского УФАС России 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 учетом признания определения поставщика (подрядчика, исполнителя) по электронному запросу котировок признано несостоявшимся Комиссия Нижегородского УФАС России не находит оснований для выдачи предписания.</w:t>
      </w:r>
    </w:p>
    <w:p>
      <w:pPr>
        <w:pStyle w:val="Style12"/>
        <w:keepNext w:val="0"/>
        <w:keepLines w:val="0"/>
        <w:widowControl w:val="0"/>
        <w:shd w:val="clear" w:color="auto" w:fill="auto"/>
        <w:bidi w:val="0"/>
        <w:spacing w:before="0" w:after="26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решила:</w:t>
      </w:r>
    </w:p>
    <w:p>
      <w:pPr>
        <w:pStyle w:val="Style12"/>
        <w:keepNext w:val="0"/>
        <w:keepLines w:val="0"/>
        <w:widowControl w:val="0"/>
        <w:numPr>
          <w:ilvl w:val="0"/>
          <w:numId w:val="21"/>
        </w:numPr>
        <w:shd w:val="clear" w:color="auto" w:fill="auto"/>
        <w:tabs>
          <w:tab w:pos="1195" w:val="left"/>
        </w:tabs>
        <w:bidi w:val="0"/>
        <w:spacing w:before="0" w:after="0" w:line="240" w:lineRule="auto"/>
        <w:ind w:left="0" w:right="0" w:firstLine="760"/>
        <w:jc w:val="both"/>
      </w:pPr>
      <w:r>
        <w:rPr>
          <w:rStyle w:val="CharStyle13"/>
        </w:rPr>
        <w:t xml:space="preserve">Признать жалобу индивидуального предпринимателя Кушуриной Ольги Викторовны о нарушении Государственным бюджетным учреждением здравоохранения Нижегородской области «Межрайонный медицинский центр «макарьевский»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 «Аудиовизуальный комплекс мобильный», номер извещения </w:t>
      </w:r>
      <w:r>
        <w:rPr>
          <w:rStyle w:val="CharStyle13"/>
          <w:lang w:val="en-US" w:eastAsia="en-US"/>
        </w:rPr>
        <w:t xml:space="preserve">0332300016826000032, </w:t>
      </w:r>
      <w:r>
        <w:rPr>
          <w:rStyle w:val="CharStyle13"/>
        </w:rPr>
        <w:t>обоснованной.</w:t>
      </w:r>
    </w:p>
    <w:p>
      <w:pPr>
        <w:pStyle w:val="Style12"/>
        <w:keepNext w:val="0"/>
        <w:keepLines w:val="0"/>
        <w:widowControl w:val="0"/>
        <w:numPr>
          <w:ilvl w:val="0"/>
          <w:numId w:val="21"/>
        </w:numPr>
        <w:shd w:val="clear" w:color="auto" w:fill="auto"/>
        <w:tabs>
          <w:tab w:pos="1955" w:val="left"/>
        </w:tabs>
        <w:bidi w:val="0"/>
        <w:spacing w:before="0" w:after="280" w:line="240" w:lineRule="auto"/>
        <w:ind w:left="0" w:right="0" w:firstLine="760"/>
        <w:jc w:val="both"/>
      </w:pPr>
      <w:r>
        <w:rPr>
          <w:rStyle w:val="CharStyle13"/>
        </w:rPr>
        <w:t>Признать Государственное бюджетное учреждение здравоохранения</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Нижегородской области «Межрайонный медицинский центр «макарьевский» нарушившим часть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21"/>
        </w:numPr>
        <w:shd w:val="clear" w:color="auto" w:fill="auto"/>
        <w:tabs>
          <w:tab w:pos="1195" w:val="left"/>
        </w:tabs>
        <w:bidi w:val="0"/>
        <w:spacing w:before="0" w:after="0" w:line="240" w:lineRule="auto"/>
        <w:ind w:left="0" w:right="0" w:firstLine="760"/>
        <w:jc w:val="both"/>
      </w:pPr>
      <w:r>
        <w:rPr>
          <w:rStyle w:val="CharStyle13"/>
        </w:rPr>
        <w:t>Предписание не выдавать в связи с признанием определения поставщика (подрядчика, исполнителя) несостоявшимся.</w:t>
      </w:r>
    </w:p>
    <w:p>
      <w:pPr>
        <w:pStyle w:val="Style12"/>
        <w:keepNext w:val="0"/>
        <w:keepLines w:val="0"/>
        <w:widowControl w:val="0"/>
        <w:numPr>
          <w:ilvl w:val="0"/>
          <w:numId w:val="21"/>
        </w:numPr>
        <w:shd w:val="clear" w:color="auto" w:fill="auto"/>
        <w:tabs>
          <w:tab w:pos="1195" w:val="left"/>
        </w:tabs>
        <w:bidi w:val="0"/>
        <w:spacing w:before="0" w:after="260" w:line="240" w:lineRule="auto"/>
        <w:ind w:left="0" w:right="0" w:firstLine="76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2"/>
        <w:keepNext w:val="0"/>
        <w:keepLines w:val="0"/>
        <w:widowControl w:val="0"/>
        <w:shd w:val="clear" w:color="auto" w:fill="auto"/>
        <w:bidi w:val="0"/>
        <w:spacing w:before="0" w:after="64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1560" w:line="240" w:lineRule="auto"/>
        <w:ind w:left="0" w:right="0" w:firstLine="0"/>
        <w:jc w:val="left"/>
      </w:pPr>
      <w:r>
        <mc:AlternateContent>
          <mc:Choice Requires="wps">
            <w:drawing>
              <wp:anchor distT="0" distB="1209675" distL="288290" distR="114300" simplePos="0" relativeHeight="125829383" behindDoc="0" locked="0" layoutInCell="1" allowOverlap="1">
                <wp:simplePos x="0" y="0"/>
                <wp:positionH relativeFrom="page">
                  <wp:posOffset>6257290</wp:posOffset>
                </wp:positionH>
                <wp:positionV relativeFrom="paragraph">
                  <wp:posOffset>12700</wp:posOffset>
                </wp:positionV>
                <wp:extent cx="953770" cy="234950"/>
                <wp:wrapSquare wrapText="left"/>
                <wp:docPr id="15" name="Shape 15"/>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И.В. Баранов</w:t>
                            </w:r>
                          </w:p>
                        </w:txbxContent>
                      </wps:txbx>
                      <wps:bodyPr wrap="none" lIns="0" tIns="0" rIns="0" bIns="0">
                        <a:noAutoFit/>
                      </wps:bodyPr>
                    </wps:wsp>
                  </a:graphicData>
                </a:graphic>
              </wp:anchor>
            </w:drawing>
          </mc:Choice>
          <mc:Fallback>
            <w:pict>
              <v:shape id="_x0000_s1041" type="#_x0000_t202" style="position:absolute;margin-left:492.69999999999999pt;margin-top:1.pt;width:75.100000000000009pt;height:18.5pt;z-index:-125829370;mso-wrap-distance-left:22.699999999999999pt;mso-wrap-distance-right:9.pt;mso-wrap-distance-bottom:95.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И.В. Баранов</w:t>
                      </w:r>
                    </w:p>
                  </w:txbxContent>
                </v:textbox>
                <w10:wrap type="square" side="left" anchorx="page"/>
              </v:shape>
            </w:pict>
          </mc:Fallback>
        </mc:AlternateContent>
      </w:r>
      <w:r>
        <mc:AlternateContent>
          <mc:Choice Requires="wps">
            <w:drawing>
              <wp:anchor distT="1210310" distB="0" distL="114300" distR="117475" simplePos="0" relativeHeight="125829385" behindDoc="0" locked="0" layoutInCell="1" allowOverlap="1">
                <wp:simplePos x="0" y="0"/>
                <wp:positionH relativeFrom="page">
                  <wp:posOffset>6083300</wp:posOffset>
                </wp:positionH>
                <wp:positionV relativeFrom="paragraph">
                  <wp:posOffset>1223010</wp:posOffset>
                </wp:positionV>
                <wp:extent cx="1124585" cy="234950"/>
                <wp:wrapSquare wrapText="left"/>
                <wp:docPr id="17" name="Shape 17"/>
                <a:graphic xmlns:a="http://schemas.openxmlformats.org/drawingml/2006/main">
                  <a:graphicData uri="http://schemas.microsoft.com/office/word/2010/wordprocessingShape">
                    <wps:wsp>
                      <wps:cNvSpPr txBox="1"/>
                      <wps:spPr>
                        <a:xfrm>
                          <a:ext cx="112458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Д.А. Колденков</w:t>
                            </w:r>
                          </w:p>
                        </w:txbxContent>
                      </wps:txbx>
                      <wps:bodyPr wrap="none" lIns="0" tIns="0" rIns="0" bIns="0">
                        <a:noAutoFit/>
                      </wps:bodyPr>
                    </wps:wsp>
                  </a:graphicData>
                </a:graphic>
              </wp:anchor>
            </w:drawing>
          </mc:Choice>
          <mc:Fallback>
            <w:pict>
              <v:shape id="_x0000_s1043" type="#_x0000_t202" style="position:absolute;margin-left:479.pt;margin-top:96.299999999999997pt;width:88.549999999999997pt;height:18.5pt;z-index:-125829368;mso-wrap-distance-left:9.pt;mso-wrap-distance-top:95.299999999999997pt;mso-wrap-distance-right:9.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Д.А. Колденков</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156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4200" w:line="240" w:lineRule="auto"/>
        <w:ind w:left="0" w:right="0" w:firstLine="0"/>
        <w:jc w:val="right"/>
      </w:pPr>
      <w:r>
        <w:rPr>
          <w:rStyle w:val="CharStyle13"/>
        </w:rPr>
        <w:t>Ю.К. Лебедева</w:t>
      </w:r>
    </w:p>
    <w:p>
      <w:pPr>
        <w:pStyle w:val="Style19"/>
        <w:keepNext w:val="0"/>
        <w:keepLines w:val="0"/>
        <w:widowControl w:val="0"/>
        <w:shd w:val="clear" w:color="auto" w:fill="auto"/>
        <w:bidi w:val="0"/>
        <w:spacing w:before="0" w:after="0" w:line="240" w:lineRule="auto"/>
        <w:ind w:left="0" w:right="0" w:firstLine="0"/>
        <w:jc w:val="left"/>
      </w:pPr>
      <w:r>
        <w:rPr>
          <w:rStyle w:val="CharStyle20"/>
        </w:rPr>
        <w:t>тел.8(831)431-73-95, вн.052-301</w:t>
      </w:r>
    </w:p>
    <w:sectPr>
      <w:footnotePr>
        <w:pos w:val="pageBottom"/>
        <w:numFmt w:val="decimal"/>
        <w:numRestart w:val="continuous"/>
      </w:footnotePr>
      <w:type w:val="continuous"/>
      <w:pgSz w:w="11900" w:h="16840"/>
      <w:pgMar w:top="1437" w:right="539" w:bottom="1369"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782955</wp:posOffset>
              </wp:positionH>
              <wp:positionV relativeFrom="page">
                <wp:posOffset>10184765</wp:posOffset>
              </wp:positionV>
              <wp:extent cx="719455" cy="128270"/>
              <wp:wrapNone/>
              <wp:docPr id="5" name="Shape 5"/>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2026-11148</w:t>
                          </w:r>
                        </w:p>
                      </w:txbxContent>
                    </wps:txbx>
                    <wps:bodyPr wrap="none" lIns="0" tIns="0" rIns="0" bIns="0">
                      <a:spAutoFit/>
                    </wps:bodyPr>
                  </wps:wsp>
                </a:graphicData>
              </a:graphic>
            </wp:anchor>
          </w:drawing>
        </mc:Choice>
        <mc:Fallback>
          <w:pict>
            <v:shape id="_x0000_s1031" type="#_x0000_t202" style="position:absolute;margin-left:61.649999999999999pt;margin-top:801.95000000000005pt;width:56.649999999999999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2026-11148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10034270</wp:posOffset>
              </wp:positionV>
              <wp:extent cx="719455" cy="125095"/>
              <wp:wrapNone/>
              <wp:docPr id="7" name="Shape 7"/>
              <a:graphic xmlns:a="http://schemas.openxmlformats.org/drawingml/2006/main">
                <a:graphicData uri="http://schemas.microsoft.com/office/word/2010/wordprocessingShape">
                  <wps:wsp>
                    <wps:cNvSpPr txBox="1"/>
                    <wps:spPr>
                      <a:xfrm>
                        <a:ext cx="71945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2026-11148</w:t>
                          </w:r>
                        </w:p>
                      </w:txbxContent>
                    </wps:txbx>
                    <wps:bodyPr wrap="none" lIns="0" tIns="0" rIns="0" bIns="0">
                      <a:spAutoFit/>
                    </wps:bodyPr>
                  </wps:wsp>
                </a:graphicData>
              </a:graphic>
            </wp:anchor>
          </w:drawing>
        </mc:Choice>
        <mc:Fallback>
          <w:pict>
            <v:shape id="_x0000_s1033" type="#_x0000_t202" style="position:absolute;margin-left:70.200000000000003pt;margin-top:790.10000000000002pt;width:56.649999999999999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2026-11148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3899535</wp:posOffset>
              </wp:positionH>
              <wp:positionV relativeFrom="page">
                <wp:posOffset>742315</wp:posOffset>
              </wp:positionV>
              <wp:extent cx="137160" cy="69850"/>
              <wp:wrapNone/>
              <wp:docPr id="3" name="Shape 3"/>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05000000000001pt;margin-top:58.450000000000003pt;width:10.800000000000001pt;height:5.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Other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Body text (3)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Other"/>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Body text (3)"/>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s>
</file>