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51760" distL="1169035" distR="1129030" simplePos="0" relativeHeight="125829378" behindDoc="0" locked="0" layoutInCell="1" allowOverlap="1">
            <wp:simplePos x="0" y="0"/>
            <wp:positionH relativeFrom="page">
              <wp:posOffset>1774825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92480" distL="114300" distR="135255" simplePos="0" relativeHeight="125829379" behindDoc="0" locked="0" layoutInCell="1" allowOverlap="1">
                <wp:simplePos x="0" y="0"/>
                <wp:positionH relativeFrom="page">
                  <wp:posOffset>720090</wp:posOffset>
                </wp:positionH>
                <wp:positionV relativeFrom="paragraph">
                  <wp:posOffset>728980</wp:posOffset>
                </wp:positionV>
                <wp:extent cx="2581910" cy="1755775"/>
                <wp:wrapSquare wrapText="right"/>
                <wp:docPr id="3" name="Shape 3"/>
                <a:graphic xmlns:a="http://schemas.openxmlformats.org/drawingml/2006/main">
                  <a:graphicData uri="http://schemas.microsoft.com/office/word/2010/wordprocessingShape">
                    <wps:wsp>
                      <wps:cNvSpPr txBox="1"/>
                      <wps:spPr>
                        <a:xfrm>
                          <a:ext cx="2581910" cy="1755775"/>
                        </a:xfrm>
                        <a:prstGeom prst="rect"/>
                        <a:noFill/>
                      </wps:spPr>
                      <wps:txbx>
                        <w:txbxContent>
                          <w:p>
                            <w:pPr>
                              <w:pStyle w:val="Style2"/>
                              <w:keepNext w:val="0"/>
                              <w:keepLines w:val="0"/>
                              <w:widowControl w:val="0"/>
                              <w:shd w:val="clear" w:color="auto" w:fill="auto"/>
                              <w:bidi w:val="0"/>
                              <w:spacing w:before="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2"/>
                              <w:keepNext w:val="0"/>
                              <w:keepLines w:val="0"/>
                              <w:widowControl w:val="0"/>
                              <w:shd w:val="clear" w:color="auto" w:fill="auto"/>
                              <w:bidi w:val="0"/>
                              <w:spacing w:before="0"/>
                              <w:ind w:left="0" w:right="0" w:firstLine="0"/>
                              <w:jc w:val="center"/>
                              <w:rPr>
                                <w:sz w:val="17"/>
                                <w:szCs w:val="17"/>
                              </w:rPr>
                            </w:pPr>
                            <w:r>
                              <w:rPr>
                                <w:rStyle w:val="CharStyle3"/>
                                <w:b/>
                                <w:bCs/>
                                <w:sz w:val="17"/>
                                <w:szCs w:val="17"/>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after="440"/>
                              <w:ind w:left="0" w:right="0" w:firstLine="0"/>
                              <w:jc w:val="center"/>
                            </w:pPr>
                            <w:r>
                              <w:rPr>
                                <w:rStyle w:val="CharStyle3"/>
                              </w:rPr>
                              <w:t>пр. Мира, 81 д, г. Красноярск, 660017</w:t>
                              <w:br/>
                              <w:t>тел. (391) 211-00-00, факс (391) 211-01-14</w:t>
                              <w:br/>
                            </w:r>
                            <w:r>
                              <w:rPr>
                                <w:rStyle w:val="CharStyle3"/>
                                <w:lang w:val="en-US" w:eastAsia="en-US"/>
                              </w:rPr>
                              <w:t xml:space="preserve">e-mail: </w:t>
                            </w:r>
                            <w:r>
                              <w:fldChar w:fldCharType="begin"/>
                            </w:r>
                            <w:r>
                              <w:rPr/>
                              <w:instrText> HYPERLINK "mailto:to24@fas.gov.ru" </w:instrText>
                            </w:r>
                            <w:r>
                              <w:fldChar w:fldCharType="separate"/>
                            </w:r>
                            <w:r>
                              <w:rPr>
                                <w:rStyle w:val="CharStyle3"/>
                                <w:lang w:val="en-US" w:eastAsia="en-US"/>
                              </w:rPr>
                              <w:t>to24@fas.gov.ru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ind w:left="0" w:right="0" w:firstLine="0"/>
                              <w:jc w:val="center"/>
                            </w:pPr>
                            <w:r>
                              <w:rPr>
                                <w:rStyle w:val="CharStyle6"/>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00000000000003pt;margin-top:57.399999999999999pt;width:203.30000000000001pt;height:138.25pt;z-index:-125829374;mso-wrap-distance-left:9.pt;mso-wrap-distance-top:56.399999999999999pt;mso-wrap-distance-right:10.65pt;mso-wrap-distance-bottom:62.399999999999999pt;mso-position-horizontal-relative:page" filled="f" stroked="f">
                <v:textbox inset="0,0,0,0">
                  <w:txbxContent>
                    <w:p>
                      <w:pPr>
                        <w:pStyle w:val="Style2"/>
                        <w:keepNext w:val="0"/>
                        <w:keepLines w:val="0"/>
                        <w:widowControl w:val="0"/>
                        <w:shd w:val="clear" w:color="auto" w:fill="auto"/>
                        <w:bidi w:val="0"/>
                        <w:spacing w:before="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2"/>
                        <w:keepNext w:val="0"/>
                        <w:keepLines w:val="0"/>
                        <w:widowControl w:val="0"/>
                        <w:shd w:val="clear" w:color="auto" w:fill="auto"/>
                        <w:bidi w:val="0"/>
                        <w:spacing w:before="0"/>
                        <w:ind w:left="0" w:right="0" w:firstLine="0"/>
                        <w:jc w:val="center"/>
                        <w:rPr>
                          <w:sz w:val="17"/>
                          <w:szCs w:val="17"/>
                        </w:rPr>
                      </w:pPr>
                      <w:r>
                        <w:rPr>
                          <w:rStyle w:val="CharStyle3"/>
                          <w:b/>
                          <w:bCs/>
                          <w:sz w:val="17"/>
                          <w:szCs w:val="17"/>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after="440"/>
                        <w:ind w:left="0" w:right="0" w:firstLine="0"/>
                        <w:jc w:val="center"/>
                      </w:pPr>
                      <w:r>
                        <w:rPr>
                          <w:rStyle w:val="CharStyle3"/>
                        </w:rPr>
                        <w:t>пр. Мира, 81 д, г. Красноярск, 660017</w:t>
                        <w:br/>
                        <w:t>тел. (391) 211-00-00, факс (391) 211-01-14</w:t>
                        <w:br/>
                      </w:r>
                      <w:r>
                        <w:rPr>
                          <w:rStyle w:val="CharStyle3"/>
                          <w:lang w:val="en-US" w:eastAsia="en-US"/>
                        </w:rPr>
                        <w:t xml:space="preserve">e-mail: </w:t>
                      </w:r>
                      <w:r>
                        <w:fldChar w:fldCharType="begin"/>
                      </w:r>
                      <w:r>
                        <w:rPr/>
                        <w:instrText> HYPERLINK "mailto:to24@fas.gov.ru" </w:instrText>
                      </w:r>
                      <w:r>
                        <w:fldChar w:fldCharType="separate"/>
                      </w:r>
                      <w:r>
                        <w:rPr>
                          <w:rStyle w:val="CharStyle3"/>
                          <w:lang w:val="en-US" w:eastAsia="en-US"/>
                        </w:rPr>
                        <w:t>to24@fas.gov.ru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ind w:left="0" w:right="0" w:firstLine="0"/>
                        <w:jc w:val="center"/>
                      </w:pPr>
                      <w:r>
                        <w:rPr>
                          <w:rStyle w:val="CharStyle6"/>
                        </w:rPr>
                        <w:tab/>
                        <w:t xml:space="preserve"> №</w:t>
                        <w:tab/>
                      </w:r>
                    </w:p>
                  </w:txbxContent>
                </v:textbox>
                <w10:wrap type="square" side="right" anchorx="page"/>
              </v:shape>
            </w:pict>
          </mc:Fallback>
        </mc:AlternateContent>
      </w:r>
      <w:r>
        <w:drawing>
          <wp:anchor distT="3084195" distB="0" distL="120650" distR="114300" simplePos="0" relativeHeight="125829381" behindDoc="0" locked="0" layoutInCell="1" allowOverlap="1">
            <wp:simplePos x="0" y="0"/>
            <wp:positionH relativeFrom="page">
              <wp:posOffset>726440</wp:posOffset>
            </wp:positionH>
            <wp:positionV relativeFrom="paragraph">
              <wp:posOffset>3096895</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720090</wp:posOffset>
                </wp:positionH>
                <wp:positionV relativeFrom="paragraph">
                  <wp:posOffset>2661285</wp:posOffset>
                </wp:positionV>
                <wp:extent cx="2581910" cy="130810"/>
                <wp:wrapNone/>
                <wp:docPr id="7" name="Shape 7"/>
                <a:graphic xmlns:a="http://schemas.openxmlformats.org/drawingml/2006/main">
                  <a:graphicData uri="http://schemas.microsoft.com/office/word/2010/wordprocessingShape">
                    <wps:wsp>
                      <wps:cNvSpPr txBox="1"/>
                      <wps:spPr>
                        <a:xfrm>
                          <a:ext cx="2581910" cy="130810"/>
                        </a:xfrm>
                        <a:prstGeom prst="rect"/>
                        <a:noFill/>
                      </wps:spPr>
                      <wps:txbx>
                        <w:txbxContent>
                          <w:p>
                            <w:pPr>
                              <w:pStyle w:val="Style7"/>
                              <w:keepNext w:val="0"/>
                              <w:keepLines w:val="0"/>
                              <w:widowControl w:val="0"/>
                              <w:shd w:val="clear" w:color="auto" w:fill="auto"/>
                              <w:bidi w:val="0"/>
                              <w:spacing w:before="0" w:after="0"/>
                              <w:ind w:left="0" w:right="0" w:firstLine="0"/>
                              <w:jc w:val="left"/>
                            </w:pPr>
                            <w:r>
                              <w:rPr>
                                <w:rStyle w:val="CharStyle8"/>
                              </w:rPr>
                              <w:t xml:space="preserve">На №  от</w:t>
                            </w:r>
                          </w:p>
                        </w:txbxContent>
                      </wps:txbx>
                      <wps:bodyPr lIns="0" tIns="0" rIns="0" bIns="0">
                        <a:noAutoFit/>
                      </wps:bodyPr>
                    </wps:wsp>
                  </a:graphicData>
                </a:graphic>
              </wp:anchor>
            </w:drawing>
          </mc:Choice>
          <mc:Fallback>
            <w:pict>
              <v:shape id="_x0000_s1033" type="#_x0000_t202" style="position:absolute;margin-left:56.700000000000003pt;margin-top:209.55000000000001pt;width:203.30000000000001pt;height:10.300000000000001pt;z-index:251657729;mso-wrap-distance-left:0;mso-wrap-distance-right:0;mso-position-horizontal-relative:page" filled="f" stroked="f">
                <v:textbox inset="0,0,0,0">
                  <w:txbxContent>
                    <w:p>
                      <w:pPr>
                        <w:pStyle w:val="Style7"/>
                        <w:keepNext w:val="0"/>
                        <w:keepLines w:val="0"/>
                        <w:widowControl w:val="0"/>
                        <w:shd w:val="clear" w:color="auto" w:fill="auto"/>
                        <w:bidi w:val="0"/>
                        <w:spacing w:before="0" w:after="0"/>
                        <w:ind w:left="0" w:right="0" w:firstLine="0"/>
                        <w:jc w:val="left"/>
                      </w:pPr>
                      <w:r>
                        <w:rPr>
                          <w:rStyle w:val="CharStyle8"/>
                        </w:rPr>
                        <w:t xml:space="preserve">На №  от</w:t>
                      </w:r>
                    </w:p>
                  </w:txbxContent>
                </v:textbox>
                <w10:wrap anchorx="page"/>
              </v:shape>
            </w:pict>
          </mc:Fallback>
        </mc:AlternateContent>
      </w:r>
    </w:p>
    <w:p>
      <w:pPr>
        <w:pStyle w:val="Style9"/>
        <w:keepNext w:val="0"/>
        <w:keepLines w:val="0"/>
        <w:widowControl w:val="0"/>
        <w:shd w:val="clear" w:color="auto" w:fill="auto"/>
        <w:bidi w:val="0"/>
        <w:spacing w:before="0" w:after="0" w:line="240" w:lineRule="auto"/>
        <w:ind w:left="0" w:right="0" w:firstLine="1000"/>
        <w:jc w:val="left"/>
      </w:pPr>
      <w:r>
        <w:rPr>
          <w:rStyle w:val="CharStyle10"/>
        </w:rPr>
        <w:t>ООО «ЗДЖ»</w:t>
      </w:r>
    </w:p>
    <w:p>
      <w:pPr>
        <w:pStyle w:val="Style9"/>
        <w:keepNext w:val="0"/>
        <w:keepLines w:val="0"/>
        <w:widowControl w:val="0"/>
        <w:shd w:val="clear" w:color="auto" w:fill="auto"/>
        <w:bidi w:val="0"/>
        <w:spacing w:before="0" w:after="0" w:line="240" w:lineRule="auto"/>
        <w:ind w:left="0" w:right="0" w:firstLine="1000"/>
        <w:jc w:val="left"/>
      </w:pPr>
      <w:r>
        <w:rPr>
          <w:rStyle w:val="CharStyle10"/>
        </w:rPr>
        <w:t>пер. Барабанный, д. 3, пом. 6/4,</w:t>
      </w:r>
    </w:p>
    <w:p>
      <w:pPr>
        <w:pStyle w:val="Style9"/>
        <w:keepNext w:val="0"/>
        <w:keepLines w:val="0"/>
        <w:widowControl w:val="0"/>
        <w:shd w:val="clear" w:color="auto" w:fill="auto"/>
        <w:bidi w:val="0"/>
        <w:spacing w:before="0" w:after="0" w:line="240" w:lineRule="auto"/>
        <w:ind w:left="0" w:right="0" w:firstLine="1000"/>
        <w:jc w:val="left"/>
      </w:pPr>
      <w:r>
        <w:rPr>
          <w:rStyle w:val="CharStyle10"/>
        </w:rPr>
        <w:t>г. Москва, 107023</w:t>
      </w:r>
    </w:p>
    <w:p>
      <w:pPr>
        <w:pStyle w:val="Style9"/>
        <w:keepNext w:val="0"/>
        <w:keepLines w:val="0"/>
        <w:widowControl w:val="0"/>
        <w:shd w:val="clear" w:color="auto" w:fill="auto"/>
        <w:bidi w:val="0"/>
        <w:spacing w:before="0" w:after="240" w:line="240" w:lineRule="auto"/>
        <w:ind w:left="0" w:right="0" w:firstLine="1000"/>
        <w:jc w:val="left"/>
      </w:pPr>
      <w:r>
        <w:fldChar w:fldCharType="begin"/>
      </w:r>
      <w:r>
        <w:rPr/>
        <w:instrText> HYPERLINK "mailto:zakaz@ooozdj.ru" </w:instrText>
      </w:r>
      <w:r>
        <w:fldChar w:fldCharType="separate"/>
      </w:r>
      <w:r>
        <w:rPr>
          <w:rStyle w:val="CharStyle10"/>
          <w:lang w:val="en-US" w:eastAsia="en-US"/>
        </w:rPr>
        <w:t>zakaz@ooozdj.ru</w:t>
      </w:r>
      <w:r>
        <w:fldChar w:fldCharType="end"/>
      </w:r>
    </w:p>
    <w:p>
      <w:pPr>
        <w:pStyle w:val="Style9"/>
        <w:keepNext w:val="0"/>
        <w:keepLines w:val="0"/>
        <w:widowControl w:val="0"/>
        <w:shd w:val="clear" w:color="auto" w:fill="auto"/>
        <w:bidi w:val="0"/>
        <w:spacing w:before="0" w:after="0" w:line="240" w:lineRule="auto"/>
        <w:ind w:left="1000" w:right="0" w:firstLine="0"/>
        <w:jc w:val="left"/>
      </w:pPr>
      <w:r>
        <w:rPr>
          <w:rStyle w:val="CharStyle10"/>
        </w:rPr>
        <w:t>МБУК «Абанская межпоселенческая клубная система»</w:t>
      </w:r>
    </w:p>
    <w:p>
      <w:pPr>
        <w:pStyle w:val="Style9"/>
        <w:keepNext w:val="0"/>
        <w:keepLines w:val="0"/>
        <w:widowControl w:val="0"/>
        <w:shd w:val="clear" w:color="auto" w:fill="auto"/>
        <w:bidi w:val="0"/>
        <w:spacing w:before="0" w:after="240" w:line="240" w:lineRule="auto"/>
        <w:ind w:left="1000" w:right="0" w:firstLine="0"/>
        <w:jc w:val="left"/>
      </w:pPr>
      <w:r>
        <w:rPr>
          <w:rStyle w:val="CharStyle10"/>
        </w:rPr>
        <w:t xml:space="preserve">ул. Советская, д. 71А, п. Абан, Красноярский край, 663740 </w:t>
      </w:r>
      <w:r>
        <w:fldChar w:fldCharType="begin"/>
      </w:r>
      <w:r>
        <w:rPr/>
        <w:instrText> HYPERLINK "mailto:aban.mks@mail.ru" </w:instrText>
      </w:r>
      <w:r>
        <w:fldChar w:fldCharType="separate"/>
      </w:r>
      <w:r>
        <w:rPr>
          <w:rStyle w:val="CharStyle10"/>
          <w:lang w:val="en-US" w:eastAsia="en-US"/>
        </w:rPr>
        <w:t>aban.mks@mail.ru</w:t>
      </w:r>
      <w:r>
        <w:fldChar w:fldCharType="end"/>
      </w:r>
    </w:p>
    <w:p>
      <w:pPr>
        <w:pStyle w:val="Style9"/>
        <w:keepNext w:val="0"/>
        <w:keepLines w:val="0"/>
        <w:widowControl w:val="0"/>
        <w:shd w:val="clear" w:color="auto" w:fill="auto"/>
        <w:bidi w:val="0"/>
        <w:spacing w:before="0" w:after="0" w:line="240" w:lineRule="auto"/>
        <w:ind w:left="1000" w:right="0" w:firstLine="0"/>
        <w:jc w:val="left"/>
      </w:pPr>
      <w:r>
        <w:rPr>
          <w:rStyle w:val="CharStyle10"/>
        </w:rPr>
        <w:t>Администрация Абанского района</w:t>
      </w:r>
    </w:p>
    <w:p>
      <w:pPr>
        <w:pStyle w:val="Style9"/>
        <w:keepNext w:val="0"/>
        <w:keepLines w:val="0"/>
        <w:widowControl w:val="0"/>
        <w:shd w:val="clear" w:color="auto" w:fill="auto"/>
        <w:bidi w:val="0"/>
        <w:spacing w:before="0" w:after="0" w:line="240" w:lineRule="auto"/>
        <w:ind w:left="1000" w:right="0" w:firstLine="0"/>
        <w:jc w:val="left"/>
      </w:pPr>
      <w:r>
        <w:rPr>
          <w:rStyle w:val="CharStyle10"/>
        </w:rPr>
        <w:t>Красноярского края</w:t>
      </w:r>
    </w:p>
    <w:p>
      <w:pPr>
        <w:pStyle w:val="Style9"/>
        <w:keepNext w:val="0"/>
        <w:keepLines w:val="0"/>
        <w:widowControl w:val="0"/>
        <w:shd w:val="clear" w:color="auto" w:fill="auto"/>
        <w:bidi w:val="0"/>
        <w:spacing w:before="0" w:after="240" w:line="240" w:lineRule="auto"/>
        <w:ind w:left="1000" w:right="0" w:firstLine="0"/>
        <w:jc w:val="left"/>
      </w:pPr>
      <w:r>
        <w:rPr>
          <w:rStyle w:val="CharStyle10"/>
        </w:rPr>
        <w:t xml:space="preserve">ул. Пионерская, д. 4, п. Абан, Красноярский край, 663740 </w:t>
      </w:r>
      <w:r>
        <w:fldChar w:fldCharType="begin"/>
      </w:r>
      <w:r>
        <w:rPr/>
        <w:instrText> HYPERLINK "mailto:aban-torgi@yandex.ru" </w:instrText>
      </w:r>
      <w:r>
        <w:fldChar w:fldCharType="separate"/>
      </w:r>
      <w:r>
        <w:rPr>
          <w:rStyle w:val="CharStyle10"/>
          <w:lang w:val="en-US" w:eastAsia="en-US"/>
        </w:rPr>
        <w:t>aban-torgi@yandex.ru</w:t>
      </w:r>
      <w:r>
        <w:fldChar w:fldCharType="end"/>
      </w:r>
    </w:p>
    <w:p>
      <w:pPr>
        <w:pStyle w:val="Style9"/>
        <w:keepNext w:val="0"/>
        <w:keepLines w:val="0"/>
        <w:widowControl w:val="0"/>
        <w:shd w:val="clear" w:color="auto" w:fill="auto"/>
        <w:bidi w:val="0"/>
        <w:spacing w:before="0" w:after="860" w:line="240" w:lineRule="auto"/>
        <w:ind w:left="5320" w:right="0" w:firstLine="0"/>
        <w:jc w:val="left"/>
      </w:pPr>
      <w:r>
        <w:rPr>
          <w:rStyle w:val="CharStyle10"/>
        </w:rPr>
        <w:t xml:space="preserve">АО «ТЭК-Торг» </w:t>
      </w:r>
      <w:r>
        <w:fldChar w:fldCharType="begin"/>
      </w:r>
      <w:r>
        <w:rPr/>
        <w:instrText> HYPERLINK "mailto:help@tektorg.ru" </w:instrText>
      </w:r>
      <w:r>
        <w:fldChar w:fldCharType="separate"/>
      </w:r>
      <w:r>
        <w:rPr>
          <w:rStyle w:val="CharStyle10"/>
          <w:lang w:val="en-US" w:eastAsia="en-US"/>
        </w:rPr>
        <w:t>help@tektorg.ru</w:t>
      </w:r>
      <w:r>
        <w:fldChar w:fldCharType="end"/>
      </w:r>
    </w:p>
    <w:p>
      <w:pPr>
        <w:pStyle w:val="Style9"/>
        <w:keepNext w:val="0"/>
        <w:keepLines w:val="0"/>
        <w:widowControl w:val="0"/>
        <w:shd w:val="clear" w:color="auto" w:fill="auto"/>
        <w:bidi w:val="0"/>
        <w:spacing w:before="0" w:after="240" w:line="240" w:lineRule="auto"/>
        <w:ind w:left="0" w:right="0" w:firstLine="0"/>
        <w:jc w:val="center"/>
      </w:pPr>
      <w:r>
        <w:rPr>
          <w:rStyle w:val="CharStyle10"/>
        </w:rPr>
        <w:t>Решение № 024/06/105-1388/2026</w:t>
      </w:r>
    </w:p>
    <w:p>
      <w:pPr>
        <w:pStyle w:val="Style9"/>
        <w:keepNext w:val="0"/>
        <w:keepLines w:val="0"/>
        <w:widowControl w:val="0"/>
        <w:shd w:val="clear" w:color="auto" w:fill="auto"/>
        <w:bidi w:val="0"/>
        <w:spacing w:before="0" w:after="240" w:line="240" w:lineRule="auto"/>
        <w:ind w:left="0" w:right="0" w:firstLine="0"/>
        <w:jc w:val="left"/>
      </w:pPr>
      <w:r>
        <mc:AlternateContent>
          <mc:Choice Requires="wps">
            <w:drawing>
              <wp:anchor distT="0" distB="0" distL="114300" distR="114300" simplePos="0" relativeHeight="125829382" behindDoc="0" locked="0" layoutInCell="1" allowOverlap="1">
                <wp:simplePos x="0" y="0"/>
                <wp:positionH relativeFrom="page">
                  <wp:posOffset>6255385</wp:posOffset>
                </wp:positionH>
                <wp:positionV relativeFrom="paragraph">
                  <wp:posOffset>12700</wp:posOffset>
                </wp:positionV>
                <wp:extent cx="923290" cy="219710"/>
                <wp:wrapSquare wrapText="left"/>
                <wp:docPr id="9" name="Shape 9"/>
                <a:graphic xmlns:a="http://schemas.openxmlformats.org/drawingml/2006/main">
                  <a:graphicData uri="http://schemas.microsoft.com/office/word/2010/wordprocessingShape">
                    <wps:wsp>
                      <wps:cNvSpPr txBox="1"/>
                      <wps:spPr>
                        <a:xfrm>
                          <a:ext cx="923290" cy="2197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г. Красноярск</w:t>
                            </w:r>
                          </w:p>
                        </w:txbxContent>
                      </wps:txbx>
                      <wps:bodyPr wrap="none" lIns="0" tIns="0" rIns="0" bIns="0">
                        <a:noAutoFit/>
                      </wps:bodyPr>
                    </wps:wsp>
                  </a:graphicData>
                </a:graphic>
              </wp:anchor>
            </w:drawing>
          </mc:Choice>
          <mc:Fallback>
            <w:pict>
              <v:shape id="_x0000_s1035" type="#_x0000_t202" style="position:absolute;margin-left:492.55000000000001pt;margin-top:1.pt;width:72.700000000000003pt;height:17.300000000000001pt;z-index:-125829371;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г. Красноярск</w:t>
                      </w:r>
                    </w:p>
                  </w:txbxContent>
                </v:textbox>
                <w10:wrap type="square" side="left" anchorx="page"/>
              </v:shape>
            </w:pict>
          </mc:Fallback>
        </mc:AlternateContent>
      </w:r>
      <w:r>
        <w:rPr>
          <w:rStyle w:val="CharStyle10"/>
        </w:rPr>
        <w:t>6 мая 2026 года</w:t>
      </w:r>
    </w:p>
    <w:p>
      <w:pPr>
        <w:pStyle w:val="Style9"/>
        <w:keepNext w:val="0"/>
        <w:keepLines w:val="0"/>
        <w:widowControl w:val="0"/>
        <w:shd w:val="clear" w:color="auto" w:fill="auto"/>
        <w:bidi w:val="0"/>
        <w:spacing w:before="0" w:after="0" w:line="240" w:lineRule="auto"/>
        <w:ind w:left="0" w:right="0" w:firstLine="740"/>
        <w:jc w:val="both"/>
      </w:pPr>
      <w:r>
        <w:rPr>
          <w:rStyle w:val="CharStyle10"/>
        </w:rPr>
        <w:t>Комиссия Красноярского УФАС России по контролю в сфере закупок в составе: Председатель Комиссии — Е.О. Хорышев, врио заместителя руководителя; члены Комиссии: К.С. Варава, заместитель начальника отдела, Н.С. Криворучкин, ведущий специалист-эксперт (далее — Комиссия), рассмотрев жалобу ООО «ЗДЖ» (далее — податель жалобы) на действия заказчика — МБУК «Абанская межпоселенческая клубная система» (далее — заказчик), уполномоченного органа — Администрации Абанского района Красноярского края (далее — уполномоченный орган) при проведении открытого аукциона в электронной форме на приобретение аудио-светового оборудования в Долгомостовский СДК (далее — электронный аукцион), ИКЗ 263240100598724010100100120040000244, извещение № 0119300020126000025 на электронной торговой площадке АО «ТЭК-Торг» (далее — оператор электронной площадки), установила следующее.</w:t>
      </w:r>
    </w:p>
    <w:p>
      <w:pPr>
        <w:pStyle w:val="Style9"/>
        <w:keepNext w:val="0"/>
        <w:keepLines w:val="0"/>
        <w:widowControl w:val="0"/>
        <w:shd w:val="clear" w:color="auto" w:fill="auto"/>
        <w:bidi w:val="0"/>
        <w:spacing w:before="0" w:after="0" w:line="240" w:lineRule="auto"/>
        <w:ind w:left="0" w:right="0" w:firstLine="740"/>
        <w:jc w:val="both"/>
      </w:pPr>
      <w:r>
        <w:rPr>
          <w:rStyle w:val="CharStyle10"/>
        </w:rPr>
        <w:t>Существо жалобы: составление извещения о проведении электронного аукциона с нарушением требований,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keepNext w:val="0"/>
        <w:keepLines w:val="0"/>
        <w:widowControl w:val="0"/>
        <w:shd w:val="clear" w:color="auto" w:fill="auto"/>
        <w:bidi w:val="0"/>
        <w:spacing w:before="0" w:after="0" w:line="240" w:lineRule="auto"/>
        <w:ind w:left="0" w:right="0" w:firstLine="740"/>
        <w:jc w:val="both"/>
      </w:pPr>
      <w:r>
        <w:rPr>
          <w:rStyle w:val="CharStyle10"/>
        </w:rPr>
        <w:t>Жалоба соответствует требованиям частей 2 и 4 статьи 105 Закона о контрактной системе, в связи с чем была принята к рассмотрению по существу.</w:t>
      </w:r>
    </w:p>
    <w:p>
      <w:pPr>
        <w:pStyle w:val="Style9"/>
        <w:keepNext w:val="0"/>
        <w:keepLines w:val="0"/>
        <w:widowControl w:val="0"/>
        <w:shd w:val="clear" w:color="auto" w:fill="auto"/>
        <w:bidi w:val="0"/>
        <w:spacing w:before="0" w:after="0" w:line="240" w:lineRule="auto"/>
        <w:ind w:left="0" w:right="0" w:firstLine="740"/>
        <w:jc w:val="both"/>
      </w:pPr>
      <w:r>
        <w:rPr>
          <w:rStyle w:val="CharStyle10"/>
        </w:rPr>
        <w:t>В адрес подателя жалобы, заказчика, уполномоченного органа было направлено уведомление о содержании жалобы с информацией о месте и времени ее рассмотрения.</w:t>
      </w:r>
    </w:p>
    <w:p>
      <w:pPr>
        <w:pStyle w:val="Style9"/>
        <w:keepNext w:val="0"/>
        <w:keepLines w:val="0"/>
        <w:widowControl w:val="0"/>
        <w:shd w:val="clear" w:color="auto" w:fill="auto"/>
        <w:bidi w:val="0"/>
        <w:spacing w:before="0" w:after="240" w:line="240" w:lineRule="auto"/>
        <w:ind w:left="0" w:right="0" w:firstLine="740"/>
        <w:jc w:val="both"/>
      </w:pPr>
      <w:r>
        <w:rPr>
          <w:rStyle w:val="CharStyle10"/>
        </w:rPr>
        <w:t>Уведомление также было размещено на официальном сайте единой информационной системы в сфере закупок в информационно-телекоммуникационной сети Интернет (далее — ЕИС), что считается надлежащим уведомлением о дате и времени заседания Комиссии.</w:t>
      </w:r>
    </w:p>
    <w:p>
      <w:pPr>
        <w:pStyle w:val="Style14"/>
        <w:keepNext/>
        <w:keepLines/>
        <w:widowControl w:val="0"/>
        <w:shd w:val="clear" w:color="auto" w:fill="auto"/>
        <w:bidi w:val="0"/>
        <w:spacing w:before="0" w:line="240" w:lineRule="auto"/>
        <w:ind w:left="0" w:right="0" w:firstLine="0"/>
        <w:jc w:val="left"/>
      </w:pPr>
      <w:bookmarkStart w:id="0" w:name="bookmark0"/>
      <w:r>
        <w:rPr>
          <w:rStyle w:val="CharStyle15"/>
        </w:rPr>
        <w:t>IIIIIIIIIIIIIIIIIIIIIIII</w:t>
      </w:r>
      <w:bookmarkEnd w:id="0"/>
    </w:p>
    <w:p>
      <w:pPr>
        <w:pStyle w:val="Style9"/>
        <w:keepNext w:val="0"/>
        <w:keepLines w:val="0"/>
        <w:widowControl w:val="0"/>
        <w:shd w:val="clear" w:color="auto" w:fill="auto"/>
        <w:bidi w:val="0"/>
        <w:spacing w:before="0" w:after="0" w:line="240" w:lineRule="auto"/>
        <w:ind w:left="0" w:right="0" w:firstLine="720"/>
        <w:jc w:val="both"/>
      </w:pPr>
      <w:r>
        <w:rPr>
          <w:rStyle w:val="CharStyle10"/>
        </w:rPr>
        <w:t>Перед рассмотрением жалобы по существу в адрес Комиссии поступили ходатайства заказчика, уполномоченного органа о рассмотрении жалобы в их отсутствие, указанные ходатайства были рассмотрены и удовлетворены.</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Заседание Комиссии по рассмотрению жалобы по существу, назначенное на </w:t>
      </w:r>
      <w:r>
        <w:rPr>
          <w:rStyle w:val="CharStyle10"/>
          <w:lang w:val="en-US" w:eastAsia="en-US"/>
        </w:rPr>
        <w:t xml:space="preserve">06.05.2026 </w:t>
      </w:r>
      <w:r>
        <w:rPr>
          <w:rStyle w:val="CharStyle10"/>
        </w:rPr>
        <w:t xml:space="preserve">в </w:t>
      </w:r>
      <w:r>
        <w:rPr>
          <w:rStyle w:val="CharStyle10"/>
          <w:lang w:val="en-US" w:eastAsia="en-US"/>
        </w:rPr>
        <w:t xml:space="preserve">10 </w:t>
      </w:r>
      <w:r>
        <w:rPr>
          <w:rStyle w:val="CharStyle10"/>
        </w:rPr>
        <w:t xml:space="preserve">часов </w:t>
      </w:r>
      <w:r>
        <w:rPr>
          <w:rStyle w:val="CharStyle10"/>
          <w:lang w:val="en-US" w:eastAsia="en-US"/>
        </w:rPr>
        <w:t xml:space="preserve">00 </w:t>
      </w:r>
      <w:r>
        <w:rPr>
          <w:rStyle w:val="CharStyle10"/>
        </w:rPr>
        <w:t>минут (время местное), состоялось в отсутствие надлежащим образом уведомленных сторон.</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Комиссия, руководствуясь статьей </w:t>
      </w:r>
      <w:r>
        <w:rPr>
          <w:rStyle w:val="CharStyle10"/>
          <w:lang w:val="en-US" w:eastAsia="en-US"/>
        </w:rPr>
        <w:t xml:space="preserve">99 </w:t>
      </w:r>
      <w:r>
        <w:rPr>
          <w:rStyle w:val="CharStyle10"/>
        </w:rPr>
        <w:t>Закона о контрактной системе провела внеплановую проверку соблюдения субъектами контроля законов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20"/>
        <w:jc w:val="both"/>
      </w:pPr>
      <w:r>
        <w:rPr>
          <w:rStyle w:val="CharStyle10"/>
        </w:rPr>
        <w:t>Из доводов жалобы следует, что, по мнению подателя жалобы, заказчиком допущены следующие нарушения Закона о контрактной системе:</w:t>
      </w:r>
    </w:p>
    <w:p>
      <w:pPr>
        <w:pStyle w:val="Style9"/>
        <w:keepNext w:val="0"/>
        <w:keepLines w:val="0"/>
        <w:widowControl w:val="0"/>
        <w:numPr>
          <w:ilvl w:val="0"/>
          <w:numId w:val="1"/>
        </w:numPr>
        <w:shd w:val="clear" w:color="auto" w:fill="auto"/>
        <w:tabs>
          <w:tab w:pos="1032" w:val="left"/>
        </w:tabs>
        <w:bidi w:val="0"/>
        <w:spacing w:before="0" w:after="0" w:line="240" w:lineRule="auto"/>
        <w:ind w:left="0" w:right="0" w:firstLine="720"/>
        <w:jc w:val="both"/>
      </w:pPr>
      <w:r>
        <w:rPr>
          <w:rStyle w:val="CharStyle10"/>
        </w:rPr>
        <w:t xml:space="preserve">Описанию объекта закупки, для закупаемых позиций не соответствует как минимум две модели оборудования российского происхождения, что свидетельствует о нарушении части </w:t>
      </w:r>
      <w:r>
        <w:rPr>
          <w:rStyle w:val="CharStyle10"/>
          <w:lang w:val="en-US" w:eastAsia="en-US"/>
        </w:rPr>
        <w:t xml:space="preserve">1.1 </w:t>
      </w:r>
      <w:r>
        <w:rPr>
          <w:rStyle w:val="CharStyle10"/>
        </w:rPr>
        <w:t xml:space="preserve">статьи </w:t>
      </w:r>
      <w:r>
        <w:rPr>
          <w:rStyle w:val="CharStyle10"/>
          <w:lang w:val="en-US" w:eastAsia="en-US"/>
        </w:rPr>
        <w:t xml:space="preserve">33 </w:t>
      </w:r>
      <w:r>
        <w:rPr>
          <w:rStyle w:val="CharStyle10"/>
        </w:rPr>
        <w:t>Закона о контрактной системе.</w:t>
      </w:r>
    </w:p>
    <w:p>
      <w:pPr>
        <w:pStyle w:val="Style9"/>
        <w:keepNext w:val="0"/>
        <w:keepLines w:val="0"/>
        <w:widowControl w:val="0"/>
        <w:numPr>
          <w:ilvl w:val="0"/>
          <w:numId w:val="1"/>
        </w:numPr>
        <w:shd w:val="clear" w:color="auto" w:fill="auto"/>
        <w:tabs>
          <w:tab w:pos="1032" w:val="left"/>
        </w:tabs>
        <w:bidi w:val="0"/>
        <w:spacing w:before="0" w:after="0" w:line="240" w:lineRule="auto"/>
        <w:ind w:left="0" w:right="0" w:firstLine="720"/>
        <w:jc w:val="both"/>
      </w:pPr>
      <w:r>
        <w:rPr>
          <w:rStyle w:val="CharStyle10"/>
        </w:rPr>
        <w:t xml:space="preserve">Совокупности установленных в извещении об осуществлении закупки характеристик соответствует товар единственного производителя, что является нарушением пункта </w:t>
      </w:r>
      <w:r>
        <w:rPr>
          <w:rStyle w:val="CharStyle10"/>
          <w:lang w:val="en-US" w:eastAsia="en-US"/>
        </w:rPr>
        <w:t xml:space="preserve">1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 о контрактной системе.</w:t>
      </w:r>
    </w:p>
    <w:p>
      <w:pPr>
        <w:pStyle w:val="Style9"/>
        <w:keepNext w:val="0"/>
        <w:keepLines w:val="0"/>
        <w:widowControl w:val="0"/>
        <w:numPr>
          <w:ilvl w:val="0"/>
          <w:numId w:val="1"/>
        </w:numPr>
        <w:shd w:val="clear" w:color="auto" w:fill="auto"/>
        <w:tabs>
          <w:tab w:pos="1037" w:val="left"/>
        </w:tabs>
        <w:bidi w:val="0"/>
        <w:spacing w:before="0" w:after="0" w:line="240" w:lineRule="auto"/>
        <w:ind w:left="0" w:right="0" w:firstLine="720"/>
        <w:jc w:val="both"/>
      </w:pPr>
      <w:r>
        <w:rPr>
          <w:rStyle w:val="CharStyle10"/>
        </w:rPr>
        <w:t xml:space="preserve">Заказчиком неправомерно установлены дополнительные требования к закупаемому товару, так как закупаемое оборудование </w:t>
      </w:r>
      <w:r>
        <w:rPr>
          <w:rStyle w:val="CharStyle10"/>
          <w:lang w:val="en-US" w:eastAsia="en-US"/>
        </w:rPr>
        <w:t xml:space="preserve">«26.40.43.110-00000001 </w:t>
      </w:r>
      <w:r>
        <w:rPr>
          <w:rStyle w:val="CharStyle10"/>
        </w:rPr>
        <w:t xml:space="preserve">Сабвуфер» соответствует позиции </w:t>
      </w:r>
      <w:r>
        <w:rPr>
          <w:rStyle w:val="CharStyle10"/>
          <w:lang w:val="en-US" w:eastAsia="en-US"/>
        </w:rPr>
        <w:t xml:space="preserve">241 </w:t>
      </w:r>
      <w:r>
        <w:rPr>
          <w:rStyle w:val="CharStyle10"/>
        </w:rPr>
        <w:t xml:space="preserve">Приложения </w:t>
      </w:r>
      <w:r>
        <w:rPr>
          <w:rStyle w:val="CharStyle10"/>
          <w:lang w:val="en-US" w:eastAsia="en-US"/>
        </w:rPr>
        <w:t xml:space="preserve">№ 2 </w:t>
      </w:r>
      <w:r>
        <w:rPr>
          <w:rStyle w:val="CharStyle10"/>
        </w:rPr>
        <w:t xml:space="preserve">к Постановлению Правительства РФ от </w:t>
      </w:r>
      <w:r>
        <w:rPr>
          <w:rStyle w:val="CharStyle10"/>
          <w:lang w:val="en-US" w:eastAsia="en-US"/>
        </w:rPr>
        <w:t xml:space="preserve">23.12.2024 № 1875 </w:t>
      </w:r>
      <w:r>
        <w:rPr>
          <w:rStyle w:val="CharStyle10"/>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0"/>
          <w:lang w:val="en-US" w:eastAsia="en-US"/>
        </w:rPr>
        <w:t xml:space="preserve">— </w:t>
      </w:r>
      <w:r>
        <w:rPr>
          <w:rStyle w:val="CharStyle10"/>
        </w:rPr>
        <w:t xml:space="preserve">Постановление </w:t>
      </w:r>
      <w:r>
        <w:rPr>
          <w:rStyle w:val="CharStyle10"/>
          <w:lang w:val="en-US" w:eastAsia="en-US"/>
        </w:rPr>
        <w:t>№ 1875).</w:t>
      </w:r>
    </w:p>
    <w:p>
      <w:pPr>
        <w:pStyle w:val="Style9"/>
        <w:keepNext w:val="0"/>
        <w:keepLines w:val="0"/>
        <w:widowControl w:val="0"/>
        <w:numPr>
          <w:ilvl w:val="0"/>
          <w:numId w:val="1"/>
        </w:numPr>
        <w:shd w:val="clear" w:color="auto" w:fill="auto"/>
        <w:tabs>
          <w:tab w:pos="1032" w:val="left"/>
        </w:tabs>
        <w:bidi w:val="0"/>
        <w:spacing w:before="0" w:after="0" w:line="240" w:lineRule="auto"/>
        <w:ind w:left="0" w:right="0" w:firstLine="720"/>
        <w:jc w:val="both"/>
      </w:pPr>
      <w:r>
        <w:rPr>
          <w:rStyle w:val="CharStyle10"/>
        </w:rPr>
        <w:t>Заказчиком не задекларировано отсутствие товара российского происхождения, соответствующего требованиям, установленным в извещении об осуществлении закупки.</w:t>
      </w:r>
    </w:p>
    <w:p>
      <w:pPr>
        <w:pStyle w:val="Style9"/>
        <w:keepNext w:val="0"/>
        <w:keepLines w:val="0"/>
        <w:widowControl w:val="0"/>
        <w:numPr>
          <w:ilvl w:val="0"/>
          <w:numId w:val="1"/>
        </w:numPr>
        <w:shd w:val="clear" w:color="auto" w:fill="auto"/>
        <w:tabs>
          <w:tab w:pos="1699" w:val="left"/>
        </w:tabs>
        <w:bidi w:val="0"/>
        <w:spacing w:before="0" w:after="0" w:line="240" w:lineRule="auto"/>
        <w:ind w:left="0" w:right="0" w:firstLine="720"/>
        <w:jc w:val="both"/>
      </w:pPr>
      <w:r>
        <w:rPr>
          <w:rStyle w:val="CharStyle10"/>
        </w:rPr>
        <w:t>Нарушение заказчиком принципов контрактной системы и свободной конкуренции.</w:t>
      </w:r>
    </w:p>
    <w:p>
      <w:pPr>
        <w:pStyle w:val="Style9"/>
        <w:keepNext w:val="0"/>
        <w:keepLines w:val="0"/>
        <w:widowControl w:val="0"/>
        <w:numPr>
          <w:ilvl w:val="0"/>
          <w:numId w:val="1"/>
        </w:numPr>
        <w:shd w:val="clear" w:color="auto" w:fill="auto"/>
        <w:tabs>
          <w:tab w:pos="1699" w:val="left"/>
        </w:tabs>
        <w:bidi w:val="0"/>
        <w:spacing w:before="0" w:after="0" w:line="240" w:lineRule="auto"/>
        <w:ind w:left="0" w:right="0" w:firstLine="720"/>
        <w:jc w:val="both"/>
      </w:pPr>
      <w:r>
        <w:rPr>
          <w:rStyle w:val="CharStyle10"/>
        </w:rPr>
        <w:t>Довод в случае отмены процедуры закупки.</w:t>
      </w:r>
    </w:p>
    <w:p>
      <w:pPr>
        <w:pStyle w:val="Style9"/>
        <w:keepNext w:val="0"/>
        <w:keepLines w:val="0"/>
        <w:widowControl w:val="0"/>
        <w:numPr>
          <w:ilvl w:val="0"/>
          <w:numId w:val="1"/>
        </w:numPr>
        <w:shd w:val="clear" w:color="auto" w:fill="auto"/>
        <w:tabs>
          <w:tab w:pos="1037" w:val="left"/>
        </w:tabs>
        <w:bidi w:val="0"/>
        <w:spacing w:before="0" w:after="0" w:line="240" w:lineRule="auto"/>
        <w:ind w:left="0" w:right="0" w:firstLine="720"/>
        <w:jc w:val="both"/>
      </w:pPr>
      <w:r>
        <w:rPr>
          <w:rStyle w:val="CharStyle10"/>
        </w:rPr>
        <w:t xml:space="preserve">Заказчик не дал разъяснений по существу заданных вопросов и допустил нарушение части </w:t>
      </w:r>
      <w:r>
        <w:rPr>
          <w:rStyle w:val="CharStyle10"/>
          <w:lang w:val="en-US" w:eastAsia="en-US"/>
        </w:rPr>
        <w:t xml:space="preserve">5 </w:t>
      </w:r>
      <w:r>
        <w:rPr>
          <w:rStyle w:val="CharStyle10"/>
        </w:rPr>
        <w:t xml:space="preserve">статьи </w:t>
      </w:r>
      <w:r>
        <w:rPr>
          <w:rStyle w:val="CharStyle10"/>
          <w:lang w:val="en-US" w:eastAsia="en-US"/>
        </w:rPr>
        <w:t xml:space="preserve">42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Рассмотрев существо жалобы, документы и сведения, представленные сторонами и размещенные на официальном сайте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связи с возникшей у заказчика потребностью уполномоченным органом были совершены действия по осуществлению закупки.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извещению </w:t>
      </w:r>
      <w:r>
        <w:rPr>
          <w:rStyle w:val="CharStyle10"/>
          <w:lang w:val="en-US" w:eastAsia="en-US"/>
        </w:rPr>
        <w:t xml:space="preserve">№ 0119300020126000025 </w:t>
      </w:r>
      <w:r>
        <w:rPr>
          <w:rStyle w:val="CharStyle10"/>
        </w:rPr>
        <w:t>объектом закупки является поставка сабвуфера для нужд заказчика.</w:t>
      </w:r>
    </w:p>
    <w:p>
      <w:pPr>
        <w:pStyle w:val="Style9"/>
        <w:keepNext w:val="0"/>
        <w:keepLines w:val="0"/>
        <w:widowControl w:val="0"/>
        <w:numPr>
          <w:ilvl w:val="0"/>
          <w:numId w:val="3"/>
        </w:numPr>
        <w:shd w:val="clear" w:color="auto" w:fill="auto"/>
        <w:tabs>
          <w:tab w:pos="1032" w:val="left"/>
        </w:tabs>
        <w:bidi w:val="0"/>
        <w:spacing w:before="0" w:after="0" w:line="240" w:lineRule="auto"/>
        <w:ind w:left="0" w:right="0" w:firstLine="720"/>
        <w:jc w:val="both"/>
      </w:pPr>
      <w:r>
        <w:rPr>
          <w:rStyle w:val="CharStyle10"/>
        </w:rPr>
        <w:t xml:space="preserve">По мнению подателя жалобы, описанию объекта закупки, для закупаемых позиций не соответствует как минимум две модели оборудования российского происхождения, что свидетельствует о нарушении части </w:t>
      </w:r>
      <w:r>
        <w:rPr>
          <w:rStyle w:val="CharStyle10"/>
          <w:lang w:val="en-US" w:eastAsia="en-US"/>
        </w:rPr>
        <w:t xml:space="preserve">1.1 </w:t>
      </w:r>
      <w:r>
        <w:rPr>
          <w:rStyle w:val="CharStyle10"/>
        </w:rPr>
        <w:t xml:space="preserve">статьи </w:t>
      </w:r>
      <w:r>
        <w:rPr>
          <w:rStyle w:val="CharStyle10"/>
          <w:lang w:val="en-US" w:eastAsia="en-US"/>
        </w:rPr>
        <w:t xml:space="preserve">33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соответствии с частью </w:t>
      </w:r>
      <w:r>
        <w:rPr>
          <w:rStyle w:val="CharStyle10"/>
          <w:lang w:val="en-US" w:eastAsia="en-US"/>
        </w:rPr>
        <w:t xml:space="preserve">1 </w:t>
      </w:r>
      <w:r>
        <w:rPr>
          <w:rStyle w:val="CharStyle10"/>
        </w:rPr>
        <w:t xml:space="preserve">статьи </w:t>
      </w:r>
      <w:r>
        <w:rPr>
          <w:rStyle w:val="CharStyle10"/>
          <w:lang w:val="en-US" w:eastAsia="en-US"/>
        </w:rPr>
        <w:t xml:space="preserve">14 </w:t>
      </w:r>
      <w:r>
        <w:rPr>
          <w:rStyle w:val="CharStyle10"/>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товару, работе, услуге, соответственно выполняемой, оказываемой иностранным лицом, равные условия с товаром российского происхождения, работой, услугой, соответственно выполняемой, оказываемой российским лицом, за исключением случаев принятия Правительством Российской Федерации мер, предусмотренных пунктом </w:t>
      </w:r>
      <w:r>
        <w:rPr>
          <w:rStyle w:val="CharStyle10"/>
          <w:lang w:val="en-US" w:eastAsia="en-US"/>
        </w:rPr>
        <w:t xml:space="preserve">1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14 </w:t>
      </w:r>
      <w:r>
        <w:rPr>
          <w:rStyle w:val="CharStyle10"/>
        </w:rPr>
        <w:t xml:space="preserve">Закона о контрактной системе. Если иное не предусмотрено мерами, принятыми Правительством Российской Федерации в соответствии с пунктом </w:t>
      </w:r>
      <w:r>
        <w:rPr>
          <w:rStyle w:val="CharStyle10"/>
          <w:lang w:val="en-US" w:eastAsia="en-US"/>
        </w:rPr>
        <w:t xml:space="preserve">1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14 </w:t>
      </w:r>
      <w:r>
        <w:rPr>
          <w:rStyle w:val="CharStyle10"/>
        </w:rPr>
        <w:t xml:space="preserve">Закона о контрактной системе, положения статьи </w:t>
      </w:r>
      <w:r>
        <w:rPr>
          <w:rStyle w:val="CharStyle10"/>
          <w:lang w:val="en-US" w:eastAsia="en-US"/>
        </w:rPr>
        <w:t xml:space="preserve">14 </w:t>
      </w:r>
      <w:r>
        <w:rPr>
          <w:rStyle w:val="CharStyle10"/>
        </w:rPr>
        <w:t>Закона о контрактной системе, касающиеся товара</w:t>
      </w:r>
    </w:p>
    <w:p>
      <w:pPr>
        <w:pStyle w:val="Style9"/>
        <w:keepNext w:val="0"/>
        <w:keepLines w:val="0"/>
        <w:widowControl w:val="0"/>
        <w:shd w:val="clear" w:color="auto" w:fill="auto"/>
        <w:bidi w:val="0"/>
        <w:spacing w:before="0" w:after="0" w:line="240" w:lineRule="auto"/>
        <w:ind w:left="0" w:right="0" w:firstLine="0"/>
        <w:jc w:val="both"/>
      </w:pPr>
      <w:r>
        <w:rPr>
          <w:rStyle w:val="CharStyle10"/>
        </w:rPr>
        <w:t>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пункту </w:t>
      </w:r>
      <w:r>
        <w:rPr>
          <w:rStyle w:val="CharStyle10"/>
          <w:lang w:val="en-US" w:eastAsia="en-US"/>
        </w:rPr>
        <w:t xml:space="preserve">1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14 </w:t>
      </w:r>
      <w:r>
        <w:rPr>
          <w:rStyle w:val="CharStyle10"/>
        </w:rPr>
        <w:t xml:space="preserve">Закона о контрактной системе Правительство Российской Федерации вправе с учетом положений части </w:t>
      </w:r>
      <w:r>
        <w:rPr>
          <w:rStyle w:val="CharStyle10"/>
          <w:lang w:val="en-US" w:eastAsia="en-US"/>
        </w:rPr>
        <w:t xml:space="preserve">3 </w:t>
      </w:r>
      <w:r>
        <w:rPr>
          <w:rStyle w:val="CharStyle10"/>
        </w:rPr>
        <w:t xml:space="preserve">статьи </w:t>
      </w:r>
      <w:r>
        <w:rPr>
          <w:rStyle w:val="CharStyle10"/>
          <w:lang w:val="en-US" w:eastAsia="en-US"/>
        </w:rPr>
        <w:t xml:space="preserve">14 </w:t>
      </w:r>
      <w:r>
        <w:rPr>
          <w:rStyle w:val="CharStyle10"/>
        </w:rPr>
        <w:t>Закона о контрактной системе принимать меры, устанавливающие:</w:t>
      </w:r>
    </w:p>
    <w:p>
      <w:pPr>
        <w:pStyle w:val="Style9"/>
        <w:keepNext w:val="0"/>
        <w:keepLines w:val="0"/>
        <w:widowControl w:val="0"/>
        <w:numPr>
          <w:ilvl w:val="0"/>
          <w:numId w:val="5"/>
        </w:numPr>
        <w:shd w:val="clear" w:color="auto" w:fill="auto"/>
        <w:tabs>
          <w:tab w:pos="999" w:val="left"/>
        </w:tabs>
        <w:bidi w:val="0"/>
        <w:spacing w:before="0" w:after="0" w:line="240" w:lineRule="auto"/>
        <w:ind w:left="0" w:right="0" w:firstLine="720"/>
        <w:jc w:val="both"/>
      </w:pPr>
      <w:r>
        <w:rPr>
          <w:rStyle w:val="CharStyle10"/>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9"/>
        <w:keepNext w:val="0"/>
        <w:keepLines w:val="0"/>
        <w:widowControl w:val="0"/>
        <w:numPr>
          <w:ilvl w:val="0"/>
          <w:numId w:val="5"/>
        </w:numPr>
        <w:shd w:val="clear" w:color="auto" w:fill="auto"/>
        <w:tabs>
          <w:tab w:pos="1023" w:val="left"/>
        </w:tabs>
        <w:bidi w:val="0"/>
        <w:spacing w:before="0" w:after="0" w:line="240" w:lineRule="auto"/>
        <w:ind w:left="0" w:right="0" w:firstLine="720"/>
        <w:jc w:val="both"/>
      </w:pPr>
      <w:r>
        <w:rPr>
          <w:rStyle w:val="CharStyle10"/>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9"/>
        <w:keepNext w:val="0"/>
        <w:keepLines w:val="0"/>
        <w:widowControl w:val="0"/>
        <w:numPr>
          <w:ilvl w:val="0"/>
          <w:numId w:val="5"/>
        </w:numPr>
        <w:shd w:val="clear" w:color="auto" w:fill="auto"/>
        <w:tabs>
          <w:tab w:pos="1004" w:val="left"/>
        </w:tabs>
        <w:bidi w:val="0"/>
        <w:spacing w:before="0" w:after="0" w:line="240" w:lineRule="auto"/>
        <w:ind w:left="0" w:right="0" w:firstLine="720"/>
        <w:jc w:val="both"/>
      </w:pPr>
      <w:r>
        <w:rPr>
          <w:rStyle w:val="CharStyle10"/>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Пунктом </w:t>
      </w:r>
      <w:r>
        <w:rPr>
          <w:rStyle w:val="CharStyle10"/>
          <w:lang w:val="en-US" w:eastAsia="en-US"/>
        </w:rPr>
        <w:t xml:space="preserve">1 </w:t>
      </w:r>
      <w:r>
        <w:rPr>
          <w:rStyle w:val="CharStyle10"/>
        </w:rPr>
        <w:t xml:space="preserve">Постановления </w:t>
      </w:r>
      <w:r>
        <w:rPr>
          <w:rStyle w:val="CharStyle10"/>
          <w:lang w:val="en-US" w:eastAsia="en-US"/>
        </w:rPr>
        <w:t xml:space="preserve">№ 1875 </w:t>
      </w:r>
      <w:r>
        <w:rPr>
          <w:rStyle w:val="CharStyle10"/>
        </w:rPr>
        <w:t xml:space="preserve">при осуществлении закупок в соответствии с Законом о контрактной системе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0"/>
          <w:lang w:val="en-US" w:eastAsia="en-US"/>
        </w:rPr>
        <w:t xml:space="preserve">№ 2 </w:t>
      </w:r>
      <w:r>
        <w:rPr>
          <w:rStyle w:val="CharStyle10"/>
        </w:rPr>
        <w:t xml:space="preserve">к Постановлению </w:t>
      </w:r>
      <w:r>
        <w:rPr>
          <w:rStyle w:val="CharStyle10"/>
          <w:lang w:val="en-US" w:eastAsia="en-US"/>
        </w:rPr>
        <w:t xml:space="preserve">№ 1875 </w:t>
      </w:r>
      <w:r>
        <w:rPr>
          <w:rStyle w:val="CharStyle10"/>
        </w:rPr>
        <w:t xml:space="preserve">(далее </w:t>
      </w:r>
      <w:r>
        <w:rPr>
          <w:rStyle w:val="CharStyle10"/>
          <w:lang w:val="en-US" w:eastAsia="en-US"/>
        </w:rPr>
        <w:t xml:space="preserve">— </w:t>
      </w:r>
      <w:r>
        <w:rPr>
          <w:rStyle w:val="CharStyle10"/>
        </w:rPr>
        <w:t xml:space="preserve">Приложение </w:t>
      </w:r>
      <w:r>
        <w:rPr>
          <w:rStyle w:val="CharStyle10"/>
          <w:lang w:val="en-US" w:eastAsia="en-US"/>
        </w:rPr>
        <w:t>№ 2).</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Объектом закупки является сабвуфер, указанный товар имеет код ОКПД </w:t>
      </w:r>
      <w:r>
        <w:rPr>
          <w:rStyle w:val="CharStyle10"/>
          <w:lang w:val="en-US" w:eastAsia="en-US"/>
        </w:rPr>
        <w:t xml:space="preserve">2: 26.40.43.110 </w:t>
      </w:r>
      <w:r>
        <w:rPr>
          <w:rStyle w:val="CharStyle10"/>
        </w:rPr>
        <w:t xml:space="preserve">Сведения об указанном товаре имеются в Приложении </w:t>
      </w:r>
      <w:r>
        <w:rPr>
          <w:rStyle w:val="CharStyle10"/>
          <w:lang w:val="en-US" w:eastAsia="en-US"/>
        </w:rPr>
        <w:t xml:space="preserve">№ 2 </w:t>
      </w:r>
      <w:r>
        <w:rPr>
          <w:rStyle w:val="CharStyle10"/>
        </w:rPr>
        <w:t xml:space="preserve">Постановления </w:t>
      </w:r>
      <w:r>
        <w:rPr>
          <w:rStyle w:val="CharStyle10"/>
          <w:lang w:val="en-US" w:eastAsia="en-US"/>
        </w:rPr>
        <w:t xml:space="preserve">№ 1875 </w:t>
      </w:r>
      <w:r>
        <w:rPr>
          <w:rStyle w:val="CharStyle10"/>
        </w:rPr>
        <w:t xml:space="preserve">(позиция </w:t>
      </w:r>
      <w:r>
        <w:rPr>
          <w:rStyle w:val="CharStyle10"/>
          <w:lang w:val="en-US" w:eastAsia="en-US"/>
        </w:rPr>
        <w:t xml:space="preserve">№ 241, </w:t>
      </w:r>
      <w:r>
        <w:rPr>
          <w:rStyle w:val="CharStyle10"/>
        </w:rPr>
        <w:t>микрофоны, громкоговорители, приемная аппаратура для радиотелефонной или радиотелеграфной связи).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Применительно к указанному товару заказчиком должно быть установлено ограничение закупок товаров иностранного происхождения. Указанное ограничение было установлено заказчиком.</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части </w:t>
      </w:r>
      <w:r>
        <w:rPr>
          <w:rStyle w:val="CharStyle10"/>
          <w:lang w:val="en-US" w:eastAsia="en-US"/>
        </w:rPr>
        <w:t xml:space="preserve">1.1 </w:t>
      </w:r>
      <w:r>
        <w:rPr>
          <w:rStyle w:val="CharStyle10"/>
        </w:rPr>
        <w:t xml:space="preserve">статьи </w:t>
      </w:r>
      <w:r>
        <w:rPr>
          <w:rStyle w:val="CharStyle10"/>
          <w:lang w:val="en-US" w:eastAsia="en-US"/>
        </w:rPr>
        <w:t xml:space="preserve">33 </w:t>
      </w:r>
      <w:r>
        <w:rPr>
          <w:rStyle w:val="CharStyle10"/>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0"/>
          <w:lang w:val="en-US" w:eastAsia="en-US"/>
        </w:rPr>
        <w:t xml:space="preserve">1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14 </w:t>
      </w:r>
      <w:r>
        <w:rPr>
          <w:rStyle w:val="CharStyle10"/>
        </w:rPr>
        <w:t>Закона о контрактной системе запрет, ограничение или преимущество, указываются характеристики товара российского происхождения.</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Заказчиком представлены пояснения, из которых следует, что описанию объекта закупки соответствуют следующие товары: </w:t>
      </w:r>
      <w:r>
        <w:rPr>
          <w:rStyle w:val="CharStyle10"/>
          <w:lang w:val="en-US" w:eastAsia="en-US"/>
        </w:rPr>
        <w:t xml:space="preserve">EUROSOUND DYNO-18S </w:t>
      </w:r>
      <w:r>
        <w:rPr>
          <w:rStyle w:val="CharStyle10"/>
        </w:rPr>
        <w:t xml:space="preserve">(Российская Федерация, реестровая запись </w:t>
      </w:r>
      <w:r>
        <w:rPr>
          <w:rStyle w:val="CharStyle10"/>
          <w:lang w:val="en-US" w:eastAsia="en-US"/>
        </w:rPr>
        <w:t xml:space="preserve">№ 10670085 </w:t>
      </w:r>
      <w:r>
        <w:rPr>
          <w:rStyle w:val="CharStyle10"/>
        </w:rPr>
        <w:t xml:space="preserve">из реестра российской промышленной продукции), </w:t>
      </w:r>
      <w:r>
        <w:rPr>
          <w:rStyle w:val="CharStyle10"/>
          <w:lang w:val="en-US" w:eastAsia="en-US"/>
        </w:rPr>
        <w:t xml:space="preserve">Audiocenter SA 3118 </w:t>
      </w:r>
      <w:r>
        <w:rPr>
          <w:rStyle w:val="CharStyle10"/>
        </w:rPr>
        <w:t xml:space="preserve">(Германия), </w:t>
      </w:r>
      <w:r>
        <w:rPr>
          <w:rStyle w:val="CharStyle10"/>
          <w:lang w:val="en-US" w:eastAsia="en-US"/>
        </w:rPr>
        <w:t xml:space="preserve">FBT SUBLINE 118SA </w:t>
      </w:r>
      <w:r>
        <w:rPr>
          <w:rStyle w:val="CharStyle10"/>
        </w:rPr>
        <w:t>(Италия).</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Податель жалобы указал, что заказчиком не исполнена обязанность, предусмотренная частью </w:t>
      </w:r>
      <w:r>
        <w:rPr>
          <w:rStyle w:val="CharStyle10"/>
          <w:lang w:val="en-US" w:eastAsia="en-US"/>
        </w:rPr>
        <w:t xml:space="preserve">1.1 </w:t>
      </w:r>
      <w:r>
        <w:rPr>
          <w:rStyle w:val="CharStyle10"/>
        </w:rPr>
        <w:t xml:space="preserve">статьи </w:t>
      </w:r>
      <w:r>
        <w:rPr>
          <w:rStyle w:val="CharStyle10"/>
          <w:lang w:val="en-US" w:eastAsia="en-US"/>
        </w:rPr>
        <w:t xml:space="preserve">33 </w:t>
      </w:r>
      <w:r>
        <w:rPr>
          <w:rStyle w:val="CharStyle10"/>
        </w:rPr>
        <w:t>Закона о контрактной системе, так как описанию объекта закупки соответствует лишь один товар российского происхождения.</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позиции ФАС России, выраженной в письме от </w:t>
      </w:r>
      <w:r>
        <w:rPr>
          <w:rStyle w:val="CharStyle10"/>
          <w:lang w:val="en-US" w:eastAsia="en-US"/>
        </w:rPr>
        <w:t xml:space="preserve">20.04.2026 № 28/37252/26, </w:t>
      </w:r>
      <w:r>
        <w:rPr>
          <w:rStyle w:val="CharStyle10"/>
        </w:rPr>
        <w:t>действующим законодательством Российской Федерации в сфере закупок не предусмотрена обязанность заказчика формировать описание объекта закупки таким образом, чтобы по совокупности характеристик подходило как минимум два производителя, сведения о продукции которых содержатся в реестре промышленной продукции.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Таким образом, сформировав описание объекта закупки таким образом, что ему соответствуют товары нескольких производителей (и, в том числе, только один товар российского происхождения), заказчик не нарушил положения части </w:t>
      </w:r>
      <w:r>
        <w:rPr>
          <w:rStyle w:val="CharStyle10"/>
          <w:lang w:val="en-US" w:eastAsia="en-US"/>
        </w:rPr>
        <w:t xml:space="preserve">1.1 </w:t>
      </w:r>
      <w:r>
        <w:rPr>
          <w:rStyle w:val="CharStyle10"/>
        </w:rPr>
        <w:t xml:space="preserve">статьи </w:t>
      </w:r>
      <w:r>
        <w:rPr>
          <w:rStyle w:val="CharStyle10"/>
          <w:lang w:val="en-US" w:eastAsia="en-US"/>
        </w:rPr>
        <w:t xml:space="preserve">33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Соответственно, первый довод подателя жалобы не находит своего подтверждения и</w:t>
      </w:r>
    </w:p>
    <w:p>
      <w:pPr>
        <w:pStyle w:val="Style9"/>
        <w:keepNext w:val="0"/>
        <w:keepLines w:val="0"/>
        <w:widowControl w:val="0"/>
        <w:shd w:val="clear" w:color="auto" w:fill="auto"/>
        <w:bidi w:val="0"/>
        <w:spacing w:before="0" w:after="0" w:line="240" w:lineRule="auto"/>
        <w:ind w:left="0" w:right="0" w:firstLine="0"/>
        <w:jc w:val="both"/>
      </w:pPr>
      <w:r>
        <w:rPr>
          <w:rStyle w:val="CharStyle10"/>
        </w:rPr>
        <w:t>признается необоснованным.</w:t>
      </w:r>
    </w:p>
    <w:p>
      <w:pPr>
        <w:pStyle w:val="Style9"/>
        <w:keepNext w:val="0"/>
        <w:keepLines w:val="0"/>
        <w:widowControl w:val="0"/>
        <w:numPr>
          <w:ilvl w:val="0"/>
          <w:numId w:val="3"/>
        </w:numPr>
        <w:shd w:val="clear" w:color="auto" w:fill="auto"/>
        <w:tabs>
          <w:tab w:pos="1018" w:val="left"/>
        </w:tabs>
        <w:bidi w:val="0"/>
        <w:spacing w:before="0" w:after="0" w:line="240" w:lineRule="auto"/>
        <w:ind w:left="0" w:right="0" w:firstLine="720"/>
        <w:jc w:val="both"/>
      </w:pPr>
      <w:r>
        <w:rPr>
          <w:rStyle w:val="CharStyle10"/>
        </w:rPr>
        <w:t xml:space="preserve">Из жалобы следует, что совокупности установленных в извещении об осуществлении закупки характеристик соответствует товар единственного производителя, что является нарушением пункта </w:t>
      </w:r>
      <w:r>
        <w:rPr>
          <w:rStyle w:val="CharStyle10"/>
          <w:lang w:val="en-US" w:eastAsia="en-US"/>
        </w:rPr>
        <w:t xml:space="preserve">1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отношении указанного довода Комиссия сообщает следующее.</w:t>
      </w:r>
    </w:p>
    <w:p>
      <w:pPr>
        <w:pStyle w:val="Style9"/>
        <w:keepNext w:val="0"/>
        <w:keepLines w:val="0"/>
        <w:widowControl w:val="0"/>
        <w:shd w:val="clear" w:color="auto" w:fill="auto"/>
        <w:bidi w:val="0"/>
        <w:spacing w:before="0" w:after="0" w:line="240" w:lineRule="auto"/>
        <w:ind w:left="0" w:right="0" w:firstLine="720"/>
        <w:jc w:val="both"/>
      </w:pPr>
      <w:r>
        <w:rPr>
          <w:rStyle w:val="CharStyle10"/>
        </w:rPr>
        <w:t>Рассматривая сами по себе действия Заказчика, связанные с формированием описания объекта закупки, на предмет их соответствия требованиям законодательства о контрактной системе в сфере закупок, Комиссия считает необходимым учесть следующее.</w:t>
      </w:r>
    </w:p>
    <w:p>
      <w:pPr>
        <w:pStyle w:val="Style9"/>
        <w:keepNext w:val="0"/>
        <w:keepLines w:val="0"/>
        <w:widowControl w:val="0"/>
        <w:shd w:val="clear" w:color="auto" w:fill="auto"/>
        <w:bidi w:val="0"/>
        <w:spacing w:before="0" w:after="0" w:line="240" w:lineRule="auto"/>
        <w:ind w:left="0" w:right="0" w:firstLine="720"/>
        <w:jc w:val="both"/>
      </w:pPr>
      <w:r>
        <w:rPr>
          <w:rStyle w:val="CharStyle10"/>
        </w:rPr>
        <w:t>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правовой позиции ФАС России, высказанной в письмах от </w:t>
      </w:r>
      <w:r>
        <w:rPr>
          <w:rStyle w:val="CharStyle10"/>
          <w:lang w:val="en-US" w:eastAsia="en-US"/>
        </w:rPr>
        <w:t xml:space="preserve">10.12.2021 № </w:t>
      </w:r>
      <w:r>
        <w:rPr>
          <w:rStyle w:val="CharStyle10"/>
        </w:rPr>
        <w:t xml:space="preserve">ПИ/105657-РП/21 и от </w:t>
      </w:r>
      <w:r>
        <w:rPr>
          <w:rStyle w:val="CharStyle10"/>
          <w:lang w:val="en-US" w:eastAsia="en-US"/>
        </w:rPr>
        <w:t xml:space="preserve">21.03.2025 № 28/26176/25, </w:t>
      </w:r>
      <w:r>
        <w:rPr>
          <w:rStyle w:val="CharStyle10"/>
        </w:rPr>
        <w:t>объект закупки должен быть сформирован таким образом, чтобы совокупности характеристик товаров соответствовало несколько производителей.</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правовой позиции Верховного Суда Российской Федерации нарушением положений статьи </w:t>
      </w:r>
      <w:r>
        <w:rPr>
          <w:rStyle w:val="CharStyle10"/>
          <w:lang w:val="en-US" w:eastAsia="en-US"/>
        </w:rPr>
        <w:t xml:space="preserve">33 </w:t>
      </w:r>
      <w:r>
        <w:rPr>
          <w:rStyle w:val="CharStyle10"/>
        </w:rPr>
        <w:t xml:space="preserve">Закона о контрактной системе признается такое включение заказчиком в извещение о проведении закупки требований к закупаемому товару, которое одновременно свидетельствует о его конкретном производителе и в отношении которого отсутствует специфика использования такого товара (пункт </w:t>
      </w:r>
      <w:r>
        <w:rPr>
          <w:rStyle w:val="CharStyle10"/>
          <w:lang w:val="en-US" w:eastAsia="en-US"/>
        </w:rPr>
        <w:t xml:space="preserve">2 </w:t>
      </w:r>
      <w:r>
        <w:rPr>
          <w:rStyle w:val="CharStyle10"/>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w:t>
      </w:r>
      <w:r>
        <w:rPr>
          <w:rStyle w:val="CharStyle10"/>
          <w:lang w:val="en-US" w:eastAsia="en-US"/>
        </w:rPr>
        <w:t xml:space="preserve">28.06.2017 </w:t>
      </w:r>
      <w:r>
        <w:rPr>
          <w:rStyle w:val="CharStyle10"/>
        </w:rPr>
        <w:t>Президиумом Верховного Суда Российской Федерации).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Заказчиком представлены пояснения, из которых следует, что описанию объекта закупки соответствуют сабвуферы </w:t>
      </w:r>
      <w:r>
        <w:rPr>
          <w:rStyle w:val="CharStyle10"/>
          <w:lang w:val="en-US" w:eastAsia="en-US"/>
        </w:rPr>
        <w:t xml:space="preserve">EUROSOUND DYNO-18S </w:t>
      </w:r>
      <w:r>
        <w:rPr>
          <w:rStyle w:val="CharStyle10"/>
        </w:rPr>
        <w:t xml:space="preserve">(Российская Федерация, реестровая запись </w:t>
      </w:r>
      <w:r>
        <w:rPr>
          <w:rStyle w:val="CharStyle10"/>
          <w:lang w:val="en-US" w:eastAsia="en-US"/>
        </w:rPr>
        <w:t xml:space="preserve">№ 10670085 </w:t>
      </w:r>
      <w:r>
        <w:rPr>
          <w:rStyle w:val="CharStyle10"/>
        </w:rPr>
        <w:t xml:space="preserve">из реестра российской промышленной продукции), </w:t>
      </w:r>
      <w:r>
        <w:rPr>
          <w:rStyle w:val="CharStyle10"/>
          <w:lang w:val="en-US" w:eastAsia="en-US"/>
        </w:rPr>
        <w:t xml:space="preserve">Audiocenter SA 3118 </w:t>
      </w:r>
      <w:r>
        <w:rPr>
          <w:rStyle w:val="CharStyle10"/>
        </w:rPr>
        <w:t xml:space="preserve">(Германия), </w:t>
      </w:r>
      <w:r>
        <w:rPr>
          <w:rStyle w:val="CharStyle10"/>
          <w:lang w:val="en-US" w:eastAsia="en-US"/>
        </w:rPr>
        <w:t xml:space="preserve">FBT SUBLINE 118SA </w:t>
      </w:r>
      <w:r>
        <w:rPr>
          <w:rStyle w:val="CharStyle10"/>
        </w:rPr>
        <w:t>(Италия).</w:t>
      </w:r>
    </w:p>
    <w:p>
      <w:pPr>
        <w:pStyle w:val="Style9"/>
        <w:keepNext w:val="0"/>
        <w:keepLines w:val="0"/>
        <w:widowControl w:val="0"/>
        <w:shd w:val="clear" w:color="auto" w:fill="auto"/>
        <w:bidi w:val="0"/>
        <w:spacing w:before="0" w:after="0" w:line="240" w:lineRule="auto"/>
        <w:ind w:left="0" w:right="0" w:firstLine="720"/>
        <w:jc w:val="both"/>
      </w:pPr>
      <w:r>
        <w:rPr>
          <w:rStyle w:val="CharStyle10"/>
        </w:rPr>
        <w:t>Руководства по эксплуатации к указанным сабвуферам подтверждают их соответствие характеристикам, установленным в извещении об осуществлении закупки.</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второй довод подателя жалобы также не находит свое подтверждение и признается необоснованным.</w:t>
      </w:r>
    </w:p>
    <w:p>
      <w:pPr>
        <w:pStyle w:val="Style9"/>
        <w:keepNext w:val="0"/>
        <w:keepLines w:val="0"/>
        <w:widowControl w:val="0"/>
        <w:numPr>
          <w:ilvl w:val="0"/>
          <w:numId w:val="3"/>
        </w:numPr>
        <w:shd w:val="clear" w:color="auto" w:fill="auto"/>
        <w:tabs>
          <w:tab w:pos="1018" w:val="left"/>
        </w:tabs>
        <w:bidi w:val="0"/>
        <w:spacing w:before="0" w:after="0" w:line="240" w:lineRule="auto"/>
        <w:ind w:left="0" w:right="0" w:firstLine="720"/>
        <w:jc w:val="both"/>
      </w:pPr>
      <w:r>
        <w:rPr>
          <w:rStyle w:val="CharStyle10"/>
        </w:rPr>
        <w:t xml:space="preserve">Податель жалобы считает, что заказчиком неправомерно установлены дополнительные требования к закупаемому товару, так как закупаемое оборудование </w:t>
      </w:r>
      <w:r>
        <w:rPr>
          <w:rStyle w:val="CharStyle10"/>
          <w:lang w:val="en-US" w:eastAsia="en-US"/>
        </w:rPr>
        <w:t xml:space="preserve">«26.40.43.110-00000001 </w:t>
      </w:r>
      <w:r>
        <w:rPr>
          <w:rStyle w:val="CharStyle10"/>
        </w:rPr>
        <w:t xml:space="preserve">Сабвуфер» соответствует позиции </w:t>
      </w:r>
      <w:r>
        <w:rPr>
          <w:rStyle w:val="CharStyle10"/>
          <w:lang w:val="en-US" w:eastAsia="en-US"/>
        </w:rPr>
        <w:t xml:space="preserve">241 </w:t>
      </w:r>
      <w:r>
        <w:rPr>
          <w:rStyle w:val="CharStyle10"/>
        </w:rPr>
        <w:t xml:space="preserve">Приложения </w:t>
      </w:r>
      <w:r>
        <w:rPr>
          <w:rStyle w:val="CharStyle10"/>
          <w:lang w:val="en-US" w:eastAsia="en-US"/>
        </w:rPr>
        <w:t xml:space="preserve">№ 2 </w:t>
      </w:r>
      <w:r>
        <w:rPr>
          <w:rStyle w:val="CharStyle10"/>
        </w:rPr>
        <w:t xml:space="preserve">к Постановлению Правительства РФ от </w:t>
      </w:r>
      <w:r>
        <w:rPr>
          <w:rStyle w:val="CharStyle10"/>
          <w:lang w:val="en-US" w:eastAsia="en-US"/>
        </w:rPr>
        <w:t xml:space="preserve">23.12.2024 № 1875 </w:t>
      </w:r>
      <w:r>
        <w:rPr>
          <w:rStyle w:val="CharStyle10"/>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0"/>
          <w:lang w:val="en-US" w:eastAsia="en-US"/>
        </w:rPr>
        <w:t xml:space="preserve">— </w:t>
      </w:r>
      <w:r>
        <w:rPr>
          <w:rStyle w:val="CharStyle10"/>
        </w:rPr>
        <w:t xml:space="preserve">Постановление </w:t>
      </w:r>
      <w:r>
        <w:rPr>
          <w:rStyle w:val="CharStyle10"/>
          <w:lang w:val="en-US" w:eastAsia="en-US"/>
        </w:rPr>
        <w:t>№ 1875).</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Применительно к объекту закупки заказчиком установлена позиция КТРУ </w:t>
      </w:r>
      <w:r>
        <w:rPr>
          <w:rStyle w:val="CharStyle10"/>
          <w:lang w:val="en-US" w:eastAsia="en-US"/>
        </w:rPr>
        <w:t>26.40.43.110</w:t>
        <w:softHyphen/>
        <w:t xml:space="preserve">00000001 </w:t>
      </w:r>
      <w:r>
        <w:rPr>
          <w:rStyle w:val="CharStyle10"/>
        </w:rPr>
        <w:t>«Сабвуфер».</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пункту </w:t>
      </w:r>
      <w:r>
        <w:rPr>
          <w:rStyle w:val="CharStyle10"/>
          <w:lang w:val="en-US" w:eastAsia="en-US"/>
        </w:rPr>
        <w:t xml:space="preserve">5 </w:t>
      </w:r>
      <w:r>
        <w:rPr>
          <w:rStyle w:val="CharStyle10"/>
        </w:rPr>
        <w:t xml:space="preserve">Правил использования КТРУ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0"/>
          <w:lang w:val="en-US" w:eastAsia="en-US"/>
        </w:rPr>
        <w:t xml:space="preserve">33 </w:t>
      </w:r>
      <w:r>
        <w:rPr>
          <w:rStyle w:val="CharStyle10"/>
        </w:rPr>
        <w:t>Закона о контрактной системе, которые не предусмотрены в позиции каталога, за исключением случаев:</w:t>
      </w:r>
    </w:p>
    <w:p>
      <w:pPr>
        <w:pStyle w:val="Style9"/>
        <w:keepNext w:val="0"/>
        <w:keepLines w:val="0"/>
        <w:widowControl w:val="0"/>
        <w:numPr>
          <w:ilvl w:val="0"/>
          <w:numId w:val="7"/>
        </w:numPr>
        <w:shd w:val="clear" w:color="auto" w:fill="auto"/>
        <w:tabs>
          <w:tab w:pos="1032" w:val="left"/>
        </w:tabs>
        <w:bidi w:val="0"/>
        <w:spacing w:before="0" w:after="0" w:line="240" w:lineRule="auto"/>
        <w:ind w:left="0" w:right="0" w:firstLine="720"/>
        <w:jc w:val="both"/>
      </w:pPr>
      <w:r>
        <w:rPr>
          <w:rStyle w:val="CharStyle10"/>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0"/>
          <w:lang w:val="en-US" w:eastAsia="en-US"/>
        </w:rPr>
        <w:t xml:space="preserve">25, 26 </w:t>
      </w:r>
      <w:r>
        <w:rPr>
          <w:rStyle w:val="CharStyle10"/>
        </w:rPr>
        <w:t xml:space="preserve">и </w:t>
      </w:r>
      <w:r>
        <w:rPr>
          <w:rStyle w:val="CharStyle10"/>
          <w:lang w:val="en-US" w:eastAsia="en-US"/>
        </w:rPr>
        <w:t xml:space="preserve">32 </w:t>
      </w:r>
      <w:r>
        <w:rPr>
          <w:rStyle w:val="CharStyle10"/>
        </w:rPr>
        <w:t xml:space="preserve">приложения </w:t>
      </w:r>
      <w:r>
        <w:rPr>
          <w:rStyle w:val="CharStyle10"/>
          <w:lang w:val="en-US" w:eastAsia="en-US"/>
        </w:rPr>
        <w:t xml:space="preserve">№ 1 </w:t>
      </w:r>
      <w:r>
        <w:rPr>
          <w:rStyle w:val="CharStyle10"/>
        </w:rPr>
        <w:t xml:space="preserve">к Постановлению </w:t>
      </w:r>
      <w:r>
        <w:rPr>
          <w:rStyle w:val="CharStyle10"/>
          <w:lang w:val="en-US" w:eastAsia="en-US"/>
        </w:rPr>
        <w:t xml:space="preserve">№ 1875, </w:t>
      </w:r>
      <w:r>
        <w:rPr>
          <w:rStyle w:val="CharStyle10"/>
        </w:rPr>
        <w:t xml:space="preserve">позициях </w:t>
      </w:r>
      <w:r>
        <w:rPr>
          <w:rStyle w:val="CharStyle10"/>
          <w:lang w:val="en-US" w:eastAsia="en-US"/>
        </w:rPr>
        <w:t xml:space="preserve">191 - 361 </w:t>
      </w:r>
      <w:r>
        <w:rPr>
          <w:rStyle w:val="CharStyle10"/>
        </w:rPr>
        <w:t xml:space="preserve">Приложения </w:t>
      </w:r>
      <w:r>
        <w:rPr>
          <w:rStyle w:val="CharStyle10"/>
          <w:lang w:val="en-US" w:eastAsia="en-US"/>
        </w:rPr>
        <w:t xml:space="preserve">№ 2 </w:t>
      </w:r>
      <w:r>
        <w:rPr>
          <w:rStyle w:val="CharStyle10"/>
        </w:rPr>
        <w:t xml:space="preserve">к Постановлению </w:t>
      </w:r>
      <w:r>
        <w:rPr>
          <w:rStyle w:val="CharStyle10"/>
          <w:lang w:val="en-US" w:eastAsia="en-US"/>
        </w:rPr>
        <w:t xml:space="preserve">№ 1875, </w:t>
      </w:r>
      <w:r>
        <w:rPr>
          <w:rStyle w:val="CharStyle10"/>
        </w:rPr>
        <w:t xml:space="preserve">применяются предусмотренные пунктом </w:t>
      </w:r>
      <w:r>
        <w:rPr>
          <w:rStyle w:val="CharStyle10"/>
          <w:lang w:val="en-US" w:eastAsia="en-US"/>
        </w:rPr>
        <w:t xml:space="preserve">1 </w:t>
      </w:r>
      <w:r>
        <w:rPr>
          <w:rStyle w:val="CharStyle10"/>
        </w:rPr>
        <w:t xml:space="preserve">Постановления </w:t>
      </w:r>
      <w:r>
        <w:rPr>
          <w:rStyle w:val="CharStyle10"/>
          <w:lang w:val="en-US" w:eastAsia="en-US"/>
        </w:rPr>
        <w:t xml:space="preserve">№ 1875 </w:t>
      </w:r>
      <w:r>
        <w:rPr>
          <w:rStyle w:val="CharStyle10"/>
        </w:rPr>
        <w:t>запрет, ограничение соответственно.</w:t>
      </w:r>
    </w:p>
    <w:p>
      <w:pPr>
        <w:pStyle w:val="Style9"/>
        <w:keepNext w:val="0"/>
        <w:keepLines w:val="0"/>
        <w:widowControl w:val="0"/>
        <w:numPr>
          <w:ilvl w:val="0"/>
          <w:numId w:val="9"/>
        </w:numPr>
        <w:shd w:val="clear" w:color="auto" w:fill="auto"/>
        <w:tabs>
          <w:tab w:pos="1047" w:val="left"/>
        </w:tabs>
        <w:bidi w:val="0"/>
        <w:spacing w:before="0" w:after="0" w:line="240" w:lineRule="auto"/>
        <w:ind w:left="0" w:right="0" w:firstLine="720"/>
        <w:jc w:val="both"/>
      </w:pPr>
      <w:r>
        <w:rPr>
          <w:rStyle w:val="CharStyle10"/>
        </w:rPr>
        <w:t xml:space="preserve">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w:t>
      </w:r>
      <w:r>
        <w:rPr>
          <w:rStyle w:val="CharStyle10"/>
          <w:lang w:val="en-US" w:eastAsia="en-US"/>
        </w:rPr>
        <w:t xml:space="preserve">5 </w:t>
      </w:r>
      <w:r>
        <w:rPr>
          <w:rStyle w:val="CharStyle10"/>
        </w:rPr>
        <w:t xml:space="preserve">статьи </w:t>
      </w:r>
      <w:r>
        <w:rPr>
          <w:rStyle w:val="CharStyle10"/>
          <w:lang w:val="en-US" w:eastAsia="en-US"/>
        </w:rPr>
        <w:t xml:space="preserve">33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Объектом закупки является поставка сабвуфера, код ОКПД </w:t>
      </w:r>
      <w:r>
        <w:rPr>
          <w:rStyle w:val="CharStyle10"/>
          <w:lang w:val="en-US" w:eastAsia="en-US"/>
        </w:rPr>
        <w:t>2: 26.40.43.110.</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Сведения о товаре, входящем в состав объекта закупки, имеются в Приложении </w:t>
      </w:r>
      <w:r>
        <w:rPr>
          <w:rStyle w:val="CharStyle10"/>
          <w:lang w:val="en-US" w:eastAsia="en-US"/>
        </w:rPr>
        <w:t xml:space="preserve">№ 2 </w:t>
      </w:r>
      <w:r>
        <w:rPr>
          <w:rStyle w:val="CharStyle10"/>
        </w:rPr>
        <w:t xml:space="preserve">Постановления </w:t>
      </w:r>
      <w:r>
        <w:rPr>
          <w:rStyle w:val="CharStyle10"/>
          <w:lang w:val="en-US" w:eastAsia="en-US"/>
        </w:rPr>
        <w:t xml:space="preserve">№ 1875 </w:t>
      </w:r>
      <w:r>
        <w:rPr>
          <w:rStyle w:val="CharStyle10"/>
        </w:rPr>
        <w:t xml:space="preserve">(позиция </w:t>
      </w:r>
      <w:r>
        <w:rPr>
          <w:rStyle w:val="CharStyle10"/>
          <w:lang w:val="en-US" w:eastAsia="en-US"/>
        </w:rPr>
        <w:t xml:space="preserve">№ 241, </w:t>
      </w:r>
      <w:r>
        <w:rPr>
          <w:rStyle w:val="CharStyle10"/>
        </w:rPr>
        <w:t>микрофоны, громкоговорители, приемная аппаратура для радиотелефонной или радиотелеграфной связи).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Соответственно, применение дополнительных характеристик в соответствии с подпунктом «а» пункта </w:t>
      </w:r>
      <w:r>
        <w:rPr>
          <w:rStyle w:val="CharStyle10"/>
          <w:lang w:val="en-US" w:eastAsia="en-US"/>
        </w:rPr>
        <w:t xml:space="preserve">5 </w:t>
      </w:r>
      <w:r>
        <w:rPr>
          <w:rStyle w:val="CharStyle10"/>
        </w:rPr>
        <w:t>Правил использования КТРУ не допускается.</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Вместе с тем, заказчиком в извещении об осуществлении закупки применены характеристики «Выход </w:t>
      </w:r>
      <w:r>
        <w:rPr>
          <w:rStyle w:val="CharStyle10"/>
          <w:lang w:val="en-US" w:eastAsia="en-US"/>
        </w:rPr>
        <w:t xml:space="preserve">XLR», </w:t>
      </w:r>
      <w:r>
        <w:rPr>
          <w:rStyle w:val="CharStyle10"/>
        </w:rPr>
        <w:t xml:space="preserve">«Вход </w:t>
      </w:r>
      <w:r>
        <w:rPr>
          <w:rStyle w:val="CharStyle10"/>
          <w:lang w:val="en-US" w:eastAsia="en-US"/>
        </w:rPr>
        <w:t xml:space="preserve">XLR», </w:t>
      </w:r>
      <w:r>
        <w:rPr>
          <w:rStyle w:val="CharStyle10"/>
        </w:rPr>
        <w:t xml:space="preserve">«Класс», не предусмотренные позицией КТРУ </w:t>
      </w:r>
      <w:r>
        <w:rPr>
          <w:rStyle w:val="CharStyle10"/>
          <w:lang w:val="en-US" w:eastAsia="en-US"/>
        </w:rPr>
        <w:t>26.40.43.110-00000001.</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Следовательно, указанные действия совершены в нарушение пункта </w:t>
      </w:r>
      <w:r>
        <w:rPr>
          <w:rStyle w:val="CharStyle10"/>
          <w:lang w:val="en-US" w:eastAsia="en-US"/>
        </w:rPr>
        <w:t xml:space="preserve">5 </w:t>
      </w:r>
      <w:r>
        <w:rPr>
          <w:rStyle w:val="CharStyle10"/>
        </w:rPr>
        <w:t>Правил использования КТРУ и вступают в противоречие с требованиями законодательства о контрактной системе в сфере закупок.</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этой связи третий довод подателя жалобы находит свое подтверждение и признается обоснованным.</w:t>
      </w:r>
    </w:p>
    <w:p>
      <w:pPr>
        <w:pStyle w:val="Style9"/>
        <w:keepNext w:val="0"/>
        <w:keepLines w:val="0"/>
        <w:widowControl w:val="0"/>
        <w:numPr>
          <w:ilvl w:val="0"/>
          <w:numId w:val="11"/>
        </w:numPr>
        <w:shd w:val="clear" w:color="auto" w:fill="auto"/>
        <w:tabs>
          <w:tab w:pos="1042" w:val="left"/>
        </w:tabs>
        <w:bidi w:val="0"/>
        <w:spacing w:before="0" w:after="0" w:line="240" w:lineRule="auto"/>
        <w:ind w:left="0" w:right="0" w:firstLine="720"/>
        <w:jc w:val="both"/>
      </w:pPr>
      <w:r>
        <w:rPr>
          <w:rStyle w:val="CharStyle10"/>
        </w:rPr>
        <w:t>Заказчиком не задекларировано отсутствие товара российского происхождения, соответствующего требованиям, установленным в извещении об осуществлении закупки.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Как установлено Комиссией ранее, описанию объекта закупки соответствует товар, включенный в реестр российской промышленной продукции </w:t>
      </w:r>
      <w:r>
        <w:rPr>
          <w:rStyle w:val="CharStyle10"/>
          <w:lang w:val="en-US" w:eastAsia="en-US"/>
        </w:rPr>
        <w:t xml:space="preserve">(EUROSOUND DYNO-18S, </w:t>
      </w:r>
      <w:r>
        <w:rPr>
          <w:rStyle w:val="CharStyle10"/>
        </w:rPr>
        <w:t xml:space="preserve">реестровая запись </w:t>
      </w:r>
      <w:r>
        <w:rPr>
          <w:rStyle w:val="CharStyle10"/>
          <w:lang w:val="en-US" w:eastAsia="en-US"/>
        </w:rPr>
        <w:t xml:space="preserve">№ 10670085 </w:t>
      </w:r>
      <w:r>
        <w:rPr>
          <w:rStyle w:val="CharStyle10"/>
        </w:rPr>
        <w:t>из реестра российской промышленной продукции).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Соответственно, четвертый довод подателя жалобы не находит своего подтверждения и признается необоснованным.</w:t>
      </w:r>
    </w:p>
    <w:p>
      <w:pPr>
        <w:pStyle w:val="Style9"/>
        <w:keepNext w:val="0"/>
        <w:keepLines w:val="0"/>
        <w:widowControl w:val="0"/>
        <w:numPr>
          <w:ilvl w:val="0"/>
          <w:numId w:val="11"/>
        </w:numPr>
        <w:shd w:val="clear" w:color="auto" w:fill="auto"/>
        <w:tabs>
          <w:tab w:pos="1047" w:val="left"/>
        </w:tabs>
        <w:bidi w:val="0"/>
        <w:spacing w:before="0" w:after="0" w:line="240" w:lineRule="auto"/>
        <w:ind w:left="0" w:right="0" w:firstLine="720"/>
        <w:jc w:val="both"/>
      </w:pPr>
      <w:r>
        <w:rPr>
          <w:rStyle w:val="CharStyle10"/>
        </w:rPr>
        <w:t>Согласно доводам жалобы заказчиком нарушены принципы контрактной системы и свободной конкуренции. В частности, такое ограничение податель жалобы усматривает в том, что требования в извещении об осуществлении закупки установлены таким образом, что им не соответствуют товары двух или более производителей.</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Статьей </w:t>
      </w:r>
      <w:r>
        <w:rPr>
          <w:rStyle w:val="CharStyle10"/>
          <w:lang w:val="en-US" w:eastAsia="en-US"/>
        </w:rPr>
        <w:t xml:space="preserve">6 </w:t>
      </w:r>
      <w:r>
        <w:rPr>
          <w:rStyle w:val="CharStyle10"/>
        </w:rPr>
        <w:t>Закона о контрактной системе установлено,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Информация, предусмотренная Законом о контрактной системе и размещенная в ЕИС, должна быть полной и достоверной (часть </w:t>
      </w:r>
      <w:r>
        <w:rPr>
          <w:rStyle w:val="CharStyle10"/>
          <w:lang w:val="en-US" w:eastAsia="en-US"/>
        </w:rPr>
        <w:t xml:space="preserve">3 </w:t>
      </w:r>
      <w:r>
        <w:rPr>
          <w:rStyle w:val="CharStyle10"/>
        </w:rPr>
        <w:t xml:space="preserve">статьи </w:t>
      </w:r>
      <w:r>
        <w:rPr>
          <w:rStyle w:val="CharStyle10"/>
          <w:lang w:val="en-US" w:eastAsia="en-US"/>
        </w:rPr>
        <w:t xml:space="preserve">7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статье </w:t>
      </w:r>
      <w:r>
        <w:rPr>
          <w:rStyle w:val="CharStyle10"/>
          <w:lang w:val="en-US" w:eastAsia="en-US"/>
        </w:rPr>
        <w:t xml:space="preserve">8 </w:t>
      </w:r>
      <w:r>
        <w:rPr>
          <w:rStyle w:val="CharStyle10"/>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9"/>
        <w:keepNext w:val="0"/>
        <w:keepLines w:val="0"/>
        <w:widowControl w:val="0"/>
        <w:shd w:val="clear" w:color="auto" w:fill="auto"/>
        <w:bidi w:val="0"/>
        <w:spacing w:before="0" w:after="0" w:line="240" w:lineRule="auto"/>
        <w:ind w:left="0" w:right="0" w:firstLine="720"/>
        <w:jc w:val="both"/>
      </w:pPr>
      <w:r>
        <w:rPr>
          <w:rStyle w:val="CharStyle10"/>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9"/>
        <w:keepNext w:val="0"/>
        <w:keepLines w:val="0"/>
        <w:widowControl w:val="0"/>
        <w:shd w:val="clear" w:color="auto" w:fill="auto"/>
        <w:bidi w:val="0"/>
        <w:spacing w:before="0" w:after="0" w:line="240" w:lineRule="auto"/>
        <w:ind w:left="0" w:right="0" w:firstLine="720"/>
        <w:jc w:val="both"/>
      </w:pPr>
      <w:r>
        <w:rPr>
          <w:rStyle w:val="CharStyle10"/>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w:t>
      </w:r>
    </w:p>
    <w:p>
      <w:pPr>
        <w:pStyle w:val="Style9"/>
        <w:keepNext w:val="0"/>
        <w:keepLines w:val="0"/>
        <w:widowControl w:val="0"/>
        <w:shd w:val="clear" w:color="auto" w:fill="auto"/>
        <w:bidi w:val="0"/>
        <w:spacing w:before="0" w:after="0" w:line="240" w:lineRule="auto"/>
        <w:ind w:left="0" w:right="0" w:firstLine="0"/>
        <w:jc w:val="both"/>
      </w:pPr>
      <w:r>
        <w:rPr>
          <w:rStyle w:val="CharStyle10"/>
        </w:rPr>
        <w:t>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pPr>
        <w:pStyle w:val="Style9"/>
        <w:keepNext w:val="0"/>
        <w:keepLines w:val="0"/>
        <w:widowControl w:val="0"/>
        <w:shd w:val="clear" w:color="auto" w:fill="auto"/>
        <w:bidi w:val="0"/>
        <w:spacing w:before="0" w:after="0" w:line="240" w:lineRule="auto"/>
        <w:ind w:left="0" w:right="0" w:firstLine="720"/>
        <w:jc w:val="both"/>
      </w:pPr>
      <w:r>
        <w:rPr>
          <w:rStyle w:val="CharStyle10"/>
        </w:rPr>
        <w:t>Как установлено выше, совокупности установленных в извещении об осуществлении закупки характеристик соответствуют товары как минимум двух производителей.</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Из Протокола подведения итогов определения поставщика (подрядчика, исполнителя) от </w:t>
      </w:r>
      <w:r>
        <w:rPr>
          <w:rStyle w:val="CharStyle10"/>
          <w:lang w:val="en-US" w:eastAsia="en-US"/>
        </w:rPr>
        <w:t xml:space="preserve">22.04.2026 № </w:t>
      </w:r>
      <w:r>
        <w:rPr>
          <w:rStyle w:val="CharStyle10"/>
        </w:rPr>
        <w:t>ИЭА1 следует, что на участие в закупке было подано три заявки, все из них признаны соответствующими.</w:t>
      </w:r>
    </w:p>
    <w:p>
      <w:pPr>
        <w:pStyle w:val="Style9"/>
        <w:keepNext w:val="0"/>
        <w:keepLines w:val="0"/>
        <w:widowControl w:val="0"/>
        <w:shd w:val="clear" w:color="auto" w:fill="auto"/>
        <w:bidi w:val="0"/>
        <w:spacing w:before="0" w:after="0" w:line="240" w:lineRule="auto"/>
        <w:ind w:left="0" w:right="0" w:firstLine="720"/>
        <w:jc w:val="both"/>
      </w:pPr>
      <w:r>
        <w:rPr>
          <w:rStyle w:val="CharStyle10"/>
        </w:rPr>
        <w:t>Сами по себе нарушения в части необоснованного применения дополнительных характеристик, не предусмотренных позицией КТРУ, не свидетельствуют однозначно о нарушении заказчиком принципа свободной конкуренции или иных принципов контрактной системы.</w:t>
      </w:r>
    </w:p>
    <w:p>
      <w:pPr>
        <w:pStyle w:val="Style9"/>
        <w:keepNext w:val="0"/>
        <w:keepLines w:val="0"/>
        <w:widowControl w:val="0"/>
        <w:shd w:val="clear" w:color="auto" w:fill="auto"/>
        <w:bidi w:val="0"/>
        <w:spacing w:before="0" w:after="0" w:line="240" w:lineRule="auto"/>
        <w:ind w:left="0" w:right="0" w:firstLine="720"/>
        <w:jc w:val="both"/>
      </w:pPr>
      <w:r>
        <w:rPr>
          <w:rStyle w:val="CharStyle10"/>
        </w:rPr>
        <w:t>Соответственно, пятый довод подателя жалобы не находит свое подтверждение и признается необоснованным.</w:t>
      </w:r>
    </w:p>
    <w:p>
      <w:pPr>
        <w:pStyle w:val="Style9"/>
        <w:keepNext w:val="0"/>
        <w:keepLines w:val="0"/>
        <w:widowControl w:val="0"/>
        <w:numPr>
          <w:ilvl w:val="0"/>
          <w:numId w:val="11"/>
        </w:numPr>
        <w:shd w:val="clear" w:color="auto" w:fill="auto"/>
        <w:tabs>
          <w:tab w:pos="1032" w:val="left"/>
        </w:tabs>
        <w:bidi w:val="0"/>
        <w:spacing w:before="0" w:after="0" w:line="240" w:lineRule="auto"/>
        <w:ind w:left="0" w:right="0" w:firstLine="720"/>
        <w:jc w:val="both"/>
      </w:pPr>
      <w:r>
        <w:rPr>
          <w:rStyle w:val="CharStyle10"/>
        </w:rPr>
        <w:t>Податель жалобы заявил довод на случай, если закупка будет отменена заказчиком. Вместе с тем, закупка отменена не была.</w:t>
      </w:r>
    </w:p>
    <w:p>
      <w:pPr>
        <w:pStyle w:val="Style9"/>
        <w:keepNext w:val="0"/>
        <w:keepLines w:val="0"/>
        <w:widowControl w:val="0"/>
        <w:numPr>
          <w:ilvl w:val="0"/>
          <w:numId w:val="11"/>
        </w:numPr>
        <w:shd w:val="clear" w:color="auto" w:fill="auto"/>
        <w:tabs>
          <w:tab w:pos="1032" w:val="left"/>
        </w:tabs>
        <w:bidi w:val="0"/>
        <w:spacing w:before="0" w:after="0" w:line="240" w:lineRule="auto"/>
        <w:ind w:left="0" w:right="0" w:firstLine="720"/>
        <w:jc w:val="both"/>
      </w:pPr>
      <w:r>
        <w:rPr>
          <w:rStyle w:val="CharStyle10"/>
        </w:rPr>
        <w:t xml:space="preserve">Податель жалобы указал, что заказчик не дал разъяснений по существу заданных вопросов и допустил нарушение части </w:t>
      </w:r>
      <w:r>
        <w:rPr>
          <w:rStyle w:val="CharStyle10"/>
          <w:lang w:val="en-US" w:eastAsia="en-US"/>
        </w:rPr>
        <w:t xml:space="preserve">5 </w:t>
      </w:r>
      <w:r>
        <w:rPr>
          <w:rStyle w:val="CharStyle10"/>
        </w:rPr>
        <w:t xml:space="preserve">статьи </w:t>
      </w:r>
      <w:r>
        <w:rPr>
          <w:rStyle w:val="CharStyle10"/>
          <w:lang w:val="en-US" w:eastAsia="en-US"/>
        </w:rPr>
        <w:t xml:space="preserve">42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части </w:t>
      </w:r>
      <w:r>
        <w:rPr>
          <w:rStyle w:val="CharStyle10"/>
          <w:lang w:val="en-US" w:eastAsia="en-US"/>
        </w:rPr>
        <w:t xml:space="preserve">5 </w:t>
      </w:r>
      <w:r>
        <w:rPr>
          <w:rStyle w:val="CharStyle10"/>
        </w:rPr>
        <w:t xml:space="preserve">статьи </w:t>
      </w:r>
      <w:r>
        <w:rPr>
          <w:rStyle w:val="CharStyle10"/>
          <w:lang w:val="en-US" w:eastAsia="en-US"/>
        </w:rPr>
        <w:t xml:space="preserve">42 </w:t>
      </w:r>
      <w:r>
        <w:rPr>
          <w:rStyle w:val="CharStyle10"/>
        </w:rPr>
        <w:t>Закона о контрактной системе любой участник закупки, зарегистрированный в ЕИС,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w:t>
      </w:r>
    </w:p>
    <w:p>
      <w:pPr>
        <w:pStyle w:val="Style9"/>
        <w:keepNext w:val="0"/>
        <w:keepLines w:val="0"/>
        <w:widowControl w:val="0"/>
        <w:shd w:val="clear" w:color="auto" w:fill="auto"/>
        <w:bidi w:val="0"/>
        <w:spacing w:before="0" w:after="0" w:line="240" w:lineRule="auto"/>
        <w:ind w:left="0" w:right="0" w:firstLine="720"/>
        <w:jc w:val="both"/>
      </w:pPr>
      <w:r>
        <w:rPr>
          <w:rStyle w:val="CharStyle10"/>
        </w:rPr>
        <w:t>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Вопреки указанию подателя жалобы заказчиком в ЕИС были размещены разъяснения положений извещения об осуществлении закупки от </w:t>
      </w:r>
      <w:r>
        <w:rPr>
          <w:rStyle w:val="CharStyle10"/>
          <w:lang w:val="en-US" w:eastAsia="en-US"/>
        </w:rPr>
        <w:t xml:space="preserve">16.04.2026 № </w:t>
      </w:r>
      <w:r>
        <w:rPr>
          <w:rStyle w:val="CharStyle10"/>
        </w:rPr>
        <w:t xml:space="preserve">РИ1, от </w:t>
      </w:r>
      <w:r>
        <w:rPr>
          <w:rStyle w:val="CharStyle10"/>
          <w:lang w:val="en-US" w:eastAsia="en-US"/>
        </w:rPr>
        <w:t xml:space="preserve">20.04.2026 № </w:t>
      </w:r>
      <w:r>
        <w:rPr>
          <w:rStyle w:val="CharStyle10"/>
        </w:rPr>
        <w:t xml:space="preserve">РИ2, от </w:t>
      </w:r>
      <w:r>
        <w:rPr>
          <w:rStyle w:val="CharStyle10"/>
          <w:lang w:val="en-US" w:eastAsia="en-US"/>
        </w:rPr>
        <w:t xml:space="preserve">24.04.2026 № </w:t>
      </w:r>
      <w:r>
        <w:rPr>
          <w:rStyle w:val="CharStyle10"/>
        </w:rPr>
        <w:t>РИ3.</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запросе разъяснений положений извещения об осуществлении закупки заявитель просил заказчика указать конкретные модели товаров как минимум двух производителей, которые соответствуют установленным в извещении об осуществлении закупки характеристикам.</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Заказчик в ответе на разъяснения указал, что характеристикам, установленным в извещении об осуществлении закупки, соответствуют сабвуферы </w:t>
      </w:r>
      <w:r>
        <w:rPr>
          <w:rStyle w:val="CharStyle10"/>
          <w:lang w:val="en-US" w:eastAsia="en-US"/>
        </w:rPr>
        <w:t xml:space="preserve">EUROSOUND DYNO-18S SAMSON AURO D1800 </w:t>
      </w:r>
      <w:r>
        <w:rPr>
          <w:rStyle w:val="CharStyle10"/>
        </w:rPr>
        <w:t>или их эквиваленты.</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заказчик дал ответ по существу заявленных запросов.</w:t>
      </w:r>
    </w:p>
    <w:p>
      <w:pPr>
        <w:pStyle w:val="Style9"/>
        <w:keepNext w:val="0"/>
        <w:keepLines w:val="0"/>
        <w:widowControl w:val="0"/>
        <w:shd w:val="clear" w:color="auto" w:fill="auto"/>
        <w:bidi w:val="0"/>
        <w:spacing w:before="0" w:after="0" w:line="240" w:lineRule="auto"/>
        <w:ind w:left="0" w:right="0" w:firstLine="720"/>
        <w:jc w:val="both"/>
      </w:pPr>
      <w:r>
        <w:rPr>
          <w:rStyle w:val="CharStyle10"/>
        </w:rPr>
        <w:t>Соответственно, седьмой довод подателя жалобы не находит свое подтверждение и признается необоснованным.</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Исходя из вышеизложенного, Комиссия приходит к выводу о том, что заказчиком допущены нарушения требований законодательства о контрактной системе в сфере закупок, а именно пункта </w:t>
      </w:r>
      <w:r>
        <w:rPr>
          <w:rStyle w:val="CharStyle10"/>
          <w:lang w:val="en-US" w:eastAsia="en-US"/>
        </w:rPr>
        <w:t xml:space="preserve">1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 xml:space="preserve">пункта </w:t>
      </w:r>
      <w:r>
        <w:rPr>
          <w:rStyle w:val="CharStyle10"/>
          <w:lang w:val="en-US" w:eastAsia="en-US"/>
        </w:rPr>
        <w:t xml:space="preserve">5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42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Указанное также содержит признаки состава административного правонарушения предусмотренного частью </w:t>
      </w:r>
      <w:r>
        <w:rPr>
          <w:rStyle w:val="CharStyle10"/>
          <w:lang w:val="en-US" w:eastAsia="en-US"/>
        </w:rPr>
        <w:t xml:space="preserve">5 </w:t>
      </w:r>
      <w:r>
        <w:rPr>
          <w:rStyle w:val="CharStyle10"/>
        </w:rPr>
        <w:t xml:space="preserve">статьи </w:t>
      </w:r>
      <w:r>
        <w:rPr>
          <w:rStyle w:val="CharStyle10"/>
          <w:lang w:val="en-US" w:eastAsia="en-US"/>
        </w:rPr>
        <w:t xml:space="preserve">7.30.1 </w:t>
      </w:r>
      <w:r>
        <w:rPr>
          <w:rStyle w:val="CharStyle10"/>
        </w:rPr>
        <w:t>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240" w:line="240" w:lineRule="auto"/>
        <w:ind w:left="0" w:right="0" w:firstLine="720"/>
        <w:jc w:val="both"/>
      </w:pPr>
      <w:r>
        <w:rPr>
          <w:rStyle w:val="CharStyle10"/>
        </w:rPr>
        <w:t xml:space="preserve">На основании вышеизложенных обстоятельств, в результате рассмотрения жалобы по существу и проведения внеплановой проверки, руководствуясь частями </w:t>
      </w:r>
      <w:r>
        <w:rPr>
          <w:rStyle w:val="CharStyle10"/>
          <w:lang w:val="en-US" w:eastAsia="en-US"/>
        </w:rPr>
        <w:t xml:space="preserve">3, 15, 22 </w:t>
      </w:r>
      <w:r>
        <w:rPr>
          <w:rStyle w:val="CharStyle10"/>
        </w:rPr>
        <w:t xml:space="preserve">статьи </w:t>
      </w:r>
      <w:r>
        <w:rPr>
          <w:rStyle w:val="CharStyle10"/>
          <w:lang w:val="en-US" w:eastAsia="en-US"/>
        </w:rPr>
        <w:t xml:space="preserve">99, </w:t>
      </w:r>
      <w:r>
        <w:rPr>
          <w:rStyle w:val="CharStyle10"/>
        </w:rPr>
        <w:t xml:space="preserve">частью </w:t>
      </w:r>
      <w:r>
        <w:rPr>
          <w:rStyle w:val="CharStyle10"/>
          <w:lang w:val="en-US" w:eastAsia="en-US"/>
        </w:rPr>
        <w:t xml:space="preserve">8 </w:t>
      </w:r>
      <w:r>
        <w:rPr>
          <w:rStyle w:val="CharStyle10"/>
        </w:rPr>
        <w:t xml:space="preserve">статьи </w:t>
      </w:r>
      <w:r>
        <w:rPr>
          <w:rStyle w:val="CharStyle10"/>
          <w:lang w:val="en-US" w:eastAsia="en-US"/>
        </w:rPr>
        <w:t xml:space="preserve">106 </w:t>
      </w:r>
      <w:r>
        <w:rPr>
          <w:rStyle w:val="CharStyle10"/>
        </w:rPr>
        <w:t>Закона о контрактной системе Комиссия Красноярского УФАС России</w:t>
      </w:r>
    </w:p>
    <w:p>
      <w:pPr>
        <w:pStyle w:val="Style9"/>
        <w:keepNext w:val="0"/>
        <w:keepLines w:val="0"/>
        <w:widowControl w:val="0"/>
        <w:shd w:val="clear" w:color="auto" w:fill="auto"/>
        <w:bidi w:val="0"/>
        <w:spacing w:before="0" w:after="240" w:line="240" w:lineRule="auto"/>
        <w:ind w:left="0" w:right="0" w:firstLine="0"/>
        <w:jc w:val="center"/>
      </w:pPr>
      <w:r>
        <w:rPr>
          <w:rStyle w:val="CharStyle10"/>
        </w:rPr>
        <w:t>РЕШИЛА:</w:t>
      </w:r>
    </w:p>
    <w:p>
      <w:pPr>
        <w:pStyle w:val="Style9"/>
        <w:keepNext w:val="0"/>
        <w:keepLines w:val="0"/>
        <w:widowControl w:val="0"/>
        <w:numPr>
          <w:ilvl w:val="0"/>
          <w:numId w:val="13"/>
        </w:numPr>
        <w:shd w:val="clear" w:color="auto" w:fill="auto"/>
        <w:tabs>
          <w:tab w:pos="1107" w:val="left"/>
        </w:tabs>
        <w:bidi w:val="0"/>
        <w:spacing w:before="0" w:after="0" w:line="240" w:lineRule="auto"/>
        <w:ind w:left="0" w:right="0" w:firstLine="720"/>
        <w:jc w:val="both"/>
      </w:pPr>
      <w:r>
        <w:rPr>
          <w:rStyle w:val="CharStyle10"/>
        </w:rPr>
        <w:t>Признать жалобу ООО «ЗДЖ» частично обоснованной.</w:t>
      </w:r>
    </w:p>
    <w:p>
      <w:pPr>
        <w:pStyle w:val="Style9"/>
        <w:keepNext w:val="0"/>
        <w:keepLines w:val="0"/>
        <w:widowControl w:val="0"/>
        <w:numPr>
          <w:ilvl w:val="0"/>
          <w:numId w:val="13"/>
        </w:numPr>
        <w:shd w:val="clear" w:color="auto" w:fill="auto"/>
        <w:tabs>
          <w:tab w:pos="1098" w:val="left"/>
        </w:tabs>
        <w:bidi w:val="0"/>
        <w:spacing w:before="0" w:after="0" w:line="240" w:lineRule="auto"/>
        <w:ind w:left="0" w:right="0" w:firstLine="720"/>
        <w:jc w:val="both"/>
      </w:pPr>
      <w:r>
        <w:rPr>
          <w:rStyle w:val="CharStyle10"/>
        </w:rPr>
        <w:t xml:space="preserve">Признать заказчика нарушившим требования пункта </w:t>
      </w:r>
      <w:r>
        <w:rPr>
          <w:rStyle w:val="CharStyle10"/>
          <w:lang w:val="en-US" w:eastAsia="en-US"/>
        </w:rPr>
        <w:t xml:space="preserve">1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 xml:space="preserve">пункта </w:t>
      </w:r>
      <w:r>
        <w:rPr>
          <w:rStyle w:val="CharStyle10"/>
          <w:lang w:val="en-US" w:eastAsia="en-US"/>
        </w:rPr>
        <w:t xml:space="preserve">5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42 </w:t>
      </w:r>
      <w:r>
        <w:rPr>
          <w:rStyle w:val="CharStyle10"/>
        </w:rPr>
        <w:t>Закона о контрактной системе.</w:t>
      </w:r>
    </w:p>
    <w:p>
      <w:pPr>
        <w:pStyle w:val="Style9"/>
        <w:keepNext w:val="0"/>
        <w:keepLines w:val="0"/>
        <w:widowControl w:val="0"/>
        <w:numPr>
          <w:ilvl w:val="0"/>
          <w:numId w:val="13"/>
        </w:numPr>
        <w:shd w:val="clear" w:color="auto" w:fill="auto"/>
        <w:tabs>
          <w:tab w:pos="1093" w:val="left"/>
        </w:tabs>
        <w:bidi w:val="0"/>
        <w:spacing w:before="0" w:after="0" w:line="240" w:lineRule="auto"/>
        <w:ind w:left="0" w:right="0" w:firstLine="720"/>
        <w:jc w:val="both"/>
      </w:pPr>
      <w:r>
        <w:rPr>
          <w:rStyle w:val="CharStyle10"/>
        </w:rPr>
        <w:t>В целях устранения выявленного нарушения требований законодательства о контрактной системе в сфере выдать обязательное для исполнение предписание, в этой связи:</w:t>
      </w:r>
    </w:p>
    <w:p>
      <w:pPr>
        <w:pStyle w:val="Style9"/>
        <w:keepNext w:val="0"/>
        <w:keepLines w:val="0"/>
        <w:widowControl w:val="0"/>
        <w:numPr>
          <w:ilvl w:val="0"/>
          <w:numId w:val="15"/>
        </w:numPr>
        <w:shd w:val="clear" w:color="auto" w:fill="auto"/>
        <w:tabs>
          <w:tab w:pos="987" w:val="left"/>
        </w:tabs>
        <w:bidi w:val="0"/>
        <w:spacing w:before="0" w:after="0" w:line="240" w:lineRule="auto"/>
        <w:ind w:left="0" w:right="0" w:firstLine="720"/>
        <w:jc w:val="both"/>
      </w:pPr>
      <w:r>
        <w:rPr>
          <w:rStyle w:val="CharStyle10"/>
        </w:rPr>
        <w:t>комиссии по осуществлению закупок, заказчику, оператору электронной площадки отменить все протоколы, составленные в ходе проведения электронного аукциона;</w:t>
      </w:r>
    </w:p>
    <w:p>
      <w:pPr>
        <w:pStyle w:val="Style9"/>
        <w:keepNext w:val="0"/>
        <w:keepLines w:val="0"/>
        <w:widowControl w:val="0"/>
        <w:numPr>
          <w:ilvl w:val="0"/>
          <w:numId w:val="15"/>
        </w:numPr>
        <w:shd w:val="clear" w:color="auto" w:fill="auto"/>
        <w:tabs>
          <w:tab w:pos="1656" w:val="left"/>
        </w:tabs>
        <w:bidi w:val="0"/>
        <w:spacing w:before="0" w:after="0" w:line="240" w:lineRule="auto"/>
        <w:ind w:left="0" w:right="0" w:firstLine="720"/>
        <w:jc w:val="both"/>
      </w:pPr>
      <w:r>
        <w:rPr>
          <w:rStyle w:val="CharStyle10"/>
        </w:rPr>
        <w:t>заказчику внести изменения в извещение о проведении электронного аукциона;</w:t>
      </w:r>
    </w:p>
    <w:p>
      <w:pPr>
        <w:pStyle w:val="Style9"/>
        <w:keepNext w:val="0"/>
        <w:keepLines w:val="0"/>
        <w:widowControl w:val="0"/>
        <w:numPr>
          <w:ilvl w:val="0"/>
          <w:numId w:val="15"/>
        </w:numPr>
        <w:shd w:val="clear" w:color="auto" w:fill="auto"/>
        <w:tabs>
          <w:tab w:pos="992" w:val="left"/>
        </w:tabs>
        <w:bidi w:val="0"/>
        <w:spacing w:before="0" w:after="0" w:line="240" w:lineRule="auto"/>
        <w:ind w:left="0" w:right="0" w:firstLine="720"/>
        <w:jc w:val="both"/>
      </w:pPr>
      <w:r>
        <w:rPr>
          <w:rStyle w:val="CharStyle10"/>
        </w:rPr>
        <w:t>продлить срок подачи заявок на участие в электронном аукционе не менее, чем на три дня, начиная со дня размещения измененного извещения о проведении электронного аукциона.</w:t>
      </w:r>
    </w:p>
    <w:p>
      <w:pPr>
        <w:pStyle w:val="Style9"/>
        <w:keepNext w:val="0"/>
        <w:keepLines w:val="0"/>
        <w:widowControl w:val="0"/>
        <w:numPr>
          <w:ilvl w:val="0"/>
          <w:numId w:val="13"/>
        </w:numPr>
        <w:shd w:val="clear" w:color="auto" w:fill="auto"/>
        <w:tabs>
          <w:tab w:pos="1098" w:val="left"/>
        </w:tabs>
        <w:bidi w:val="0"/>
        <w:spacing w:before="0" w:after="0" w:line="240" w:lineRule="auto"/>
        <w:ind w:left="0" w:right="0" w:firstLine="720"/>
        <w:jc w:val="both"/>
      </w:pPr>
      <w:r>
        <w:rPr>
          <w:rStyle w:val="CharStyle10"/>
        </w:rPr>
        <w:t>Передать материалы по жалобе и результатам внеплановой проверки уполномоченному должностному лицу Красноярского УФАС России для принятия решения о необходимости возбуждения дела об административном правонарушении в отношении должностных лиц заказчика.</w:t>
      </w:r>
    </w:p>
    <w:p>
      <w:pPr>
        <w:pStyle w:val="Style9"/>
        <w:keepNext w:val="0"/>
        <w:keepLines w:val="0"/>
        <w:widowControl w:val="0"/>
        <w:shd w:val="clear" w:color="auto" w:fill="auto"/>
        <w:bidi w:val="0"/>
        <w:spacing w:before="0" w:after="600" w:line="240" w:lineRule="auto"/>
        <w:ind w:left="0" w:right="0" w:firstLine="720"/>
        <w:jc w:val="both"/>
      </w:pPr>
      <w:r>
        <w:rPr>
          <w:rStyle w:val="CharStyle10"/>
        </w:rPr>
        <w:t>Настоящее решение может быть обжаловано в Арбитражный суд Красноярского края в течение трех месяцев со дня его принятия.</w:t>
      </w:r>
    </w:p>
    <w:p>
      <w:pPr>
        <w:pStyle w:val="Style9"/>
        <w:keepNext w:val="0"/>
        <w:keepLines w:val="0"/>
        <w:widowControl w:val="0"/>
        <w:shd w:val="clear" w:color="auto" w:fill="auto"/>
        <w:tabs>
          <w:tab w:pos="8664" w:val="left"/>
        </w:tabs>
        <w:bidi w:val="0"/>
        <w:spacing w:before="0" w:after="600" w:line="240" w:lineRule="auto"/>
        <w:ind w:left="0" w:right="0" w:firstLine="0"/>
        <w:jc w:val="both"/>
      </w:pPr>
      <w:r>
        <w:rPr>
          <w:rStyle w:val="CharStyle10"/>
        </w:rPr>
        <w:t>Председатель Комиссии</w:t>
        <w:tab/>
        <w:t>Е.О. Хорышев</w:t>
      </w:r>
    </w:p>
    <w:p>
      <w:pPr>
        <w:pStyle w:val="Style9"/>
        <w:keepNext w:val="0"/>
        <w:keepLines w:val="0"/>
        <w:widowControl w:val="0"/>
        <w:shd w:val="clear" w:color="auto" w:fill="auto"/>
        <w:tabs>
          <w:tab w:pos="8933" w:val="left"/>
        </w:tabs>
        <w:bidi w:val="0"/>
        <w:spacing w:before="0" w:after="600" w:line="240" w:lineRule="auto"/>
        <w:ind w:left="0" w:right="0" w:firstLine="0"/>
        <w:jc w:val="both"/>
      </w:pPr>
      <w:r>
        <w:rPr>
          <w:rStyle w:val="CharStyle10"/>
        </w:rPr>
        <w:t>Члены Комиссии</w:t>
        <w:tab/>
        <w:t>К.С. Варава</w:t>
      </w:r>
    </w:p>
    <w:p>
      <w:pPr>
        <w:pStyle w:val="Style9"/>
        <w:keepNext w:val="0"/>
        <w:keepLines w:val="0"/>
        <w:widowControl w:val="0"/>
        <w:shd w:val="clear" w:color="auto" w:fill="auto"/>
        <w:bidi w:val="0"/>
        <w:spacing w:before="0" w:after="4760" w:line="240" w:lineRule="auto"/>
        <w:ind w:left="0" w:right="0" w:firstLine="0"/>
        <w:jc w:val="right"/>
      </w:pPr>
      <w:r>
        <w:rPr>
          <w:rStyle w:val="CharStyle10"/>
        </w:rPr>
        <w:t>Н.С. Криворучкин</w:t>
      </w:r>
    </w:p>
    <w:p>
      <w:pPr>
        <w:pStyle w:val="Style9"/>
        <w:keepNext w:val="0"/>
        <w:keepLines w:val="0"/>
        <w:widowControl w:val="0"/>
        <w:shd w:val="clear" w:color="auto" w:fill="auto"/>
        <w:bidi w:val="0"/>
        <w:spacing w:before="0" w:after="600" w:line="240" w:lineRule="auto"/>
        <w:ind w:left="0" w:right="0" w:firstLine="0"/>
        <w:jc w:val="left"/>
        <w:rPr>
          <w:sz w:val="22"/>
          <w:szCs w:val="22"/>
        </w:rPr>
      </w:pPr>
      <w:r>
        <w:rPr>
          <w:rStyle w:val="CharStyle10"/>
          <w:sz w:val="22"/>
          <w:szCs w:val="22"/>
        </w:rPr>
        <w:t>Исп.Криворучкин Н.С тел.(319)2110144</w:t>
      </w:r>
    </w:p>
    <w:sectPr>
      <w:footerReference w:type="default" r:id="rId9"/>
      <w:footerReference w:type="first" r:id="rId10"/>
      <w:footnotePr>
        <w:pos w:val="pageBottom"/>
        <w:numFmt w:val="decimal"/>
        <w:numRestart w:val="continuous"/>
      </w:footnotePr>
      <w:pgSz w:w="11900" w:h="16840"/>
      <w:pgMar w:top="1075" w:right="532" w:bottom="1218" w:left="1096"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718820</wp:posOffset>
              </wp:positionH>
              <wp:positionV relativeFrom="page">
                <wp:posOffset>10006330</wp:posOffset>
              </wp:positionV>
              <wp:extent cx="6477000" cy="109855"/>
              <wp:wrapNone/>
              <wp:docPr id="11" name="Shape 11"/>
              <a:graphic xmlns:a="http://schemas.openxmlformats.org/drawingml/2006/main">
                <a:graphicData uri="http://schemas.microsoft.com/office/word/2010/wordprocessingShape">
                  <wps:wsp>
                    <wps:cNvSpPr txBox="1"/>
                    <wps:spPr>
                      <a:xfrm>
                        <a:ext cx="6477000" cy="109855"/>
                      </a:xfrm>
                      <a:prstGeom prst="rect"/>
                      <a:noFill/>
                    </wps:spPr>
                    <wps:txbx>
                      <w:txbxContent>
                        <w:p>
                          <w:pPr>
                            <w:pStyle w:val="Style11"/>
                            <w:keepNext w:val="0"/>
                            <w:keepLines w:val="0"/>
                            <w:widowControl w:val="0"/>
                            <w:shd w:val="clear" w:color="auto" w:fill="auto"/>
                            <w:tabs>
                              <w:tab w:pos="10200" w:val="right"/>
                            </w:tabs>
                            <w:bidi w:val="0"/>
                            <w:spacing w:before="0" w:after="0" w:line="240" w:lineRule="auto"/>
                            <w:ind w:left="0" w:right="0" w:firstLine="0"/>
                            <w:jc w:val="left"/>
                            <w:rPr>
                              <w:sz w:val="24"/>
                              <w:szCs w:val="24"/>
                            </w:rPr>
                          </w:pPr>
                          <w:r>
                            <w:rPr>
                              <w:rStyle w:val="CharStyle12"/>
                              <w:sz w:val="24"/>
                              <w:szCs w:val="24"/>
                            </w:rPr>
                            <w:t>2026-7084</w:t>
                            <w:tab/>
                          </w:r>
                          <w:fldSimple w:instr=" PAGE \* MERGEFORMAT ">
                            <w:r>
                              <w:rPr>
                                <w:rStyle w:val="CharStyle12"/>
                                <w:sz w:val="24"/>
                                <w:szCs w:val="24"/>
                              </w:rPr>
                              <w:t>#</w:t>
                            </w:r>
                          </w:fldSimple>
                        </w:p>
                      </w:txbxContent>
                    </wps:txbx>
                    <wps:bodyPr lIns="0" tIns="0" rIns="0" bIns="0">
                      <a:spAutoFit/>
                    </wps:bodyPr>
                  </wps:wsp>
                </a:graphicData>
              </a:graphic>
            </wp:anchor>
          </w:drawing>
        </mc:Choice>
        <mc:Fallback>
          <w:pict>
            <v:shape id="_x0000_s1037" type="#_x0000_t202" style="position:absolute;margin-left:56.600000000000001pt;margin-top:787.89999999999998pt;width:510.pt;height:8.6500000000000004pt;z-index:-188744063;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tabs>
                        <w:tab w:pos="10200" w:val="right"/>
                      </w:tabs>
                      <w:bidi w:val="0"/>
                      <w:spacing w:before="0" w:after="0" w:line="240" w:lineRule="auto"/>
                      <w:ind w:left="0" w:right="0" w:firstLine="0"/>
                      <w:jc w:val="left"/>
                      <w:rPr>
                        <w:sz w:val="24"/>
                        <w:szCs w:val="24"/>
                      </w:rPr>
                    </w:pPr>
                    <w:r>
                      <w:rPr>
                        <w:rStyle w:val="CharStyle12"/>
                        <w:sz w:val="24"/>
                        <w:szCs w:val="24"/>
                      </w:rPr>
                      <w:t>2026-7084</w:t>
                      <w:tab/>
                    </w:r>
                    <w:fldSimple w:instr=" PAGE \* MERGEFORMAT ">
                      <w:r>
                        <w:rPr>
                          <w:rStyle w:val="CharStyle12"/>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720090</wp:posOffset>
              </wp:positionH>
              <wp:positionV relativeFrom="page">
                <wp:posOffset>9983470</wp:posOffset>
              </wp:positionV>
              <wp:extent cx="661670" cy="109855"/>
              <wp:wrapNone/>
              <wp:docPr id="13" name="Shape 13"/>
              <a:graphic xmlns:a="http://schemas.openxmlformats.org/drawingml/2006/main">
                <a:graphicData uri="http://schemas.microsoft.com/office/word/2010/wordprocessingShape">
                  <wps:wsp>
                    <wps:cNvSpPr txBox="1"/>
                    <wps:spPr>
                      <a:xfrm>
                        <a:ext cx="661670" cy="10985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lang w:val="ru-RU" w:eastAsia="ru-RU"/>
                            </w:rPr>
                            <w:t>2026-7084</w:t>
                          </w:r>
                        </w:p>
                      </w:txbxContent>
                    </wps:txbx>
                    <wps:bodyPr wrap="none" lIns="0" tIns="0" rIns="0" bIns="0">
                      <a:spAutoFit/>
                    </wps:bodyPr>
                  </wps:wsp>
                </a:graphicData>
              </a:graphic>
            </wp:anchor>
          </w:drawing>
        </mc:Choice>
        <mc:Fallback>
          <w:pict>
            <v:shape id="_x0000_s1039" type="#_x0000_t202" style="position:absolute;margin-left:56.700000000000003pt;margin-top:786.10000000000002pt;width:52.100000000000001pt;height:8.65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lang w:val="ru-RU" w:eastAsia="ru-RU"/>
                      </w:rPr>
                      <w:t>2026-7084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6"/>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0">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8">
    <w:name w:val="Picture caption_"/>
    <w:basedOn w:val="DefaultParagraphFont"/>
    <w:link w:val="Style7"/>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2">
    <w:name w:val="Header or footer (2)_"/>
    <w:basedOn w:val="DefaultParagraphFont"/>
    <w:link w:val="Style11"/>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5">
    <w:name w:val="Heading #1_"/>
    <w:basedOn w:val="DefaultParagraphFont"/>
    <w:link w:val="Style14"/>
    <w:rPr>
      <w:rFonts w:ascii="Arial" w:eastAsia="Arial" w:hAnsi="Arial" w:cs="Arial"/>
      <w:b w:val="0"/>
      <w:bCs w:val="0"/>
      <w:i w:val="0"/>
      <w:iCs w:val="0"/>
      <w:smallCaps w:val="0"/>
      <w:strike w:val="0"/>
      <w:sz w:val="36"/>
      <w:szCs w:val="36"/>
      <w:u w:val="none"/>
      <w:lang w:val="en-US" w:eastAsia="en-US"/>
    </w:rPr>
  </w:style>
  <w:style w:type="paragraph" w:customStyle="1" w:styleId="Style2">
    <w:name w:val="Body text (2)"/>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customStyle="1" w:styleId="Style5">
    <w:name w:val="Body text (3)"/>
    <w:basedOn w:val="Normal"/>
    <w:link w:val="CharStyle6"/>
    <w:pPr>
      <w:widowControl w:val="0"/>
      <w:shd w:val="clear" w:color="auto" w:fill="auto"/>
      <w:spacing w:after="300" w:line="264" w:lineRule="auto"/>
      <w:jc w:val="center"/>
    </w:pPr>
    <w:rPr>
      <w:rFonts w:ascii="Times New Roman" w:eastAsia="Times New Roman" w:hAnsi="Times New Roman" w:cs="Times New Roman"/>
      <w:b w:val="0"/>
      <w:bCs w:val="0"/>
      <w:i w:val="0"/>
      <w:iCs w:val="0"/>
      <w:smallCaps w:val="0"/>
      <w:strike w:val="0"/>
      <w:color w:val="4460A1"/>
      <w:sz w:val="18"/>
      <w:szCs w:val="18"/>
      <w:u w:val="none"/>
    </w:rPr>
  </w:style>
  <w:style w:type="paragraph" w:customStyle="1" w:styleId="Style7">
    <w:name w:val="Picture caption"/>
    <w:basedOn w:val="Normal"/>
    <w:link w:val="CharStyle8"/>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460A1"/>
      <w:sz w:val="18"/>
      <w:szCs w:val="18"/>
      <w:u w:val="none"/>
    </w:rPr>
  </w:style>
  <w:style w:type="paragraph" w:styleId="Style9">
    <w:name w:val="Body text"/>
    <w:basedOn w:val="Normal"/>
    <w:link w:val="CharStyle10"/>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1">
    <w:name w:val="Header or footer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4">
    <w:name w:val="Heading #1"/>
    <w:basedOn w:val="Normal"/>
    <w:link w:val="CharStyle15"/>
    <w:pPr>
      <w:widowControl w:val="0"/>
      <w:shd w:val="clear" w:color="auto" w:fill="auto"/>
      <w:spacing w:after="240"/>
      <w:outlineLvl w:val="0"/>
    </w:pPr>
    <w:rPr>
      <w:rFonts w:ascii="Arial" w:eastAsia="Arial" w:hAnsi="Arial" w:cs="Arial"/>
      <w:b w:val="0"/>
      <w:bCs w:val="0"/>
      <w:i w:val="0"/>
      <w:iCs w:val="0"/>
      <w:smallCaps w:val="0"/>
      <w:strike w:val="0"/>
      <w:sz w:val="36"/>
      <w:szCs w:val="36"/>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