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1783080</wp:posOffset>
            </wp:positionH>
            <wp:positionV relativeFrom="paragraph">
              <wp:posOffset>12700</wp:posOffset>
            </wp:positionV>
            <wp:extent cx="51816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09600"/>
                    </a:xfrm>
                    <a:prstGeom prst="rect"/>
                  </pic:spPr>
                </pic:pic>
              </a:graphicData>
            </a:graphic>
          </wp:anchor>
        </w:drawing>
      </w:r>
      <w:r>
        <mc:AlternateContent>
          <mc:Choice Requires="wps">
            <w:drawing>
              <wp:anchor distT="0" distB="350520" distL="217805" distR="166370" simplePos="0" relativeHeight="125829379" behindDoc="0" locked="0" layoutInCell="1" allowOverlap="1">
                <wp:simplePos x="0" y="0"/>
                <wp:positionH relativeFrom="page">
                  <wp:posOffset>826135</wp:posOffset>
                </wp:positionH>
                <wp:positionV relativeFrom="paragraph">
                  <wp:posOffset>711835</wp:posOffset>
                </wp:positionV>
                <wp:extent cx="2426335" cy="1711325"/>
                <wp:wrapSquare wrapText="right"/>
                <wp:docPr id="3" name="Shape 3"/>
                <a:graphic xmlns:a="http://schemas.openxmlformats.org/drawingml/2006/main">
                  <a:graphicData uri="http://schemas.microsoft.com/office/word/2010/wordprocessingShape">
                    <wps:wsp>
                      <wps:cNvSpPr txBox="1"/>
                      <wps:spPr>
                        <a:xfrm>
                          <a:ext cx="2426335" cy="1711325"/>
                        </a:xfrm>
                        <a:prstGeom prst="rect"/>
                        <a:noFill/>
                      </wps:spPr>
                      <wps:txbx>
                        <w:txbxContent>
                          <w:p>
                            <w:pPr>
                              <w:pStyle w:val="Style2"/>
                              <w:keepNext w:val="0"/>
                              <w:keepLines w:val="0"/>
                              <w:widowControl w:val="0"/>
                              <w:shd w:val="clear" w:color="auto" w:fill="auto"/>
                              <w:bidi w:val="0"/>
                              <w:spacing w:before="0" w:line="293"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Томской области</w:t>
                            </w:r>
                          </w:p>
                          <w:p>
                            <w:pPr>
                              <w:pStyle w:val="Style2"/>
                              <w:keepNext w:val="0"/>
                              <w:keepLines w:val="0"/>
                              <w:widowControl w:val="0"/>
                              <w:shd w:val="clear" w:color="auto" w:fill="auto"/>
                              <w:bidi w:val="0"/>
                              <w:spacing w:before="0"/>
                              <w:ind w:left="0" w:right="0" w:firstLine="0"/>
                              <w:jc w:val="center"/>
                            </w:pPr>
                            <w:r>
                              <w:rPr>
                                <w:rStyle w:val="CharStyle3"/>
                              </w:rPr>
                              <w:t>Адрес места нахождения: г.Томск, пр-кт. Ленина, 111</w:t>
                              <w:br/>
                              <w:t>Почтовый адрес: 634069, г.Томск, пр-кт. Ленина, 111</w:t>
                              <w:br/>
                              <w:t>тел. (3822) 51-50-61, факс (3822) 51-29-80</w:t>
                              <w:br/>
                            </w:r>
                            <w:r>
                              <w:rPr>
                                <w:rStyle w:val="CharStyle3"/>
                                <w:lang w:val="en-US" w:eastAsia="en-US"/>
                              </w:rPr>
                              <w:t xml:space="preserve">e-mail: </w:t>
                            </w:r>
                            <w:r>
                              <w:fldChar w:fldCharType="begin"/>
                            </w:r>
                            <w:r>
                              <w:rPr/>
                              <w:instrText> HYPERLINK "mailto:to70@fas.gov.ru" </w:instrText>
                            </w:r>
                            <w:r>
                              <w:fldChar w:fldCharType="separate"/>
                            </w:r>
                            <w:r>
                              <w:rPr>
                                <w:rStyle w:val="CharStyle3"/>
                                <w:lang w:val="en-US" w:eastAsia="en-US"/>
                              </w:rPr>
                              <w:t>to70@fas.gov.ru</w:t>
                            </w:r>
                            <w:r>
                              <w:fldChar w:fldCharType="end"/>
                            </w:r>
                          </w:p>
                          <w:p>
                            <w:pPr>
                              <w:pStyle w:val="Style7"/>
                              <w:keepNext w:val="0"/>
                              <w:keepLines w:val="0"/>
                              <w:widowControl w:val="0"/>
                              <w:shd w:val="clear" w:color="auto" w:fill="auto"/>
                              <w:tabs>
                                <w:tab w:pos="1834" w:val="left"/>
                              </w:tabs>
                              <w:bidi w:val="0"/>
                              <w:spacing w:before="0"/>
                              <w:ind w:right="0"/>
                              <w:jc w:val="left"/>
                              <w:rPr>
                                <w:sz w:val="8"/>
                                <w:szCs w:val="8"/>
                              </w:rPr>
                            </w:pPr>
                            <w:r>
                              <w:rPr>
                                <w:rStyle w:val="CharStyle8"/>
                                <w:b/>
                                <w:bCs/>
                              </w:rPr>
                              <w:t>штамп регистрации</w:t>
                              <w:tab/>
                            </w:r>
                            <w:r>
                              <w:rPr>
                                <w:rStyle w:val="CharStyle8"/>
                                <w:smallCaps/>
                                <w:color w:val="4061A9"/>
                                <w:sz w:val="8"/>
                                <w:szCs w:val="8"/>
                              </w:rPr>
                              <w:t>аг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5.049999999999997pt;margin-top:56.050000000000004pt;width:191.05000000000001pt;height:134.75pt;z-index:-125829374;mso-wrap-distance-left:17.150000000000002pt;mso-wrap-distance-right:13.1pt;mso-wrap-distance-bottom:27.600000000000001pt;mso-position-horizontal-relative:page" filled="f" stroked="f">
                <v:textbox inset="0,0,0,0">
                  <w:txbxContent>
                    <w:p>
                      <w:pPr>
                        <w:pStyle w:val="Style2"/>
                        <w:keepNext w:val="0"/>
                        <w:keepLines w:val="0"/>
                        <w:widowControl w:val="0"/>
                        <w:shd w:val="clear" w:color="auto" w:fill="auto"/>
                        <w:bidi w:val="0"/>
                        <w:spacing w:before="0" w:line="293"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Томской области</w:t>
                      </w:r>
                    </w:p>
                    <w:p>
                      <w:pPr>
                        <w:pStyle w:val="Style2"/>
                        <w:keepNext w:val="0"/>
                        <w:keepLines w:val="0"/>
                        <w:widowControl w:val="0"/>
                        <w:shd w:val="clear" w:color="auto" w:fill="auto"/>
                        <w:bidi w:val="0"/>
                        <w:spacing w:before="0"/>
                        <w:ind w:left="0" w:right="0" w:firstLine="0"/>
                        <w:jc w:val="center"/>
                      </w:pPr>
                      <w:r>
                        <w:rPr>
                          <w:rStyle w:val="CharStyle3"/>
                        </w:rPr>
                        <w:t>Адрес места нахождения: г.Томск, пр-кт. Ленина, 111</w:t>
                        <w:br/>
                        <w:t>Почтовый адрес: 634069, г.Томск, пр-кт. Ленина, 111</w:t>
                        <w:br/>
                        <w:t>тел. (3822) 51-50-61, факс (3822) 51-29-80</w:t>
                        <w:br/>
                      </w:r>
                      <w:r>
                        <w:rPr>
                          <w:rStyle w:val="CharStyle3"/>
                          <w:lang w:val="en-US" w:eastAsia="en-US"/>
                        </w:rPr>
                        <w:t xml:space="preserve">e-mail: </w:t>
                      </w:r>
                      <w:r>
                        <w:fldChar w:fldCharType="begin"/>
                      </w:r>
                      <w:r>
                        <w:rPr/>
                        <w:instrText> HYPERLINK "mailto:to70@fas.gov.ru" </w:instrText>
                      </w:r>
                      <w:r>
                        <w:fldChar w:fldCharType="separate"/>
                      </w:r>
                      <w:r>
                        <w:rPr>
                          <w:rStyle w:val="CharStyle3"/>
                          <w:lang w:val="en-US" w:eastAsia="en-US"/>
                        </w:rPr>
                        <w:t>to70@fas.gov.ru</w:t>
                      </w:r>
                      <w:r>
                        <w:fldChar w:fldCharType="end"/>
                      </w:r>
                    </w:p>
                    <w:p>
                      <w:pPr>
                        <w:pStyle w:val="Style7"/>
                        <w:keepNext w:val="0"/>
                        <w:keepLines w:val="0"/>
                        <w:widowControl w:val="0"/>
                        <w:shd w:val="clear" w:color="auto" w:fill="auto"/>
                        <w:tabs>
                          <w:tab w:pos="1834" w:val="left"/>
                        </w:tabs>
                        <w:bidi w:val="0"/>
                        <w:spacing w:before="0"/>
                        <w:ind w:right="0"/>
                        <w:jc w:val="left"/>
                        <w:rPr>
                          <w:sz w:val="8"/>
                          <w:szCs w:val="8"/>
                        </w:rPr>
                      </w:pPr>
                      <w:r>
                        <w:rPr>
                          <w:rStyle w:val="CharStyle8"/>
                          <w:b/>
                          <w:bCs/>
                        </w:rPr>
                        <w:t>штамп регистрации</w:t>
                        <w:tab/>
                      </w:r>
                      <w:r>
                        <w:rPr>
                          <w:rStyle w:val="CharStyle8"/>
                          <w:smallCaps/>
                          <w:color w:val="4061A9"/>
                          <w:sz w:val="8"/>
                          <w:szCs w:val="8"/>
                        </w:rPr>
                        <w:t>аг</w:t>
                      </w:r>
                    </w:p>
                  </w:txbxContent>
                </v:textbox>
                <w10:wrap type="square" side="right" anchorx="page"/>
              </v:shape>
            </w:pict>
          </mc:Fallback>
        </mc:AlternateContent>
      </w:r>
      <w:r>
        <mc:AlternateContent>
          <mc:Choice Requires="wps">
            <w:drawing>
              <wp:anchor distT="1912620" distB="0" distL="114300" distR="114300" simplePos="0" relativeHeight="125829381" behindDoc="0" locked="0" layoutInCell="1" allowOverlap="1">
                <wp:simplePos x="0" y="0"/>
                <wp:positionH relativeFrom="page">
                  <wp:posOffset>722630</wp:posOffset>
                </wp:positionH>
                <wp:positionV relativeFrom="paragraph">
                  <wp:posOffset>2624455</wp:posOffset>
                </wp:positionV>
                <wp:extent cx="2581910" cy="149225"/>
                <wp:wrapSquare wrapText="right"/>
                <wp:docPr id="5" name="Shape 5"/>
                <a:graphic xmlns:a="http://schemas.openxmlformats.org/drawingml/2006/main">
                  <a:graphicData uri="http://schemas.microsoft.com/office/word/2010/wordprocessingShape">
                    <wps:wsp>
                      <wps:cNvSpPr txBox="1"/>
                      <wps:spPr>
                        <a:xfrm>
                          <a:ext cx="2581910" cy="1492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sz w:val="15"/>
                                <w:szCs w:val="15"/>
                              </w:rPr>
                              <w:t xml:space="preserve">На№  ОТ</w:t>
                            </w:r>
                          </w:p>
                        </w:txbxContent>
                      </wps:txbx>
                      <wps:bodyPr wrap="none" lIns="0" tIns="0" rIns="0" bIns="0">
                        <a:noAutoFit/>
                      </wps:bodyPr>
                    </wps:wsp>
                  </a:graphicData>
                </a:graphic>
              </wp:anchor>
            </w:drawing>
          </mc:Choice>
          <mc:Fallback>
            <w:pict>
              <v:shape id="_x0000_s1031" type="#_x0000_t202" style="position:absolute;margin-left:56.899999999999999pt;margin-top:206.65000000000001pt;width:203.30000000000001pt;height:11.75pt;z-index:-125829372;mso-wrap-distance-left:9.pt;mso-wrap-distance-top:150.5999999999999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sz w:val="15"/>
                          <w:szCs w:val="15"/>
                        </w:rPr>
                        <w:t xml:space="preserve">На№  ОТ</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1040" w:right="0" w:firstLine="0"/>
        <w:jc w:val="left"/>
      </w:pPr>
      <w:r>
        <w:rPr>
          <w:rStyle w:val="CharStyle12"/>
        </w:rPr>
        <w:t>ООО «Вектор»</w:t>
      </w:r>
    </w:p>
    <w:p>
      <w:pPr>
        <w:pStyle w:val="Style11"/>
        <w:keepNext w:val="0"/>
        <w:keepLines w:val="0"/>
        <w:widowControl w:val="0"/>
        <w:shd w:val="clear" w:color="auto" w:fill="auto"/>
        <w:bidi w:val="0"/>
        <w:spacing w:before="0" w:after="0" w:line="240" w:lineRule="auto"/>
        <w:ind w:left="1040" w:right="0" w:firstLine="0"/>
        <w:jc w:val="left"/>
      </w:pPr>
      <w:r>
        <w:rPr>
          <w:rStyle w:val="CharStyle12"/>
        </w:rPr>
        <w:t>127015, г.Москва, ул. Вятская, д. 49, стр.</w:t>
      </w:r>
    </w:p>
    <w:p>
      <w:pPr>
        <w:pStyle w:val="Style11"/>
        <w:keepNext w:val="0"/>
        <w:keepLines w:val="0"/>
        <w:widowControl w:val="0"/>
        <w:shd w:val="clear" w:color="auto" w:fill="auto"/>
        <w:bidi w:val="0"/>
        <w:spacing w:before="0" w:after="0" w:line="240" w:lineRule="auto"/>
        <w:ind w:left="1040" w:right="0" w:firstLine="0"/>
        <w:jc w:val="left"/>
      </w:pPr>
      <w:r>
        <w:rPr>
          <w:rStyle w:val="CharStyle12"/>
        </w:rPr>
        <w:t>2</w:t>
      </w:r>
    </w:p>
    <w:p>
      <w:pPr>
        <w:pStyle w:val="Style11"/>
        <w:keepNext w:val="0"/>
        <w:keepLines w:val="0"/>
        <w:widowControl w:val="0"/>
        <w:shd w:val="clear" w:color="auto" w:fill="auto"/>
        <w:bidi w:val="0"/>
        <w:spacing w:before="0" w:after="320" w:line="240" w:lineRule="auto"/>
        <w:ind w:left="1040" w:right="0" w:firstLine="0"/>
        <w:jc w:val="left"/>
      </w:pPr>
      <w:r>
        <w:fldChar w:fldCharType="begin"/>
      </w:r>
      <w:r>
        <w:rPr/>
        <w:instrText> HYPERLINK "mailto:consultant@vectortender.ru" </w:instrText>
      </w:r>
      <w:r>
        <w:fldChar w:fldCharType="separate"/>
      </w:r>
      <w:r>
        <w:rPr>
          <w:rStyle w:val="CharStyle12"/>
          <w:lang w:val="en-US" w:eastAsia="en-US"/>
        </w:rPr>
        <w:t>consultant@vectortender.ru</w:t>
      </w:r>
      <w:r>
        <w:fldChar w:fldCharType="end"/>
      </w:r>
    </w:p>
    <w:p>
      <w:pPr>
        <w:pStyle w:val="Style11"/>
        <w:keepNext w:val="0"/>
        <w:keepLines w:val="0"/>
        <w:widowControl w:val="0"/>
        <w:shd w:val="clear" w:color="auto" w:fill="auto"/>
        <w:bidi w:val="0"/>
        <w:spacing w:before="0" w:after="320" w:line="240" w:lineRule="auto"/>
        <w:ind w:left="1040" w:right="0" w:firstLine="0"/>
        <w:jc w:val="left"/>
      </w:pPr>
      <w:r>
        <w:rPr>
          <w:rStyle w:val="CharStyle12"/>
        </w:rPr>
        <w:t xml:space="preserve">ООО «РТС-тендер» </w:t>
      </w:r>
      <w:r>
        <w:fldChar w:fldCharType="begin"/>
      </w:r>
      <w:r>
        <w:rPr/>
        <w:instrText> HYPERLINK "mailto:ko@rts-tender.ru" </w:instrText>
      </w:r>
      <w:r>
        <w:fldChar w:fldCharType="separate"/>
      </w:r>
      <w:r>
        <w:rPr>
          <w:rStyle w:val="CharStyle12"/>
          <w:lang w:val="en-US" w:eastAsia="en-US"/>
        </w:rPr>
        <w:t>ko@rts-tender.ru</w:t>
      </w:r>
      <w:r>
        <w:fldChar w:fldCharType="end"/>
      </w:r>
    </w:p>
    <w:p>
      <w:pPr>
        <w:pStyle w:val="Style11"/>
        <w:keepNext w:val="0"/>
        <w:keepLines w:val="0"/>
        <w:widowControl w:val="0"/>
        <w:shd w:val="clear" w:color="auto" w:fill="auto"/>
        <w:bidi w:val="0"/>
        <w:spacing w:before="0" w:after="500" w:line="240" w:lineRule="auto"/>
        <w:ind w:left="1040" w:right="0" w:firstLine="0"/>
        <w:jc w:val="left"/>
      </w:pPr>
      <w:r>
        <w:rPr>
          <w:rStyle w:val="CharStyle12"/>
        </w:rPr>
        <w:t xml:space="preserve">Администрация Томской области 634050, г.Томск, пл. Ленина, 6 </w:t>
      </w:r>
      <w:r>
        <w:fldChar w:fldCharType="begin"/>
      </w:r>
      <w:r>
        <w:rPr/>
        <w:instrText> HYPERLINK "mailto:ryzhikovats@tomsk.gov.ru" </w:instrText>
      </w:r>
      <w:r>
        <w:fldChar w:fldCharType="separate"/>
      </w:r>
      <w:r>
        <w:rPr>
          <w:rStyle w:val="CharStyle12"/>
          <w:lang w:val="en-US" w:eastAsia="en-US"/>
        </w:rPr>
        <w:t>ryzhikovats@tomsk.gov.ru</w:t>
      </w:r>
      <w:r>
        <w:fldChar w:fldCharType="end"/>
      </w:r>
    </w:p>
    <w:p>
      <w:pPr>
        <w:pStyle w:val="Style16"/>
        <w:keepNext w:val="0"/>
        <w:keepLines w:val="0"/>
        <w:widowControl w:val="0"/>
        <w:shd w:val="clear" w:color="auto" w:fill="auto"/>
        <w:bidi w:val="0"/>
        <w:spacing w:before="0" w:after="0" w:line="240" w:lineRule="auto"/>
        <w:ind w:left="0" w:right="0" w:firstLine="0"/>
        <w:jc w:val="both"/>
      </w:pPr>
      <w:r>
        <w:rPr>
          <w:rStyle w:val="CharStyle17"/>
        </w:rPr>
        <w:t>Решение по делу №070/06/105</w:t>
      </w:r>
    </w:p>
    <w:p>
      <w:pPr>
        <w:pStyle w:val="Style16"/>
        <w:keepNext w:val="0"/>
        <w:keepLines w:val="0"/>
        <w:widowControl w:val="0"/>
        <w:shd w:val="clear" w:color="auto" w:fill="auto"/>
        <w:bidi w:val="0"/>
        <w:spacing w:before="0" w:after="380" w:line="240" w:lineRule="auto"/>
        <w:ind w:left="0" w:right="0" w:firstLine="0"/>
        <w:jc w:val="both"/>
      </w:pPr>
      <w:r>
        <w:rPr>
          <w:rStyle w:val="CharStyle17"/>
        </w:rPr>
        <w:t>383/2026</w:t>
      </w:r>
    </w:p>
    <w:p>
      <w:pPr>
        <w:pStyle w:val="Style11"/>
        <w:keepNext w:val="0"/>
        <w:keepLines w:val="0"/>
        <w:widowControl w:val="0"/>
        <w:shd w:val="clear" w:color="auto" w:fill="auto"/>
        <w:bidi w:val="0"/>
        <w:spacing w:before="0" w:after="0" w:line="240" w:lineRule="auto"/>
        <w:ind w:left="0" w:right="0" w:firstLine="0"/>
        <w:jc w:val="center"/>
      </w:pPr>
      <w:r>
        <w:rPr>
          <w:rStyle w:val="CharStyle12"/>
        </w:rPr>
        <w:t>РЕШЕНИЕ</w:t>
      </w:r>
    </w:p>
    <w:p>
      <w:pPr>
        <w:pStyle w:val="Style11"/>
        <w:keepNext w:val="0"/>
        <w:keepLines w:val="0"/>
        <w:widowControl w:val="0"/>
        <w:shd w:val="clear" w:color="auto" w:fill="auto"/>
        <w:bidi w:val="0"/>
        <w:spacing w:before="0" w:after="0" w:line="240" w:lineRule="auto"/>
        <w:ind w:left="0" w:right="0" w:firstLine="0"/>
        <w:jc w:val="center"/>
      </w:pPr>
      <w:r>
        <w:rPr>
          <w:rStyle w:val="CharStyle12"/>
        </w:rPr>
        <w:t>по делу №070/06/105-383/2026</w:t>
      </w:r>
    </w:p>
    <w:p>
      <w:pPr>
        <w:pStyle w:val="Style11"/>
        <w:keepNext w:val="0"/>
        <w:keepLines w:val="0"/>
        <w:widowControl w:val="0"/>
        <w:shd w:val="clear" w:color="auto" w:fill="auto"/>
        <w:bidi w:val="0"/>
        <w:spacing w:before="0" w:after="320" w:line="240" w:lineRule="auto"/>
        <w:ind w:left="0" w:right="0" w:firstLine="0"/>
        <w:jc w:val="center"/>
      </w:pPr>
      <w:r>
        <w:rPr>
          <w:rStyle w:val="CharStyle12"/>
        </w:rPr>
        <w:t>по результатам рассмотрения жалобы о нарушении</w:t>
        <w:br/>
        <w:t>законодательства Российской Федерации</w:t>
        <w:br/>
        <w:t>о контрактной системе в сфере закупок</w:t>
      </w:r>
    </w:p>
    <w:p>
      <w:pPr>
        <w:pStyle w:val="Style11"/>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83" behindDoc="0" locked="0" layoutInCell="1" allowOverlap="1">
                <wp:simplePos x="0" y="0"/>
                <wp:positionH relativeFrom="page">
                  <wp:posOffset>6434455</wp:posOffset>
                </wp:positionH>
                <wp:positionV relativeFrom="paragraph">
                  <wp:posOffset>12700</wp:posOffset>
                </wp:positionV>
                <wp:extent cx="636905" cy="216535"/>
                <wp:wrapSquare wrapText="left"/>
                <wp:docPr id="7" name="Shape 7"/>
                <a:graphic xmlns:a="http://schemas.openxmlformats.org/drawingml/2006/main">
                  <a:graphicData uri="http://schemas.microsoft.com/office/word/2010/wordprocessingShape">
                    <wps:wsp>
                      <wps:cNvSpPr txBox="1"/>
                      <wps:spPr>
                        <a:xfrm>
                          <a:ext cx="63690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г. Томск</w:t>
                            </w:r>
                          </w:p>
                        </w:txbxContent>
                      </wps:txbx>
                      <wps:bodyPr wrap="none" lIns="0" tIns="0" rIns="0" bIns="0">
                        <a:noAutoFit/>
                      </wps:bodyPr>
                    </wps:wsp>
                  </a:graphicData>
                </a:graphic>
              </wp:anchor>
            </w:drawing>
          </mc:Choice>
          <mc:Fallback>
            <w:pict>
              <v:shape id="_x0000_s1033" type="#_x0000_t202" style="position:absolute;margin-left:506.65000000000003pt;margin-top:1.pt;width:50.149999999999999pt;height:17.050000000000001pt;z-index:-125829370;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г. Томск</w:t>
                      </w:r>
                    </w:p>
                  </w:txbxContent>
                </v:textbox>
                <w10:wrap type="square" side="left" anchorx="page"/>
              </v:shape>
            </w:pict>
          </mc:Fallback>
        </mc:AlternateContent>
      </w:r>
      <w:r>
        <w:rPr>
          <w:rStyle w:val="CharStyle12"/>
        </w:rPr>
        <w:t>05.05.2026</w:t>
      </w:r>
    </w:p>
    <w:p>
      <w:pPr>
        <w:pStyle w:val="Style11"/>
        <w:keepNext w:val="0"/>
        <w:keepLines w:val="0"/>
        <w:widowControl w:val="0"/>
        <w:shd w:val="clear" w:color="auto" w:fill="auto"/>
        <w:bidi w:val="0"/>
        <w:spacing w:before="0" w:after="0" w:line="240" w:lineRule="auto"/>
        <w:ind w:left="0" w:right="0" w:firstLine="740"/>
        <w:jc w:val="both"/>
      </w:pPr>
      <w:r>
        <w:rPr>
          <w:rStyle w:val="CharStyle12"/>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М Д.А. – начальника отдела контроля органов власти и торгов;</w:t>
      </w:r>
    </w:p>
    <w:p>
      <w:pPr>
        <w:pStyle w:val="Style11"/>
        <w:keepNext w:val="0"/>
        <w:keepLines w:val="0"/>
        <w:widowControl w:val="0"/>
        <w:shd w:val="clear" w:color="auto" w:fill="auto"/>
        <w:bidi w:val="0"/>
        <w:spacing w:before="0" w:after="60" w:line="240" w:lineRule="auto"/>
        <w:ind w:left="0" w:right="0" w:firstLine="0"/>
        <w:jc w:val="left"/>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СА.В. – специалиста-эксперта отдела контроля органов власти и торгов;</w:t>
      </w:r>
    </w:p>
    <w:p>
      <w:pPr>
        <w:pStyle w:val="Style11"/>
        <w:keepNext w:val="0"/>
        <w:keepLines w:val="0"/>
        <w:widowControl w:val="0"/>
        <w:shd w:val="clear" w:color="auto" w:fill="auto"/>
        <w:bidi w:val="0"/>
        <w:spacing w:before="0" w:after="0" w:line="240" w:lineRule="auto"/>
        <w:ind w:left="740" w:right="0" w:firstLine="0"/>
        <w:jc w:val="both"/>
      </w:pPr>
      <w:r>
        <w:rPr>
          <w:rStyle w:val="CharStyle12"/>
        </w:rPr>
        <w:t>ПК.С. - специалиста 1 разряда отдела контроля органов власти и торгов, рассмотрев жалобу ООО «Вектор» (далее – Заявитель) (вх.№3509/26 от</w:t>
      </w:r>
    </w:p>
    <w:p>
      <w:pPr>
        <w:pStyle w:val="Style11"/>
        <w:keepNext w:val="0"/>
        <w:keepLines w:val="0"/>
        <w:widowControl w:val="0"/>
        <w:shd w:val="clear" w:color="auto" w:fill="auto"/>
        <w:bidi w:val="0"/>
        <w:spacing w:before="0" w:after="0" w:line="240" w:lineRule="auto"/>
        <w:ind w:left="0" w:right="0" w:firstLine="0"/>
        <w:jc w:val="both"/>
      </w:pPr>
      <w:r>
        <w:rPr>
          <w:rStyle w:val="CharStyle12"/>
        </w:rPr>
        <w:t>30.04.2026) на действия Заказчика - Администрации Томской области при проведении электронного аукциона «Оказание услуг по оценке социально</w:t>
        <w:softHyphen/>
        <w:t>экономического развития коренных малочисленных народов Севера, Сибири и Дальнего Востока Российской Федерации, состояния межнациональных и межконфессиональных отношений на территории Томской области» (извещение №0165200003726000040),</w:t>
      </w:r>
    </w:p>
    <w:p>
      <w:pPr>
        <w:pStyle w:val="Style11"/>
        <w:keepNext w:val="0"/>
        <w:keepLines w:val="0"/>
        <w:widowControl w:val="0"/>
        <w:shd w:val="clear" w:color="auto" w:fill="auto"/>
        <w:bidi w:val="0"/>
        <w:spacing w:before="0" w:after="380" w:line="240" w:lineRule="auto"/>
        <w:ind w:left="0" w:right="0" w:firstLine="740"/>
        <w:jc w:val="both"/>
      </w:pPr>
      <w:r>
        <w:rPr>
          <w:rStyle w:val="CharStyle12"/>
        </w:rPr>
        <w:t>при участии представителей Заказчика – Т Д.О. (доверенность №4 от 04.05.2026), Ч В.А. (доверенность №66 от 05.05.2026), Ф Н.И. (доверенность №64 от</w:t>
      </w:r>
    </w:p>
    <w:p>
      <w:pPr>
        <w:pStyle w:val="Style18"/>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289" w:right="533" w:bottom="1222" w:left="1095" w:header="0" w:footer="3" w:gutter="0"/>
          <w:pgNumType w:start="1"/>
          <w:cols w:space="720"/>
          <w:noEndnote/>
          <w:rtlGutter w:val="0"/>
          <w:docGrid w:linePitch="360"/>
        </w:sectPr>
      </w:pPr>
      <w:bookmarkStart w:id="0" w:name="bookmark0"/>
      <w:r>
        <w:rPr>
          <w:rStyle w:val="CharStyle19"/>
        </w:rPr>
        <w:t>IIIIIIIIIIIIIIIIIIIIIIII</w:t>
      </w:r>
      <w:bookmarkEnd w:id="0"/>
    </w:p>
    <w:p>
      <w:pPr>
        <w:pStyle w:val="Style11"/>
        <w:keepNext w:val="0"/>
        <w:keepLines w:val="0"/>
        <w:widowControl w:val="0"/>
        <w:shd w:val="clear" w:color="auto" w:fill="auto"/>
        <w:bidi w:val="0"/>
        <w:spacing w:before="0" w:after="0" w:line="240" w:lineRule="auto"/>
        <w:ind w:left="0" w:right="0" w:firstLine="0"/>
        <w:jc w:val="both"/>
      </w:pPr>
      <w:r>
        <w:rPr>
          <w:rStyle w:val="CharStyle12"/>
          <w:lang w:val="en-US" w:eastAsia="en-US"/>
        </w:rPr>
        <w:t xml:space="preserve">05.05.2026), </w:t>
      </w:r>
      <w:r>
        <w:rPr>
          <w:rStyle w:val="CharStyle12"/>
        </w:rPr>
        <w:t xml:space="preserve">С Е.И. (доверенность </w:t>
      </w:r>
      <w:r>
        <w:rPr>
          <w:rStyle w:val="CharStyle12"/>
          <w:lang w:val="en-US" w:eastAsia="en-US"/>
        </w:rPr>
        <w:t xml:space="preserve">№65 </w:t>
      </w:r>
      <w:r>
        <w:rPr>
          <w:rStyle w:val="CharStyle12"/>
        </w:rPr>
        <w:t xml:space="preserve">от </w:t>
      </w:r>
      <w:r>
        <w:rPr>
          <w:rStyle w:val="CharStyle12"/>
          <w:lang w:val="en-US" w:eastAsia="en-US"/>
        </w:rPr>
        <w:t xml:space="preserve">05.05.2026), </w:t>
      </w:r>
      <w:r>
        <w:rPr>
          <w:rStyle w:val="CharStyle12"/>
        </w:rPr>
        <w:t>без участия представителя Заявителя, уведомленного о времени и месте рассмотрения дела,</w:t>
      </w:r>
    </w:p>
    <w:p>
      <w:pPr>
        <w:pStyle w:val="Style11"/>
        <w:keepNext w:val="0"/>
        <w:keepLines w:val="0"/>
        <w:widowControl w:val="0"/>
        <w:shd w:val="clear" w:color="auto" w:fill="auto"/>
        <w:bidi w:val="0"/>
        <w:spacing w:before="0" w:after="320" w:line="240" w:lineRule="auto"/>
        <w:ind w:left="4400" w:right="0" w:firstLine="0"/>
        <w:jc w:val="left"/>
      </w:pPr>
      <w:r>
        <w:rPr>
          <w:rStyle w:val="CharStyle12"/>
        </w:rPr>
        <w:t>УСТАНОВЛЕНО:</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Томское УФАС России обратился Заявитель с жалобой, поданной в срок и соответствующей статье </w:t>
      </w:r>
      <w:r>
        <w:rPr>
          <w:rStyle w:val="CharStyle12"/>
          <w:lang w:val="en-US" w:eastAsia="en-US"/>
        </w:rPr>
        <w:t xml:space="preserve">105 </w:t>
      </w:r>
      <w:r>
        <w:rPr>
          <w:rStyle w:val="CharStyle12"/>
        </w:rPr>
        <w:t xml:space="preserve">Закона о контрактной системе, на действия Заказчика </w:t>
      </w:r>
      <w:r>
        <w:rPr>
          <w:rStyle w:val="CharStyle12"/>
          <w:lang w:val="en-US" w:eastAsia="en-US"/>
        </w:rPr>
        <w:t xml:space="preserve">- </w:t>
      </w:r>
      <w:r>
        <w:rPr>
          <w:rStyle w:val="CharStyle12"/>
        </w:rPr>
        <w:t xml:space="preserve">Администрации Томской области при проведении электронного аукциона «Оказание услуг по оценке социально-экономического развития коренных малочисленных народов Севера, Сибири и Дальнего Востока Российской Федерации, состояния межнациональных и межконфессиональных отношений на территории Томской области» (извещение </w:t>
      </w:r>
      <w:r>
        <w:rPr>
          <w:rStyle w:val="CharStyle12"/>
          <w:lang w:val="en-US" w:eastAsia="en-US"/>
        </w:rPr>
        <w:t xml:space="preserve">№0165200003726000040), </w:t>
      </w:r>
      <w:r>
        <w:rPr>
          <w:rStyle w:val="CharStyle12"/>
        </w:rPr>
        <w:t>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40"/>
        <w:jc w:val="both"/>
      </w:pPr>
      <w:r>
        <w:rPr>
          <w:rStyle w:val="CharStyle12"/>
        </w:rPr>
        <w:t>Из жалобы Заявителя следует:</w:t>
      </w:r>
    </w:p>
    <w:p>
      <w:pPr>
        <w:pStyle w:val="Style11"/>
        <w:keepNext w:val="0"/>
        <w:keepLines w:val="0"/>
        <w:widowControl w:val="0"/>
        <w:numPr>
          <w:ilvl w:val="0"/>
          <w:numId w:val="1"/>
        </w:numPr>
        <w:shd w:val="clear" w:color="auto" w:fill="auto"/>
        <w:tabs>
          <w:tab w:pos="1416" w:val="left"/>
        </w:tabs>
        <w:bidi w:val="0"/>
        <w:spacing w:before="0" w:after="0" w:line="240" w:lineRule="auto"/>
        <w:ind w:left="0" w:right="0" w:firstLine="740"/>
        <w:jc w:val="both"/>
      </w:pPr>
      <w:r>
        <w:rPr>
          <w:rStyle w:val="CharStyle12"/>
        </w:rPr>
        <w:t>Заказчиком установлено безальтернативное требование о способе передачи результатов исследования;</w:t>
      </w:r>
    </w:p>
    <w:p>
      <w:pPr>
        <w:pStyle w:val="Style11"/>
        <w:keepNext w:val="0"/>
        <w:keepLines w:val="0"/>
        <w:widowControl w:val="0"/>
        <w:numPr>
          <w:ilvl w:val="0"/>
          <w:numId w:val="1"/>
        </w:numPr>
        <w:shd w:val="clear" w:color="auto" w:fill="auto"/>
        <w:tabs>
          <w:tab w:pos="1416" w:val="left"/>
        </w:tabs>
        <w:bidi w:val="0"/>
        <w:spacing w:before="0" w:after="0" w:line="240" w:lineRule="auto"/>
        <w:ind w:left="0" w:right="0" w:firstLine="740"/>
        <w:jc w:val="both"/>
      </w:pPr>
      <w:r>
        <w:rPr>
          <w:rStyle w:val="CharStyle12"/>
        </w:rPr>
        <w:t>Заказчиком не указаны конкретные пределы участия представителя Заказчика в инструктаже интервьюеров, формализованных интервью и глубины интервью, а также исключения положений, допускающих неопределенное вмешательство в процедуру сбора социологической информации;</w:t>
      </w:r>
    </w:p>
    <w:p>
      <w:pPr>
        <w:pStyle w:val="Style11"/>
        <w:keepNext w:val="0"/>
        <w:keepLines w:val="0"/>
        <w:widowControl w:val="0"/>
        <w:numPr>
          <w:ilvl w:val="0"/>
          <w:numId w:val="1"/>
        </w:numPr>
        <w:shd w:val="clear" w:color="auto" w:fill="auto"/>
        <w:tabs>
          <w:tab w:pos="1416" w:val="left"/>
        </w:tabs>
        <w:bidi w:val="0"/>
        <w:spacing w:before="0" w:after="0" w:line="240" w:lineRule="auto"/>
        <w:ind w:left="0" w:right="0" w:firstLine="740"/>
        <w:jc w:val="both"/>
      </w:pPr>
      <w:r>
        <w:rPr>
          <w:rStyle w:val="CharStyle12"/>
        </w:rPr>
        <w:t xml:space="preserve">Заказчиком не установлены четкие критерии признания анкет недействительными, в том числе содержащими фабрикацию и фальсификацию данных, а также порядка расчета показателя более </w:t>
      </w:r>
      <w:r>
        <w:rPr>
          <w:rStyle w:val="CharStyle12"/>
          <w:lang w:val="en-US" w:eastAsia="en-US"/>
        </w:rPr>
        <w:t xml:space="preserve">5 % </w:t>
      </w:r>
      <w:r>
        <w:rPr>
          <w:rStyle w:val="CharStyle12"/>
        </w:rPr>
        <w:t>не полностью проведенных интервью;</w:t>
      </w:r>
    </w:p>
    <w:p>
      <w:pPr>
        <w:pStyle w:val="Style11"/>
        <w:keepNext w:val="0"/>
        <w:keepLines w:val="0"/>
        <w:widowControl w:val="0"/>
        <w:numPr>
          <w:ilvl w:val="0"/>
          <w:numId w:val="1"/>
        </w:numPr>
        <w:shd w:val="clear" w:color="auto" w:fill="auto"/>
        <w:tabs>
          <w:tab w:pos="1416" w:val="left"/>
        </w:tabs>
        <w:bidi w:val="0"/>
        <w:spacing w:before="0" w:after="0" w:line="240" w:lineRule="auto"/>
        <w:ind w:left="0" w:right="0" w:firstLine="740"/>
        <w:jc w:val="both"/>
      </w:pPr>
      <w:r>
        <w:rPr>
          <w:rStyle w:val="CharStyle12"/>
        </w:rPr>
        <w:t>Заказчиком создана неопределенность условий исполнения, которая усиливается положениями о промежуточных сроках и одностороннем отказе.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Заказчик не согласен с доводами жалобы, просит признать жалобу необоснованной.</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результате рассмотрения жалобы и осуществления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Закона о контрактной системе внеплановой проверки, Комиссия Томского УФАС России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Извещение </w:t>
      </w:r>
      <w:r>
        <w:rPr>
          <w:rStyle w:val="CharStyle12"/>
          <w:lang w:val="en-US" w:eastAsia="en-US"/>
        </w:rPr>
        <w:t xml:space="preserve">№0165200003726000040 </w:t>
      </w:r>
      <w:r>
        <w:rPr>
          <w:rStyle w:val="CharStyle12"/>
        </w:rPr>
        <w:t xml:space="preserve">о проведении закупки размещено на официальном сайте единой информационной системы в сфере закупок в информационно-телекоммуникационной сети Интернет (далее </w:t>
      </w:r>
      <w:r>
        <w:rPr>
          <w:rStyle w:val="CharStyle12"/>
          <w:lang w:val="en-US" w:eastAsia="en-US"/>
        </w:rPr>
        <w:t xml:space="preserve">– </w:t>
      </w:r>
      <w:r>
        <w:rPr>
          <w:rStyle w:val="CharStyle12"/>
        </w:rPr>
        <w:t xml:space="preserve">официальный сайт, ЕИС) </w:t>
      </w:r>
      <w:r>
        <w:rPr>
          <w:rStyle w:val="CharStyle12"/>
          <w:lang w:val="en-US" w:eastAsia="en-US"/>
        </w:rPr>
        <w:t xml:space="preserve">22.04.2026 </w:t>
      </w:r>
      <w:r>
        <w:rPr>
          <w:rStyle w:val="CharStyle12"/>
        </w:rPr>
        <w:t>года.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Начальная (максимальная) цена контракта </w:t>
      </w:r>
      <w:r>
        <w:rPr>
          <w:rStyle w:val="CharStyle12"/>
          <w:lang w:val="en-US" w:eastAsia="en-US"/>
        </w:rPr>
        <w:t xml:space="preserve">- 496 200,00 </w:t>
      </w:r>
      <w:r>
        <w:rPr>
          <w:rStyle w:val="CharStyle12"/>
        </w:rPr>
        <w:t>руб.</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Предмет закупки: Оказание услуг по оценке социально-экономического развития коренных малочисленных народов Севера, Сибири и Дальнего Востока Российской Федерации, состояния межнациональных и межконфессиональных отношений на территории Томской области.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На участие в аукционе подано </w:t>
      </w:r>
      <w:r>
        <w:rPr>
          <w:rStyle w:val="CharStyle12"/>
          <w:lang w:val="en-US" w:eastAsia="en-US"/>
        </w:rPr>
        <w:t xml:space="preserve">3 </w:t>
      </w:r>
      <w:r>
        <w:rPr>
          <w:rStyle w:val="CharStyle12"/>
        </w:rPr>
        <w:t>заявки.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На момент рассмотрения жалобы контракт не заключен.</w:t>
      </w:r>
    </w:p>
    <w:p>
      <w:pPr>
        <w:pStyle w:val="Style11"/>
        <w:keepNext w:val="0"/>
        <w:keepLines w:val="0"/>
        <w:widowControl w:val="0"/>
        <w:shd w:val="clear" w:color="auto" w:fill="auto"/>
        <w:bidi w:val="0"/>
        <w:spacing w:before="0" w:after="160" w:line="240" w:lineRule="auto"/>
        <w:ind w:left="0" w:right="0" w:firstLine="740"/>
        <w:jc w:val="both"/>
        <w:sectPr>
          <w:headerReference w:type="default" r:id="rId8"/>
          <w:footerReference w:type="default" r:id="rId9"/>
          <w:footnotePr>
            <w:pos w:val="pageBottom"/>
            <w:numFmt w:val="decimal"/>
            <w:numRestart w:val="continuous"/>
          </w:footnotePr>
          <w:pgSz w:w="11900" w:h="16840"/>
          <w:pgMar w:top="1695" w:right="535" w:bottom="1268" w:left="1098" w:header="0" w:footer="3" w:gutter="0"/>
          <w:cols w:space="720"/>
          <w:noEndnote/>
          <w:rtlGutter w:val="0"/>
          <w:docGrid w:linePitch="360"/>
        </w:sectPr>
      </w:pPr>
      <w:r>
        <w:rPr>
          <w:rStyle w:val="CharStyle12"/>
        </w:rPr>
        <w:t xml:space="preserve">В силу ч. </w:t>
      </w:r>
      <w:r>
        <w:rPr>
          <w:rStyle w:val="CharStyle12"/>
          <w:lang w:val="en-US" w:eastAsia="en-US"/>
        </w:rPr>
        <w:t xml:space="preserve">1 </w:t>
      </w:r>
      <w:r>
        <w:rPr>
          <w:rStyle w:val="CharStyle12"/>
        </w:rPr>
        <w:t xml:space="preserve">ст. </w:t>
      </w:r>
      <w:r>
        <w:rPr>
          <w:rStyle w:val="CharStyle12"/>
          <w:lang w:val="en-US" w:eastAsia="en-US"/>
        </w:rPr>
        <w:t xml:space="preserve">105 </w:t>
      </w:r>
      <w:r>
        <w:rPr>
          <w:rStyle w:val="CharStyle12"/>
        </w:rPr>
        <w:t>Закона о контрактной системе, при проведении</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конкурентных способов, при осуществлении закупки товара у единственного поставщика в электронной форме на сумму, предусмотренную частью </w:t>
      </w:r>
      <w:r>
        <w:rPr>
          <w:rStyle w:val="CharStyle12"/>
          <w:lang w:val="en-US" w:eastAsia="en-US"/>
        </w:rPr>
        <w:t xml:space="preserve">12 </w:t>
      </w:r>
      <w:r>
        <w:rPr>
          <w:rStyle w:val="CharStyle12"/>
        </w:rPr>
        <w:t xml:space="preserve">статьи </w:t>
      </w:r>
      <w:r>
        <w:rPr>
          <w:rStyle w:val="CharStyle12"/>
          <w:lang w:val="en-US" w:eastAsia="en-US"/>
        </w:rPr>
        <w:t xml:space="preserve">93 </w:t>
      </w:r>
      <w:r>
        <w:rPr>
          <w:rStyle w:val="CharStyle12"/>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Таким образом, право подачи жалобы в контрольный орган в сфере закупок в порядке, установленном главой </w:t>
      </w:r>
      <w:r>
        <w:rPr>
          <w:rStyle w:val="CharStyle12"/>
          <w:lang w:val="en-US" w:eastAsia="en-US"/>
        </w:rPr>
        <w:t xml:space="preserve">6 </w:t>
      </w:r>
      <w:r>
        <w:rPr>
          <w:rStyle w:val="CharStyle12"/>
        </w:rPr>
        <w:t>Закона, предоставлено участнику закупки при условии, если обжалуемые действия (бездействие) субъекта контроля нарушают права и законные интересы такого участника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 смыслу статьи Закона о контрактной системе в сфере закупок направлена на создание равных условий для обеспечения конкуренции между участниками закупок. Любое заинтересованное лицо должно иметь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статье </w:t>
      </w:r>
      <w:r>
        <w:rPr>
          <w:rStyle w:val="CharStyle12"/>
          <w:lang w:val="en-US" w:eastAsia="en-US"/>
        </w:rPr>
        <w:t xml:space="preserve">7 </w:t>
      </w:r>
      <w:r>
        <w:rPr>
          <w:rStyle w:val="CharStyle12"/>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2"/>
          <w:lang w:val="en-US" w:eastAsia="en-US"/>
        </w:rPr>
        <w:t xml:space="preserve">1 </w:t>
      </w:r>
      <w:r>
        <w:rPr>
          <w:rStyle w:val="CharStyle12"/>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Часть </w:t>
      </w:r>
      <w:r>
        <w:rPr>
          <w:rStyle w:val="CharStyle12"/>
          <w:lang w:val="en-US" w:eastAsia="en-US"/>
        </w:rPr>
        <w:t xml:space="preserve">1 </w:t>
      </w:r>
      <w:r>
        <w:rPr>
          <w:rStyle w:val="CharStyle12"/>
        </w:rPr>
        <w:t xml:space="preserve">статьи </w:t>
      </w:r>
      <w:r>
        <w:rPr>
          <w:rStyle w:val="CharStyle12"/>
          <w:lang w:val="en-US" w:eastAsia="en-US"/>
        </w:rPr>
        <w:t xml:space="preserve">8 </w:t>
      </w:r>
      <w:r>
        <w:rPr>
          <w:rStyle w:val="CharStyle12"/>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line="240" w:lineRule="auto"/>
        <w:ind w:left="0" w:right="0" w:firstLine="720"/>
        <w:jc w:val="both"/>
        <w:rPr>
          <w:sz w:val="24"/>
          <w:szCs w:val="24"/>
        </w:rPr>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8 </w:t>
      </w:r>
      <w:r>
        <w:rPr>
          <w:rStyle w:val="CharStyle12"/>
        </w:rPr>
        <w:t xml:space="preserve">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w:t>
      </w:r>
      <w:r>
        <w:rPr>
          <w:rStyle w:val="CharStyle12"/>
          <w:sz w:val="24"/>
          <w:szCs w:val="24"/>
          <w:lang w:val="en-US" w:eastAsia="en-US"/>
        </w:rPr>
        <w:t>2026-3068</w:t>
      </w:r>
    </w:p>
    <w:p>
      <w:pPr>
        <w:pStyle w:val="Style11"/>
        <w:keepNext w:val="0"/>
        <w:keepLines w:val="0"/>
        <w:widowControl w:val="0"/>
        <w:shd w:val="clear" w:color="auto" w:fill="auto"/>
        <w:bidi w:val="0"/>
        <w:spacing w:before="0" w:after="60" w:line="240" w:lineRule="auto"/>
        <w:ind w:left="0" w:right="0" w:firstLine="0"/>
        <w:jc w:val="both"/>
      </w:pPr>
      <w:r>
        <w:rPr>
          <w:rStyle w:val="CharStyle12"/>
        </w:rPr>
        <w:t>участников закупок.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Закона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rStyle w:val="CharStyle12"/>
        </w:rPr>
        <w:t xml:space="preserve">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rStyle w:val="CharStyle12"/>
        </w:rPr>
        <w:t>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Style11"/>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rStyle w:val="CharStyle12"/>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rStyle w:val="CharStyle12"/>
        </w:rPr>
        <w:t>порядок рассмотрения и оценки заявок на участие в конкурсах в соответствии с настоящим Федеральным законом;</w:t>
      </w:r>
    </w:p>
    <w:p>
      <w:pPr>
        <w:pStyle w:val="Style11"/>
        <w:keepNext w:val="0"/>
        <w:keepLines w:val="0"/>
        <w:widowControl w:val="0"/>
        <w:numPr>
          <w:ilvl w:val="0"/>
          <w:numId w:val="3"/>
        </w:numPr>
        <w:shd w:val="clear" w:color="auto" w:fill="auto"/>
        <w:tabs>
          <w:tab w:pos="1853" w:val="left"/>
        </w:tabs>
        <w:bidi w:val="0"/>
        <w:spacing w:before="0" w:after="0" w:line="240" w:lineRule="auto"/>
        <w:ind w:left="0" w:right="0" w:firstLine="720"/>
        <w:jc w:val="both"/>
      </w:pPr>
      <w:r>
        <w:rPr>
          <w:rStyle w:val="CharStyle12"/>
        </w:rPr>
        <w:t>проект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пунктами </w:t>
      </w:r>
      <w:r>
        <w:rPr>
          <w:rStyle w:val="CharStyle12"/>
          <w:lang w:val="en-US" w:eastAsia="en-US"/>
        </w:rPr>
        <w:t xml:space="preserve">1, 2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rPr>
          <w:sz w:val="24"/>
          <w:szCs w:val="24"/>
        </w:rPr>
      </w:pPr>
      <w:r>
        <w:rPr>
          <w:rStyle w:val="CharStyle12"/>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w:t>
      </w:r>
      <w:r>
        <w:rPr>
          <w:rStyle w:val="CharStyle12"/>
          <w:sz w:val="24"/>
          <w:szCs w:val="24"/>
          <w:lang w:val="en-US" w:eastAsia="en-US"/>
        </w:rPr>
        <w:t>2026-3068</w:t>
      </w:r>
    </w:p>
    <w:p>
      <w:pPr>
        <w:pStyle w:val="Style11"/>
        <w:keepNext w:val="0"/>
        <w:keepLines w:val="0"/>
        <w:widowControl w:val="0"/>
        <w:shd w:val="clear" w:color="auto" w:fill="auto"/>
        <w:bidi w:val="0"/>
        <w:spacing w:before="0" w:after="0" w:line="240" w:lineRule="auto"/>
        <w:ind w:left="0" w:right="0" w:firstLine="0"/>
        <w:jc w:val="both"/>
      </w:pPr>
      <w:r>
        <w:rPr>
          <w:rStyle w:val="CharStyle12"/>
        </w:rPr>
        <w:t>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силу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описание объекта закупки в соответствии с требованиями, указанными в части </w:t>
      </w:r>
      <w:r>
        <w:rPr>
          <w:rStyle w:val="CharStyle12"/>
          <w:lang w:val="en-US" w:eastAsia="en-US"/>
        </w:rPr>
        <w:t xml:space="preserve">1 </w:t>
      </w:r>
      <w:r>
        <w:rPr>
          <w:rStyle w:val="CharStyle12"/>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соответствии с частью </w:t>
      </w:r>
      <w:r>
        <w:rPr>
          <w:rStyle w:val="CharStyle12"/>
          <w:lang w:val="en-US" w:eastAsia="en-US"/>
        </w:rPr>
        <w:t xml:space="preserve">3 </w:t>
      </w:r>
      <w:r>
        <w:rPr>
          <w:rStyle w:val="CharStyle12"/>
        </w:rPr>
        <w:t xml:space="preserve">статьи </w:t>
      </w:r>
      <w:r>
        <w:rPr>
          <w:rStyle w:val="CharStyle12"/>
          <w:lang w:val="en-US" w:eastAsia="en-US"/>
        </w:rPr>
        <w:t xml:space="preserve">33 </w:t>
      </w:r>
      <w:r>
        <w:rPr>
          <w:rStyle w:val="CharStyle12"/>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Из буквального толкования положений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 xml:space="preserve">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Таким образом, заказчику при формировании технического задания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1"/>
        <w:keepNext w:val="0"/>
        <w:keepLines w:val="0"/>
        <w:widowControl w:val="0"/>
        <w:shd w:val="clear" w:color="auto" w:fill="auto"/>
        <w:bidi w:val="0"/>
        <w:spacing w:before="0" w:after="0" w:line="283" w:lineRule="auto"/>
        <w:ind w:left="0" w:right="0" w:firstLine="740"/>
        <w:jc w:val="both"/>
        <w:rPr>
          <w:sz w:val="24"/>
          <w:szCs w:val="24"/>
        </w:rPr>
        <w:sectPr>
          <w:headerReference w:type="default" r:id="rId10"/>
          <w:footerReference w:type="default" r:id="rId11"/>
          <w:footnotePr>
            <w:pos w:val="pageBottom"/>
            <w:numFmt w:val="decimal"/>
            <w:numRestart w:val="continuous"/>
          </w:footnotePr>
          <w:pgSz w:w="11900" w:h="16840"/>
          <w:pgMar w:top="1694" w:right="534" w:bottom="790" w:left="1100" w:header="0" w:footer="362" w:gutter="0"/>
          <w:cols w:space="720"/>
          <w:noEndnote/>
          <w:rtlGutter w:val="0"/>
          <w:docGrid w:linePitch="360"/>
        </w:sectPr>
      </w:pPr>
      <w:r>
        <w:rPr>
          <w:rStyle w:val="CharStyle12"/>
        </w:rPr>
        <w:t xml:space="preserve">При этом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необходимыми для выполнения соответствующих </w:t>
      </w:r>
      <w:r>
        <w:rPr>
          <w:rStyle w:val="CharStyle12"/>
          <w:sz w:val="24"/>
          <w:szCs w:val="24"/>
          <w:lang w:val="en-US" w:eastAsia="en-US"/>
        </w:rPr>
        <w:t>2026-3068</w:t>
      </w:r>
    </w:p>
    <w:p>
      <w:pPr>
        <w:pStyle w:val="Style11"/>
        <w:keepNext w:val="0"/>
        <w:keepLines w:val="0"/>
        <w:widowControl w:val="0"/>
        <w:shd w:val="clear" w:color="auto" w:fill="auto"/>
        <w:bidi w:val="0"/>
        <w:spacing w:before="0" w:after="320" w:line="240" w:lineRule="auto"/>
        <w:ind w:left="0" w:right="0" w:firstLine="0"/>
        <w:jc w:val="both"/>
      </w:pPr>
      <w:r>
        <w:rPr>
          <w:rStyle w:val="CharStyle12"/>
        </w:rPr>
        <w:t>государственных (муниципальных) функций, равно как и норм, обязывающих заказчика устанавливать в этой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Целью правового регулирования проведения конкурентных процедур является не обеспечение доступа к закупке как можно большему количеству участников, а качественное удовлетворение потребностей заказчика на основе конкуренции. Сам по себе факт установления определенных требований к товару не свидетельствует об ограничении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Относительно первого довода Заявителя, Комиссия Томского УФАС России установила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Объектом закупки является оказание услуг по оценке социально</w:t>
        <w:softHyphen/>
        <w:t>экономического развития коренных малочисленных народов Севера, Сибири и Дальнего Востока Российской Федерации, состояния межнациональных и межконфессиональных отношений на территории Томской области.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Техническом задании Заказчиком указан перечень услуг, которые должен выполнить Исполнитель, а именно:</w:t>
      </w:r>
    </w:p>
    <w:p>
      <w:pPr>
        <w:pStyle w:val="Style11"/>
        <w:keepNext w:val="0"/>
        <w:keepLines w:val="0"/>
        <w:widowControl w:val="0"/>
        <w:numPr>
          <w:ilvl w:val="0"/>
          <w:numId w:val="5"/>
        </w:numPr>
        <w:shd w:val="clear" w:color="auto" w:fill="auto"/>
        <w:tabs>
          <w:tab w:pos="1554" w:val="left"/>
        </w:tabs>
        <w:bidi w:val="0"/>
        <w:spacing w:before="0" w:after="0" w:line="240" w:lineRule="auto"/>
        <w:ind w:left="0" w:right="0" w:firstLine="720"/>
        <w:jc w:val="both"/>
      </w:pPr>
      <w:r>
        <w:rPr>
          <w:rStyle w:val="CharStyle12"/>
        </w:rPr>
        <w:t>Оказание услуг по организации и проведению социологического исследования на тему: «Оценка социально-экономического развития коренных малочисленных народов Севера, Сибири и Дальнего Востока Российской Федерации»:</w:t>
      </w:r>
    </w:p>
    <w:p>
      <w:pPr>
        <w:pStyle w:val="Style11"/>
        <w:keepNext w:val="0"/>
        <w:keepLines w:val="0"/>
        <w:widowControl w:val="0"/>
        <w:numPr>
          <w:ilvl w:val="0"/>
          <w:numId w:val="7"/>
        </w:numPr>
        <w:shd w:val="clear" w:color="auto" w:fill="auto"/>
        <w:tabs>
          <w:tab w:pos="983" w:val="left"/>
        </w:tabs>
        <w:bidi w:val="0"/>
        <w:spacing w:before="0" w:after="0" w:line="240" w:lineRule="auto"/>
        <w:ind w:left="0" w:right="0" w:firstLine="720"/>
        <w:jc w:val="both"/>
      </w:pPr>
      <w:r>
        <w:rPr>
          <w:rStyle w:val="CharStyle12"/>
        </w:rPr>
        <w:t>Разработать программу социологического исследования;</w:t>
      </w:r>
    </w:p>
    <w:p>
      <w:pPr>
        <w:pStyle w:val="Style11"/>
        <w:keepNext w:val="0"/>
        <w:keepLines w:val="0"/>
        <w:widowControl w:val="0"/>
        <w:numPr>
          <w:ilvl w:val="0"/>
          <w:numId w:val="7"/>
        </w:numPr>
        <w:shd w:val="clear" w:color="auto" w:fill="auto"/>
        <w:tabs>
          <w:tab w:pos="983" w:val="left"/>
        </w:tabs>
        <w:bidi w:val="0"/>
        <w:spacing w:before="0" w:after="0" w:line="240" w:lineRule="auto"/>
        <w:ind w:left="0" w:right="0" w:firstLine="720"/>
        <w:jc w:val="both"/>
      </w:pPr>
      <w:r>
        <w:rPr>
          <w:rStyle w:val="CharStyle12"/>
        </w:rPr>
        <w:t>Провести социологическое исследование;</w:t>
      </w:r>
    </w:p>
    <w:p>
      <w:pPr>
        <w:pStyle w:val="Style11"/>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rStyle w:val="CharStyle12"/>
        </w:rPr>
        <w:t>Подготовить анализ результатов социологического исследования с прогнозированием развития ситуации в краткосрочной перспективе;</w:t>
      </w:r>
    </w:p>
    <w:p>
      <w:pPr>
        <w:pStyle w:val="Style11"/>
        <w:keepNext w:val="0"/>
        <w:keepLines w:val="0"/>
        <w:widowControl w:val="0"/>
        <w:numPr>
          <w:ilvl w:val="0"/>
          <w:numId w:val="7"/>
        </w:numPr>
        <w:shd w:val="clear" w:color="auto" w:fill="auto"/>
        <w:tabs>
          <w:tab w:pos="983" w:val="left"/>
        </w:tabs>
        <w:bidi w:val="0"/>
        <w:spacing w:before="0" w:after="0" w:line="240" w:lineRule="auto"/>
        <w:ind w:left="0" w:right="0" w:firstLine="720"/>
        <w:jc w:val="both"/>
      </w:pPr>
      <w:r>
        <w:rPr>
          <w:rStyle w:val="CharStyle12"/>
        </w:rPr>
        <w:t>Подготовить презентацию о результатах социологического исследования.</w:t>
      </w:r>
    </w:p>
    <w:p>
      <w:pPr>
        <w:pStyle w:val="Style11"/>
        <w:keepNext w:val="0"/>
        <w:keepLines w:val="0"/>
        <w:widowControl w:val="0"/>
        <w:numPr>
          <w:ilvl w:val="0"/>
          <w:numId w:val="5"/>
        </w:numPr>
        <w:shd w:val="clear" w:color="auto" w:fill="auto"/>
        <w:tabs>
          <w:tab w:pos="1554" w:val="left"/>
        </w:tabs>
        <w:bidi w:val="0"/>
        <w:spacing w:before="0" w:after="0" w:line="240" w:lineRule="auto"/>
        <w:ind w:left="0" w:right="0" w:firstLine="720"/>
        <w:jc w:val="both"/>
      </w:pPr>
      <w:r>
        <w:rPr>
          <w:rStyle w:val="CharStyle12"/>
        </w:rPr>
        <w:t>Оказание услуг по организации и проведению социологического исследования по выявлению уровня положительного отношения к представителям другой национальности, состоянию межэтнических и межконфессиональных отношений в Томской области на тему: «Состояние межнациональных и межконфессиональных отношений на территории Томской области»:</w:t>
      </w:r>
    </w:p>
    <w:p>
      <w:pPr>
        <w:pStyle w:val="Style11"/>
        <w:keepNext w:val="0"/>
        <w:keepLines w:val="0"/>
        <w:widowControl w:val="0"/>
        <w:numPr>
          <w:ilvl w:val="0"/>
          <w:numId w:val="9"/>
        </w:numPr>
        <w:shd w:val="clear" w:color="auto" w:fill="auto"/>
        <w:tabs>
          <w:tab w:pos="983" w:val="left"/>
        </w:tabs>
        <w:bidi w:val="0"/>
        <w:spacing w:before="0" w:after="0" w:line="240" w:lineRule="auto"/>
        <w:ind w:left="0" w:right="0" w:firstLine="720"/>
        <w:jc w:val="both"/>
      </w:pPr>
      <w:r>
        <w:rPr>
          <w:rStyle w:val="CharStyle12"/>
        </w:rPr>
        <w:t>Разработать программу социологического исследования;</w:t>
      </w:r>
    </w:p>
    <w:p>
      <w:pPr>
        <w:pStyle w:val="Style11"/>
        <w:keepNext w:val="0"/>
        <w:keepLines w:val="0"/>
        <w:widowControl w:val="0"/>
        <w:numPr>
          <w:ilvl w:val="0"/>
          <w:numId w:val="9"/>
        </w:numPr>
        <w:shd w:val="clear" w:color="auto" w:fill="auto"/>
        <w:tabs>
          <w:tab w:pos="983" w:val="left"/>
        </w:tabs>
        <w:bidi w:val="0"/>
        <w:spacing w:before="0" w:after="0" w:line="240" w:lineRule="auto"/>
        <w:ind w:left="0" w:right="0" w:firstLine="720"/>
        <w:jc w:val="both"/>
      </w:pPr>
      <w:r>
        <w:rPr>
          <w:rStyle w:val="CharStyle12"/>
        </w:rPr>
        <w:t>Провести социологическое исследование;</w:t>
      </w:r>
    </w:p>
    <w:p>
      <w:pPr>
        <w:pStyle w:val="Style11"/>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rStyle w:val="CharStyle12"/>
        </w:rPr>
        <w:t>Подготовить анализ результатов социологического исследования с прогнозированием развития ситуации в краткосрочной перспективе;</w:t>
      </w:r>
    </w:p>
    <w:p>
      <w:pPr>
        <w:pStyle w:val="Style11"/>
        <w:keepNext w:val="0"/>
        <w:keepLines w:val="0"/>
        <w:widowControl w:val="0"/>
        <w:numPr>
          <w:ilvl w:val="0"/>
          <w:numId w:val="9"/>
        </w:numPr>
        <w:shd w:val="clear" w:color="auto" w:fill="auto"/>
        <w:tabs>
          <w:tab w:pos="983" w:val="left"/>
        </w:tabs>
        <w:bidi w:val="0"/>
        <w:spacing w:before="0" w:after="0" w:line="240" w:lineRule="auto"/>
        <w:ind w:left="0" w:right="0" w:firstLine="720"/>
        <w:jc w:val="both"/>
      </w:pPr>
      <w:r>
        <w:rPr>
          <w:rStyle w:val="CharStyle12"/>
        </w:rPr>
        <w:t>Подготовить презентацию о результатах социологического исследования;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После всего исследования Исполнителю необходимо предоставить аналитический отчет по итогам проведения всех мероприятий.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Аналитический отчет о результатах социологического исследования с приложениями, включая табличный отчет общим объемом не менее </w:t>
      </w:r>
      <w:r>
        <w:rPr>
          <w:rStyle w:val="CharStyle12"/>
          <w:lang w:val="en-US" w:eastAsia="en-US"/>
        </w:rPr>
        <w:t xml:space="preserve">50 </w:t>
      </w:r>
      <w:r>
        <w:rPr>
          <w:rStyle w:val="CharStyle12"/>
        </w:rPr>
        <w:t>страниц, должен содержать:</w:t>
      </w:r>
    </w:p>
    <w:p>
      <w:pPr>
        <w:pStyle w:val="Style11"/>
        <w:keepNext w:val="0"/>
        <w:keepLines w:val="0"/>
        <w:widowControl w:val="0"/>
        <w:numPr>
          <w:ilvl w:val="0"/>
          <w:numId w:val="11"/>
        </w:numPr>
        <w:shd w:val="clear" w:color="auto" w:fill="auto"/>
        <w:tabs>
          <w:tab w:pos="1418" w:val="left"/>
        </w:tabs>
        <w:bidi w:val="0"/>
        <w:spacing w:before="0" w:after="0" w:line="240" w:lineRule="auto"/>
        <w:ind w:left="0" w:right="0" w:firstLine="740"/>
        <w:jc w:val="both"/>
      </w:pPr>
      <w:r>
        <w:rPr>
          <w:rStyle w:val="CharStyle12"/>
        </w:rPr>
        <w:t>описание социологического исследования (предназначение и цель исследования, методы сбора информации, представители Заказчика и Исполнитель исследования) с приложением образца анкет, методики определения показателей и сведениями о выборке;</w:t>
      </w:r>
    </w:p>
    <w:p>
      <w:pPr>
        <w:pStyle w:val="Style11"/>
        <w:keepNext w:val="0"/>
        <w:keepLines w:val="0"/>
        <w:widowControl w:val="0"/>
        <w:numPr>
          <w:ilvl w:val="0"/>
          <w:numId w:val="11"/>
        </w:numPr>
        <w:shd w:val="clear" w:color="auto" w:fill="auto"/>
        <w:tabs>
          <w:tab w:pos="1418" w:val="left"/>
        </w:tabs>
        <w:bidi w:val="0"/>
        <w:spacing w:before="0" w:after="0" w:line="240" w:lineRule="auto"/>
        <w:ind w:left="0" w:right="0" w:firstLine="740"/>
        <w:jc w:val="both"/>
      </w:pPr>
      <w:r>
        <w:rPr>
          <w:rStyle w:val="CharStyle12"/>
        </w:rPr>
        <w:t>изложение результатов социологического исследования на основании опроса населения в виде таблиц и описательной части, графической интерпретации полученных данных.</w:t>
      </w:r>
    </w:p>
    <w:p>
      <w:pPr>
        <w:pStyle w:val="Style11"/>
        <w:keepNext w:val="0"/>
        <w:keepLines w:val="0"/>
        <w:widowControl w:val="0"/>
        <w:shd w:val="clear" w:color="auto" w:fill="auto"/>
        <w:bidi w:val="0"/>
        <w:spacing w:before="0" w:after="0" w:line="240" w:lineRule="auto"/>
        <w:ind w:left="0" w:right="0" w:firstLine="740"/>
        <w:jc w:val="both"/>
      </w:pPr>
      <w:r>
        <w:rPr>
          <w:rStyle w:val="CharStyle12"/>
        </w:rPr>
        <w:t>Аналитический отчет предоставляется:</w:t>
      </w:r>
    </w:p>
    <w:p>
      <w:pPr>
        <w:pStyle w:val="Style11"/>
        <w:keepNext w:val="0"/>
        <w:keepLines w:val="0"/>
        <w:widowControl w:val="0"/>
        <w:numPr>
          <w:ilvl w:val="0"/>
          <w:numId w:val="13"/>
        </w:numPr>
        <w:shd w:val="clear" w:color="auto" w:fill="auto"/>
        <w:tabs>
          <w:tab w:pos="1418" w:val="left"/>
        </w:tabs>
        <w:bidi w:val="0"/>
        <w:spacing w:before="0" w:after="0" w:line="240" w:lineRule="auto"/>
        <w:ind w:left="0" w:right="0" w:firstLine="740"/>
        <w:jc w:val="both"/>
      </w:pPr>
      <w:r>
        <w:rPr>
          <w:rStyle w:val="CharStyle12"/>
        </w:rPr>
        <w:t xml:space="preserve">в бумажном виде (на бумаге формата А4, листы пронумерованы и сброшюрованы) в </w:t>
      </w:r>
      <w:r>
        <w:rPr>
          <w:rStyle w:val="CharStyle12"/>
          <w:lang w:val="en-US" w:eastAsia="en-US"/>
        </w:rPr>
        <w:t xml:space="preserve">3 </w:t>
      </w:r>
      <w:r>
        <w:rPr>
          <w:rStyle w:val="CharStyle12"/>
        </w:rPr>
        <w:t>(трех) экземплярах;</w:t>
      </w:r>
    </w:p>
    <w:p>
      <w:pPr>
        <w:pStyle w:val="Style11"/>
        <w:keepNext w:val="0"/>
        <w:keepLines w:val="0"/>
        <w:widowControl w:val="0"/>
        <w:numPr>
          <w:ilvl w:val="0"/>
          <w:numId w:val="13"/>
        </w:numPr>
        <w:shd w:val="clear" w:color="auto" w:fill="auto"/>
        <w:tabs>
          <w:tab w:pos="2156" w:val="left"/>
        </w:tabs>
        <w:bidi w:val="0"/>
        <w:spacing w:before="0" w:after="0" w:line="240" w:lineRule="auto"/>
        <w:ind w:left="0" w:right="0" w:firstLine="740"/>
        <w:jc w:val="both"/>
      </w:pPr>
      <w:r>
        <w:rPr>
          <w:rStyle w:val="CharStyle12"/>
          <w:lang w:val="en-US" w:eastAsia="en-US"/>
        </w:rPr>
        <w:t xml:space="preserve">1 170 </w:t>
      </w:r>
      <w:r>
        <w:rPr>
          <w:rStyle w:val="CharStyle12"/>
        </w:rPr>
        <w:t>заполненных бумажных анкет;</w:t>
      </w:r>
    </w:p>
    <w:p>
      <w:pPr>
        <w:pStyle w:val="Style11"/>
        <w:keepNext w:val="0"/>
        <w:keepLines w:val="0"/>
        <w:widowControl w:val="0"/>
        <w:numPr>
          <w:ilvl w:val="0"/>
          <w:numId w:val="13"/>
        </w:numPr>
        <w:shd w:val="clear" w:color="auto" w:fill="auto"/>
        <w:tabs>
          <w:tab w:pos="1418" w:val="left"/>
        </w:tabs>
        <w:bidi w:val="0"/>
        <w:spacing w:before="0" w:after="0" w:line="240" w:lineRule="auto"/>
        <w:ind w:left="0" w:right="0" w:firstLine="740"/>
        <w:jc w:val="both"/>
      </w:pPr>
      <w:r>
        <w:rPr>
          <w:rStyle w:val="CharStyle12"/>
        </w:rPr>
        <w:t xml:space="preserve">электронный массив данных в формате </w:t>
      </w:r>
      <w:r>
        <w:rPr>
          <w:rStyle w:val="CharStyle12"/>
          <w:lang w:val="en-US" w:eastAsia="en-US"/>
        </w:rPr>
        <w:t xml:space="preserve">Excel </w:t>
      </w:r>
      <w:r>
        <w:rPr>
          <w:rStyle w:val="CharStyle12"/>
        </w:rPr>
        <w:t xml:space="preserve">или </w:t>
      </w:r>
      <w:r>
        <w:rPr>
          <w:rStyle w:val="CharStyle12"/>
          <w:lang w:val="en-US" w:eastAsia="en-US"/>
        </w:rPr>
        <w:t xml:space="preserve">SPSS </w:t>
      </w:r>
      <w:r>
        <w:rPr>
          <w:rStyle w:val="CharStyle12"/>
        </w:rPr>
        <w:t xml:space="preserve">в электронном виде на цифровом носителе </w:t>
      </w:r>
      <w:r>
        <w:rPr>
          <w:rStyle w:val="CharStyle12"/>
          <w:lang w:val="en-US" w:eastAsia="en-US"/>
        </w:rPr>
        <w:t xml:space="preserve">— </w:t>
      </w:r>
      <w:r>
        <w:rPr>
          <w:rStyle w:val="CharStyle12"/>
        </w:rPr>
        <w:t xml:space="preserve">внешний </w:t>
      </w:r>
      <w:r>
        <w:rPr>
          <w:rStyle w:val="CharStyle12"/>
          <w:lang w:val="en-US" w:eastAsia="en-US"/>
        </w:rPr>
        <w:t xml:space="preserve">HDD </w:t>
      </w:r>
      <w:r>
        <w:rPr>
          <w:rStyle w:val="CharStyle12"/>
        </w:rPr>
        <w:t xml:space="preserve">с интерфейсом подключения </w:t>
      </w:r>
      <w:r>
        <w:rPr>
          <w:rStyle w:val="CharStyle12"/>
          <w:lang w:val="en-US" w:eastAsia="en-US"/>
        </w:rPr>
        <w:t xml:space="preserve">USB 3.2, </w:t>
      </w:r>
      <w:r>
        <w:rPr>
          <w:rStyle w:val="CharStyle12"/>
        </w:rPr>
        <w:t xml:space="preserve">объемом </w:t>
      </w:r>
      <w:r>
        <w:rPr>
          <w:rStyle w:val="CharStyle12"/>
          <w:lang w:val="en-US" w:eastAsia="en-US"/>
        </w:rPr>
        <w:t xml:space="preserve">1 </w:t>
      </w:r>
      <w:r>
        <w:rPr>
          <w:rStyle w:val="CharStyle12"/>
        </w:rPr>
        <w:t>ТБ в одном экземпляре;</w:t>
      </w:r>
    </w:p>
    <w:p>
      <w:pPr>
        <w:pStyle w:val="Style11"/>
        <w:keepNext w:val="0"/>
        <w:keepLines w:val="0"/>
        <w:widowControl w:val="0"/>
        <w:numPr>
          <w:ilvl w:val="0"/>
          <w:numId w:val="13"/>
        </w:numPr>
        <w:shd w:val="clear" w:color="auto" w:fill="auto"/>
        <w:tabs>
          <w:tab w:pos="2156" w:val="left"/>
        </w:tabs>
        <w:bidi w:val="0"/>
        <w:spacing w:before="0" w:after="0" w:line="240" w:lineRule="auto"/>
        <w:ind w:left="0" w:right="0" w:firstLine="740"/>
        <w:jc w:val="both"/>
      </w:pPr>
      <w:r>
        <w:rPr>
          <w:rStyle w:val="CharStyle12"/>
        </w:rPr>
        <w:t>маршрутные листы интервьюеров;</w:t>
      </w:r>
    </w:p>
    <w:p>
      <w:pPr>
        <w:pStyle w:val="Style11"/>
        <w:keepNext w:val="0"/>
        <w:keepLines w:val="0"/>
        <w:widowControl w:val="0"/>
        <w:numPr>
          <w:ilvl w:val="0"/>
          <w:numId w:val="13"/>
        </w:numPr>
        <w:shd w:val="clear" w:color="auto" w:fill="auto"/>
        <w:tabs>
          <w:tab w:pos="2156" w:val="left"/>
        </w:tabs>
        <w:bidi w:val="0"/>
        <w:spacing w:before="0" w:after="0" w:line="240" w:lineRule="auto"/>
        <w:ind w:left="0" w:right="0" w:firstLine="740"/>
        <w:jc w:val="both"/>
      </w:pPr>
      <w:r>
        <w:rPr>
          <w:rStyle w:val="CharStyle12"/>
        </w:rPr>
        <w:t>аудиозаписи интервью (глубинные интервью).</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Аналитический отчет и все материалы, связанные с исследованием, предоставляются в формате </w:t>
      </w:r>
      <w:r>
        <w:rPr>
          <w:rStyle w:val="CharStyle12"/>
          <w:lang w:val="en-US" w:eastAsia="en-US"/>
        </w:rPr>
        <w:t>PDF, WORD.</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Аналитический отчет представляется представителю Заказчика в срок до </w:t>
      </w:r>
      <w:r>
        <w:rPr>
          <w:rStyle w:val="CharStyle12"/>
          <w:lang w:val="en-US" w:eastAsia="en-US"/>
        </w:rPr>
        <w:t xml:space="preserve">18 </w:t>
      </w:r>
      <w:r>
        <w:rPr>
          <w:rStyle w:val="CharStyle12"/>
        </w:rPr>
        <w:t xml:space="preserve">августа </w:t>
      </w:r>
      <w:r>
        <w:rPr>
          <w:rStyle w:val="CharStyle12"/>
          <w:lang w:val="en-US" w:eastAsia="en-US"/>
        </w:rPr>
        <w:t xml:space="preserve">2026 </w:t>
      </w:r>
      <w:r>
        <w:rPr>
          <w:rStyle w:val="CharStyle12"/>
        </w:rPr>
        <w:t>года (включительно).</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Место передачи отчетного аналитического отчета </w:t>
      </w:r>
      <w:r>
        <w:rPr>
          <w:rStyle w:val="CharStyle12"/>
          <w:lang w:val="en-US" w:eastAsia="en-US"/>
        </w:rPr>
        <w:t xml:space="preserve">- </w:t>
      </w:r>
      <w:r>
        <w:rPr>
          <w:rStyle w:val="CharStyle12"/>
        </w:rPr>
        <w:t xml:space="preserve">Департамент внутренней политики и социальных коммуникаций Администрации Томской области: </w:t>
      </w:r>
      <w:r>
        <w:rPr>
          <w:rStyle w:val="CharStyle12"/>
          <w:lang w:val="en-US" w:eastAsia="en-US"/>
        </w:rPr>
        <w:t xml:space="preserve">634050, </w:t>
      </w:r>
      <w:r>
        <w:rPr>
          <w:rStyle w:val="CharStyle12"/>
        </w:rPr>
        <w:t xml:space="preserve">Томская область, г. Томск, пл. Ленина, </w:t>
      </w:r>
      <w:r>
        <w:rPr>
          <w:rStyle w:val="CharStyle12"/>
          <w:lang w:val="en-US" w:eastAsia="en-US"/>
        </w:rPr>
        <w:t xml:space="preserve">8, e-mail: </w:t>
      </w:r>
      <w:r>
        <w:fldChar w:fldCharType="begin"/>
      </w:r>
      <w:r>
        <w:rPr/>
        <w:instrText> HYPERLINK "mailto:chesnokovva@tomsk.gov.ru" </w:instrText>
      </w:r>
      <w:r>
        <w:fldChar w:fldCharType="separate"/>
      </w:r>
      <w:r>
        <w:rPr>
          <w:rStyle w:val="CharStyle12"/>
          <w:lang w:val="en-US" w:eastAsia="en-US"/>
        </w:rPr>
        <w:t>chesnokovva@tomsk.gov.ru</w:t>
      </w:r>
      <w:r>
        <w:fldChar w:fldCharType="end"/>
      </w:r>
      <w:r>
        <w:rPr>
          <w:rStyle w:val="CharStyle12"/>
          <w:lang w:val="en-US" w:eastAsia="en-US"/>
        </w:rPr>
        <w:t>.</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Представители Заказчика на заседании Комиссии Томского УФАС России пояснили, что передача результатов социологического исследования на тему межнациональных и межконфессиональных отношений, а также состояния коренных малочисленных народов Севера (далее </w:t>
      </w:r>
      <w:r>
        <w:rPr>
          <w:rStyle w:val="CharStyle12"/>
          <w:lang w:val="en-US" w:eastAsia="en-US"/>
        </w:rPr>
        <w:t xml:space="preserve">- KMHC) </w:t>
      </w:r>
      <w:r>
        <w:rPr>
          <w:rStyle w:val="CharStyle12"/>
        </w:rPr>
        <w:t xml:space="preserve">в регионе на физическом носителе (жёстком диске объёмом </w:t>
      </w:r>
      <w:r>
        <w:rPr>
          <w:rStyle w:val="CharStyle12"/>
          <w:lang w:val="en-US" w:eastAsia="en-US"/>
        </w:rPr>
        <w:t xml:space="preserve">1 </w:t>
      </w:r>
      <w:r>
        <w:rPr>
          <w:rStyle w:val="CharStyle12"/>
        </w:rPr>
        <w:t>ТБ) обусловлена следующими факторами:</w:t>
      </w:r>
    </w:p>
    <w:p>
      <w:pPr>
        <w:pStyle w:val="Style11"/>
        <w:keepNext w:val="0"/>
        <w:keepLines w:val="0"/>
        <w:widowControl w:val="0"/>
        <w:numPr>
          <w:ilvl w:val="0"/>
          <w:numId w:val="15"/>
        </w:numPr>
        <w:shd w:val="clear" w:color="auto" w:fill="auto"/>
        <w:tabs>
          <w:tab w:pos="967" w:val="left"/>
        </w:tabs>
        <w:bidi w:val="0"/>
        <w:spacing w:before="0" w:after="0" w:line="240" w:lineRule="auto"/>
        <w:ind w:left="0" w:right="0" w:firstLine="740"/>
        <w:jc w:val="both"/>
      </w:pPr>
      <w:r>
        <w:rPr>
          <w:rStyle w:val="CharStyle12"/>
        </w:rPr>
        <w:t>итоговые материалы исследования включают не только аналитический отчёт, но и массивы первичных данных (анкеты, аудиозаписи глубинных интервью, базы данных, фото- и скан-материалы), общий объём которых существенно превышает допустимые лимиты для передачи по каналам электронной почты и затрудняет использование облачных сервисов;</w:t>
      </w:r>
    </w:p>
    <w:p>
      <w:pPr>
        <w:pStyle w:val="Style11"/>
        <w:keepNext w:val="0"/>
        <w:keepLines w:val="0"/>
        <w:widowControl w:val="0"/>
        <w:numPr>
          <w:ilvl w:val="0"/>
          <w:numId w:val="15"/>
        </w:numPr>
        <w:shd w:val="clear" w:color="auto" w:fill="auto"/>
        <w:tabs>
          <w:tab w:pos="972" w:val="left"/>
        </w:tabs>
        <w:bidi w:val="0"/>
        <w:spacing w:before="0" w:after="0" w:line="240" w:lineRule="auto"/>
        <w:ind w:left="0" w:right="0" w:firstLine="740"/>
        <w:jc w:val="both"/>
      </w:pPr>
      <w:r>
        <w:rPr>
          <w:rStyle w:val="CharStyle12"/>
        </w:rPr>
        <w:t xml:space="preserve">данные исследования содержат сведения, относящиеся к чувствительной социальной тематике, включая вопросы межнациональных и межконфессиональных отношений, а также информацию о представителях </w:t>
      </w:r>
      <w:r>
        <w:rPr>
          <w:rStyle w:val="CharStyle12"/>
          <w:lang w:val="en-US" w:eastAsia="en-US"/>
        </w:rPr>
        <w:t xml:space="preserve">KMHC. </w:t>
      </w:r>
      <w:r>
        <w:rPr>
          <w:rStyle w:val="CharStyle12"/>
        </w:rPr>
        <w:t>В целях минимизации рисков несанкционированного доступа, утечки или искажения информации целесообразно использовать офлайн-способ передачи данных с контролем целостности носителя;</w:t>
      </w:r>
    </w:p>
    <w:p>
      <w:pPr>
        <w:pStyle w:val="Style11"/>
        <w:keepNext w:val="0"/>
        <w:keepLines w:val="0"/>
        <w:widowControl w:val="0"/>
        <w:numPr>
          <w:ilvl w:val="0"/>
          <w:numId w:val="15"/>
        </w:numPr>
        <w:shd w:val="clear" w:color="auto" w:fill="auto"/>
        <w:tabs>
          <w:tab w:pos="962" w:val="left"/>
        </w:tabs>
        <w:bidi w:val="0"/>
        <w:spacing w:before="0" w:after="0" w:line="240" w:lineRule="auto"/>
        <w:ind w:left="0" w:right="0" w:firstLine="740"/>
        <w:jc w:val="both"/>
        <w:sectPr>
          <w:headerReference w:type="default" r:id="rId12"/>
          <w:footerReference w:type="default" r:id="rId13"/>
          <w:footnotePr>
            <w:pos w:val="pageBottom"/>
            <w:numFmt w:val="decimal"/>
            <w:numRestart w:val="continuous"/>
          </w:footnotePr>
          <w:pgSz w:w="11900" w:h="16840"/>
          <w:pgMar w:top="1695" w:right="533" w:bottom="1297" w:left="1099" w:header="0" w:footer="3" w:gutter="0"/>
          <w:cols w:space="720"/>
          <w:noEndnote/>
          <w:rtlGutter w:val="0"/>
          <w:docGrid w:linePitch="360"/>
        </w:sectPr>
      </w:pPr>
      <w:r>
        <w:rPr>
          <w:rStyle w:val="CharStyle12"/>
        </w:rPr>
        <w:t>использование физического носителя обеспечивает гарантированную полноту и неизменность передаваемых данных, включая исходные базы, метаданные, а также специализированные программные форматы, которые могут некорректно передаваться или повреждаться при передаче через сеть;</w:t>
      </w:r>
    </w:p>
    <w:p>
      <w:pPr>
        <w:pStyle w:val="Style11"/>
        <w:keepNext w:val="0"/>
        <w:keepLines w:val="0"/>
        <w:widowControl w:val="0"/>
        <w:numPr>
          <w:ilvl w:val="0"/>
          <w:numId w:val="15"/>
        </w:numPr>
        <w:shd w:val="clear" w:color="auto" w:fill="auto"/>
        <w:tabs>
          <w:tab w:pos="937" w:val="left"/>
        </w:tabs>
        <w:bidi w:val="0"/>
        <w:spacing w:before="0" w:after="0" w:line="240" w:lineRule="auto"/>
        <w:ind w:left="0" w:right="0" w:firstLine="740"/>
        <w:jc w:val="both"/>
      </w:pPr>
      <w:r>
        <w:rPr>
          <w:rStyle w:val="CharStyle12"/>
        </w:rPr>
        <w:t xml:space="preserve">передача на жёстком диске позволяет обеспечить долгосрочное хранение результатов исследования у заказчика без необходимости дополнительной загрузки и структурирования большого объёма информации. Выбор объёма носителя </w:t>
      </w:r>
      <w:r>
        <w:rPr>
          <w:rStyle w:val="CharStyle12"/>
          <w:lang w:val="en-US" w:eastAsia="en-US"/>
        </w:rPr>
        <w:t xml:space="preserve">(1 </w:t>
      </w:r>
      <w:r>
        <w:rPr>
          <w:rStyle w:val="CharStyle12"/>
        </w:rPr>
        <w:t xml:space="preserve">ТБ) обусловлен необходимостью размещения полного комплекта материалов исследования с учётом резервного пространства, систематизации данных и возможности дальнейшего использования массива без риска нехватки объема. Таким образом, использование жесткого диска объемом </w:t>
      </w:r>
      <w:r>
        <w:rPr>
          <w:rStyle w:val="CharStyle12"/>
          <w:lang w:val="en-US" w:eastAsia="en-US"/>
        </w:rPr>
        <w:t xml:space="preserve">1 </w:t>
      </w:r>
      <w:r>
        <w:rPr>
          <w:rStyle w:val="CharStyle12"/>
        </w:rPr>
        <w:t>ТБ является технически обоснованным, обеспечивает безопасность, полноту и надёжность передачи результатов исследования и соответствует характеру и объёму передаваемых данных.</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Комиссия Томского УФАС России отмечает, что на электронную почту, указанную в Техническом задании Исполнитель передает только часть исполненной работы (разработанную программу социологического исследования, презентацию о результатах социологического исследования, анализ результатов социологического исследования с прогнозированием развития ситуации в краткосрочной перспективе), электронный массив данных в формате </w:t>
      </w:r>
      <w:r>
        <w:rPr>
          <w:rStyle w:val="CharStyle12"/>
          <w:lang w:val="en-US" w:eastAsia="en-US"/>
        </w:rPr>
        <w:t xml:space="preserve">Excel </w:t>
      </w:r>
      <w:r>
        <w:rPr>
          <w:rStyle w:val="CharStyle12"/>
        </w:rPr>
        <w:t xml:space="preserve">или </w:t>
      </w:r>
      <w:r>
        <w:rPr>
          <w:rStyle w:val="CharStyle12"/>
          <w:lang w:val="en-US" w:eastAsia="en-US"/>
        </w:rPr>
        <w:t xml:space="preserve">SPSS </w:t>
      </w:r>
      <w:r>
        <w:rPr>
          <w:rStyle w:val="CharStyle12"/>
        </w:rPr>
        <w:t xml:space="preserve">в электронном виде на цифровом носителе </w:t>
      </w:r>
      <w:r>
        <w:rPr>
          <w:rStyle w:val="CharStyle12"/>
          <w:lang w:val="en-US" w:eastAsia="en-US"/>
        </w:rPr>
        <w:t xml:space="preserve">— </w:t>
      </w:r>
      <w:r>
        <w:rPr>
          <w:rStyle w:val="CharStyle12"/>
        </w:rPr>
        <w:t xml:space="preserve">внешний </w:t>
      </w:r>
      <w:r>
        <w:rPr>
          <w:rStyle w:val="CharStyle12"/>
          <w:lang w:val="en-US" w:eastAsia="en-US"/>
        </w:rPr>
        <w:t xml:space="preserve">HDD </w:t>
      </w:r>
      <w:r>
        <w:rPr>
          <w:rStyle w:val="CharStyle12"/>
        </w:rPr>
        <w:t xml:space="preserve">с интерфейсом подключения </w:t>
      </w:r>
      <w:r>
        <w:rPr>
          <w:rStyle w:val="CharStyle12"/>
          <w:lang w:val="en-US" w:eastAsia="en-US"/>
        </w:rPr>
        <w:t xml:space="preserve">USB 3.2, </w:t>
      </w:r>
      <w:r>
        <w:rPr>
          <w:rStyle w:val="CharStyle12"/>
        </w:rPr>
        <w:t xml:space="preserve">объемом </w:t>
      </w:r>
      <w:r>
        <w:rPr>
          <w:rStyle w:val="CharStyle12"/>
          <w:lang w:val="en-US" w:eastAsia="en-US"/>
        </w:rPr>
        <w:t xml:space="preserve">1 </w:t>
      </w:r>
      <w:r>
        <w:rPr>
          <w:rStyle w:val="CharStyle12"/>
        </w:rPr>
        <w:t>ТБ, передается вместе с аналитическим отчетом по итогам проведения всех мероприятий.</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На основании изложенного Комиссия Томского УФАС России считает, что требования Технического задания в части передачи аналитического отчёта и сопутствующих материалов на внешнем жестком диске объёмом </w:t>
      </w:r>
      <w:r>
        <w:rPr>
          <w:rStyle w:val="CharStyle12"/>
          <w:lang w:val="en-US" w:eastAsia="en-US"/>
        </w:rPr>
        <w:t xml:space="preserve">1 </w:t>
      </w:r>
      <w:r>
        <w:rPr>
          <w:rStyle w:val="CharStyle12"/>
        </w:rPr>
        <w:t>ТБ являются обоснованными, соразмерными объёму и характеру передаваемых данных, направленными на обеспечение сохранности, полноты и целостности результатов исследования.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Данное требование не ставит кого-либо из потенциальных исполнителей в преимущественное или дискриминационное положение. Заказчик не ограничил способы приобретения носителя, его производителя или модель, что соответствует принципам Закона о контрактной системе.</w:t>
      </w:r>
    </w:p>
    <w:p>
      <w:pPr>
        <w:pStyle w:val="Style11"/>
        <w:keepNext w:val="0"/>
        <w:keepLines w:val="0"/>
        <w:widowControl w:val="0"/>
        <w:shd w:val="clear" w:color="auto" w:fill="auto"/>
        <w:bidi w:val="0"/>
        <w:spacing w:before="0" w:after="320" w:line="240" w:lineRule="auto"/>
        <w:ind w:left="0" w:right="0" w:firstLine="740"/>
        <w:jc w:val="both"/>
      </w:pPr>
      <w:r>
        <w:rPr>
          <w:rStyle w:val="CharStyle12"/>
        </w:rPr>
        <w:t>Данный довод Заявителя признан необоснованным.</w:t>
      </w:r>
    </w:p>
    <w:p>
      <w:pPr>
        <w:pStyle w:val="Style11"/>
        <w:keepNext w:val="0"/>
        <w:keepLines w:val="0"/>
        <w:widowControl w:val="0"/>
        <w:shd w:val="clear" w:color="auto" w:fill="auto"/>
        <w:bidi w:val="0"/>
        <w:spacing w:before="0" w:after="0" w:line="240" w:lineRule="auto"/>
        <w:ind w:left="0" w:right="0" w:firstLine="740"/>
        <w:jc w:val="both"/>
      </w:pPr>
      <w:r>
        <w:rPr>
          <w:rStyle w:val="CharStyle12"/>
        </w:rPr>
        <w:t>Относительно второго довода Заявителя, комиссия Томского УФАС России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Пунктами </w:t>
      </w:r>
      <w:r>
        <w:rPr>
          <w:rStyle w:val="CharStyle12"/>
          <w:lang w:val="en-US" w:eastAsia="en-US"/>
        </w:rPr>
        <w:t xml:space="preserve">1.3.3. </w:t>
      </w:r>
      <w:r>
        <w:rPr>
          <w:rStyle w:val="CharStyle12"/>
        </w:rPr>
        <w:t xml:space="preserve">и </w:t>
      </w:r>
      <w:r>
        <w:rPr>
          <w:rStyle w:val="CharStyle12"/>
          <w:lang w:val="en-US" w:eastAsia="en-US"/>
        </w:rPr>
        <w:t xml:space="preserve">1.3.4. </w:t>
      </w:r>
      <w:r>
        <w:rPr>
          <w:rStyle w:val="CharStyle12"/>
        </w:rPr>
        <w:t>Технического задания установлено, что Представитель Заказчика имеет право присутствовать при инструктаже интервьюеров.</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Представитель Заказчика имеет право контроля рекрутинга участников глубинного интервью, контроля работы модератора, а также присутствовать при глубинном интервью.</w:t>
      </w:r>
    </w:p>
    <w:p>
      <w:pPr>
        <w:pStyle w:val="Style11"/>
        <w:keepNext w:val="0"/>
        <w:keepLines w:val="0"/>
        <w:widowControl w:val="0"/>
        <w:shd w:val="clear" w:color="auto" w:fill="auto"/>
        <w:bidi w:val="0"/>
        <w:spacing w:before="0" w:after="0" w:line="266" w:lineRule="auto"/>
        <w:ind w:left="0" w:right="0" w:firstLine="740"/>
        <w:jc w:val="both"/>
        <w:rPr>
          <w:sz w:val="24"/>
          <w:szCs w:val="24"/>
        </w:rPr>
        <w:sectPr>
          <w:headerReference w:type="default" r:id="rId14"/>
          <w:footerReference w:type="default" r:id="rId15"/>
          <w:footnotePr>
            <w:pos w:val="pageBottom"/>
            <w:numFmt w:val="decimal"/>
            <w:numRestart w:val="continuous"/>
          </w:footnotePr>
          <w:pgSz w:w="11900" w:h="16840"/>
          <w:pgMar w:top="1695" w:right="540" w:bottom="807" w:left="1098" w:header="0" w:footer="379" w:gutter="0"/>
          <w:cols w:space="720"/>
          <w:noEndnote/>
          <w:rtlGutter w:val="0"/>
          <w:docGrid w:linePitch="360"/>
        </w:sectPr>
      </w:pPr>
      <w:r>
        <w:rPr>
          <w:rStyle w:val="CharStyle12"/>
        </w:rPr>
        <w:t xml:space="preserve">Согласно пункту </w:t>
      </w:r>
      <w:r>
        <w:rPr>
          <w:rStyle w:val="CharStyle12"/>
          <w:lang w:val="en-US" w:eastAsia="en-US"/>
        </w:rPr>
        <w:t xml:space="preserve">3.4.1. </w:t>
      </w:r>
      <w:r>
        <w:rPr>
          <w:rStyle w:val="CharStyle12"/>
        </w:rPr>
        <w:t xml:space="preserve">проекта Контракта, Заказчик в праве в любое время проверять соответствие качества оказываемых Исполнителем услуг, установленным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w:t>
      </w:r>
      <w:r>
        <w:rPr>
          <w:rStyle w:val="CharStyle12"/>
          <w:sz w:val="24"/>
          <w:szCs w:val="24"/>
          <w:lang w:val="en-US" w:eastAsia="en-US"/>
        </w:rPr>
        <w:t>2026-3068</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проверки станет очевидным, что услуги не будут оказаны надлежащим образом и (или) в установленные Контрактом (Техническим заданием) сроки, Заказчик вправе направить Исполнителю требование об устранении недостатков с указанием срока для их устранения либо принять решение об одностороннем расторжении Контракта при наличии оснований, предусмотренных Контрактом.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Представители Заказчика на заседании Комиссии Томского УФАС России пояснили, что общее количество проводимых инструктажей интервьюеров заказчиком не определено, исполнитель самостоятельно определяет количество проводимых инструктажей исходя из самостоятельно разработанной программы исследования.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Исходя из этого, не представляется возможным заранее определять максимальные пределы участия представителей заказчика в проводимых инструктажах интервьюеров. Однако возможность участия представителя заказчика в данных мероприятиях обусловлена необходимостью проверки качества проводимых работ и объективности проводимого социологического исследования.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целях контроля подтверждения фактов проведения интервью представитель Заказчика в соответствии с требованиями закупки имеет право присутствовать исключительно в следующих случаях:</w:t>
      </w:r>
    </w:p>
    <w:p>
      <w:pPr>
        <w:pStyle w:val="Style11"/>
        <w:keepNext w:val="0"/>
        <w:keepLines w:val="0"/>
        <w:widowControl w:val="0"/>
        <w:numPr>
          <w:ilvl w:val="0"/>
          <w:numId w:val="15"/>
        </w:numPr>
        <w:shd w:val="clear" w:color="auto" w:fill="auto"/>
        <w:tabs>
          <w:tab w:pos="1608" w:val="left"/>
        </w:tabs>
        <w:bidi w:val="0"/>
        <w:spacing w:before="0" w:after="60" w:line="240" w:lineRule="auto"/>
        <w:ind w:left="0" w:right="0" w:firstLine="720"/>
        <w:jc w:val="both"/>
      </w:pPr>
      <w:r>
        <w:rPr>
          <w:rStyle w:val="CharStyle12"/>
        </w:rPr>
        <w:t>при инструктаже интервьюеров;</w:t>
      </w:r>
    </w:p>
    <w:p>
      <w:pPr>
        <w:pStyle w:val="Style11"/>
        <w:keepNext w:val="0"/>
        <w:keepLines w:val="0"/>
        <w:widowControl w:val="0"/>
        <w:numPr>
          <w:ilvl w:val="0"/>
          <w:numId w:val="15"/>
        </w:numPr>
        <w:shd w:val="clear" w:color="auto" w:fill="auto"/>
        <w:tabs>
          <w:tab w:pos="1397" w:val="left"/>
        </w:tabs>
        <w:bidi w:val="0"/>
        <w:spacing w:before="0" w:after="0" w:line="240" w:lineRule="auto"/>
        <w:ind w:left="0" w:right="0" w:firstLine="720"/>
        <w:jc w:val="both"/>
      </w:pPr>
      <w:r>
        <w:rPr>
          <w:rStyle w:val="CharStyle12"/>
        </w:rPr>
        <w:t>при проведении формализованных интервью;</w:t>
      </w:r>
    </w:p>
    <w:p>
      <w:pPr>
        <w:pStyle w:val="Style11"/>
        <w:keepNext w:val="0"/>
        <w:keepLines w:val="0"/>
        <w:widowControl w:val="0"/>
        <w:numPr>
          <w:ilvl w:val="0"/>
          <w:numId w:val="15"/>
        </w:numPr>
        <w:shd w:val="clear" w:color="auto" w:fill="auto"/>
        <w:tabs>
          <w:tab w:pos="1397" w:val="left"/>
        </w:tabs>
        <w:bidi w:val="0"/>
        <w:spacing w:before="0" w:after="0" w:line="240" w:lineRule="auto"/>
        <w:ind w:left="0" w:right="0" w:firstLine="720"/>
        <w:jc w:val="both"/>
      </w:pPr>
      <w:r>
        <w:rPr>
          <w:rStyle w:val="CharStyle12"/>
        </w:rPr>
        <w:t>при проведении глубинных интервью.</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этом представитель Заказчика не препятствует оперативно-хозяйственной деятельности исполнителя и в сам процесс сбора социологической информации.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Соответственно, факт присутствия Заказчика не влияет на достоверность получаемых социологических данных. Специальные регламенты такого присутствия не требуются.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Томского УФАС России приходит к выводу, что право Заказчика присутствовать при каждом таком мероприятии вытекает из его законной заинтересованности в проверке качества и достоверности результатов.</w:t>
      </w:r>
    </w:p>
    <w:p>
      <w:pPr>
        <w:pStyle w:val="Style11"/>
        <w:keepNext w:val="0"/>
        <w:keepLines w:val="0"/>
        <w:widowControl w:val="0"/>
        <w:shd w:val="clear" w:color="auto" w:fill="auto"/>
        <w:bidi w:val="0"/>
        <w:spacing w:before="0" w:after="0" w:line="240" w:lineRule="auto"/>
        <w:ind w:left="0" w:right="0" w:firstLine="720"/>
        <w:jc w:val="both"/>
      </w:pPr>
      <w:r>
        <w:rPr>
          <w:rStyle w:val="CharStyle12"/>
        </w:rPr>
        <w:t>Указанное право Заказчика не является «неопределённым вмешательством», а представляет собой стандартный механизм контроля за исполнением контракта.</w:t>
      </w:r>
    </w:p>
    <w:p>
      <w:pPr>
        <w:pStyle w:val="Style11"/>
        <w:keepNext w:val="0"/>
        <w:keepLines w:val="0"/>
        <w:widowControl w:val="0"/>
        <w:shd w:val="clear" w:color="auto" w:fill="auto"/>
        <w:bidi w:val="0"/>
        <w:spacing w:before="0" w:after="0" w:line="240" w:lineRule="auto"/>
        <w:ind w:left="0" w:right="0" w:firstLine="860"/>
        <w:jc w:val="both"/>
      </w:pPr>
      <w:r>
        <w:rPr>
          <w:rStyle w:val="CharStyle12"/>
        </w:rPr>
        <w:t>Кроме того, Заявитель не представил доказательств того, что само по себе присутствие представителя Заказчика способно исказить результаты формализованных или глубинных интервью. Напротив, в проекте Контракта указано об отсутствии намерения со стороны Заказчика вмешиваться в процесс сбора информации.</w:t>
      </w:r>
    </w:p>
    <w:p>
      <w:pPr>
        <w:pStyle w:val="Style11"/>
        <w:keepNext w:val="0"/>
        <w:keepLines w:val="0"/>
        <w:widowControl w:val="0"/>
        <w:shd w:val="clear" w:color="auto" w:fill="auto"/>
        <w:bidi w:val="0"/>
        <w:spacing w:before="0" w:after="320" w:line="240" w:lineRule="auto"/>
        <w:ind w:left="0" w:right="0" w:firstLine="720"/>
        <w:jc w:val="both"/>
      </w:pPr>
      <w:r>
        <w:rPr>
          <w:rStyle w:val="CharStyle12"/>
        </w:rPr>
        <w:t>Таким образом, довод Заявителя не нашел своего подтверждения и признается необоснованным.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Относительно третьего довода Заявителя, Комиссия Томского УФАС России приходит к следующему выводу.</w:t>
      </w:r>
    </w:p>
    <w:p>
      <w:pPr>
        <w:pStyle w:val="Style11"/>
        <w:keepNext w:val="0"/>
        <w:keepLines w:val="0"/>
        <w:widowControl w:val="0"/>
        <w:shd w:val="clear" w:color="auto" w:fill="auto"/>
        <w:bidi w:val="0"/>
        <w:spacing w:before="0" w:after="0" w:line="240" w:lineRule="auto"/>
        <w:ind w:left="0" w:right="0" w:firstLine="720"/>
        <w:jc w:val="both"/>
        <w:sectPr>
          <w:headerReference w:type="default" r:id="rId16"/>
          <w:footerReference w:type="default" r:id="rId17"/>
          <w:footnotePr>
            <w:pos w:val="pageBottom"/>
            <w:numFmt w:val="decimal"/>
            <w:numRestart w:val="continuous"/>
          </w:footnotePr>
          <w:pgSz w:w="11900" w:h="16840"/>
          <w:pgMar w:top="1695" w:right="530" w:bottom="1297" w:left="1103" w:header="0" w:footer="3" w:gutter="0"/>
          <w:cols w:space="720"/>
          <w:noEndnote/>
          <w:rtlGutter w:val="0"/>
          <w:docGrid w:linePitch="360"/>
        </w:sectPr>
      </w:pPr>
      <w:r>
        <w:rPr>
          <w:rStyle w:val="CharStyle12"/>
        </w:rPr>
        <w:t xml:space="preserve">Пунктом </w:t>
      </w:r>
      <w:r>
        <w:rPr>
          <w:rStyle w:val="CharStyle12"/>
          <w:lang w:val="en-US" w:eastAsia="en-US"/>
        </w:rPr>
        <w:t xml:space="preserve">3 </w:t>
      </w:r>
      <w:r>
        <w:rPr>
          <w:rStyle w:val="CharStyle12"/>
        </w:rPr>
        <w:t xml:space="preserve">Технического задания Заказчиком указано, что в ходе проведения опроса населения представитель Заказчика имеет право проверить до </w:t>
      </w:r>
      <w:r>
        <w:rPr>
          <w:rStyle w:val="CharStyle12"/>
          <w:lang w:val="en-US" w:eastAsia="en-US"/>
        </w:rPr>
        <w:t>100 %</w:t>
      </w:r>
    </w:p>
    <w:p>
      <w:pPr>
        <w:pStyle w:val="Style11"/>
        <w:keepNext w:val="0"/>
        <w:keepLines w:val="0"/>
        <w:widowControl w:val="0"/>
        <w:shd w:val="clear" w:color="auto" w:fill="auto"/>
        <w:bidi w:val="0"/>
        <w:spacing w:before="0" w:after="60" w:line="240" w:lineRule="auto"/>
        <w:ind w:left="0" w:right="0" w:firstLine="0"/>
        <w:jc w:val="both"/>
      </w:pPr>
      <w:r>
        <w:rPr>
          <w:rStyle w:val="CharStyle12"/>
        </w:rPr>
        <w:t>заполненных анкет.</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По результатам проведения опроса населения представитель Заказчика имеет право затребовать маршрутные листы в полном объеме.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Результаты социологического исследования признаются неудовлетворительными в следующих случаях:</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40"/>
        <w:jc w:val="both"/>
      </w:pPr>
      <w:r>
        <w:rPr>
          <w:rStyle w:val="CharStyle12"/>
        </w:rPr>
        <w:t xml:space="preserve">наличия хотя бы по одному муниципальному району или городскому округу более </w:t>
      </w:r>
      <w:r>
        <w:rPr>
          <w:rStyle w:val="CharStyle12"/>
          <w:lang w:val="en-US" w:eastAsia="en-US"/>
        </w:rPr>
        <w:t xml:space="preserve">5 % </w:t>
      </w:r>
      <w:r>
        <w:rPr>
          <w:rStyle w:val="CharStyle12"/>
        </w:rPr>
        <w:t>не полностью проведенных интервью;</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40"/>
        <w:jc w:val="both"/>
      </w:pPr>
      <w:r>
        <w:rPr>
          <w:rStyle w:val="CharStyle12"/>
        </w:rPr>
        <w:t>признания анкет недействительными, т.е. не содержащими социально</w:t>
        <w:softHyphen/>
        <w:t>демографических характеристик респондентов (пол, возраст, образование, занятость) либо содержащих фабрикацию и фальсификацию данных.</w:t>
      </w:r>
    </w:p>
    <w:p>
      <w:pPr>
        <w:pStyle w:val="Style11"/>
        <w:keepNext w:val="0"/>
        <w:keepLines w:val="0"/>
        <w:widowControl w:val="0"/>
        <w:shd w:val="clear" w:color="auto" w:fill="auto"/>
        <w:bidi w:val="0"/>
        <w:spacing w:before="0" w:after="0" w:line="240" w:lineRule="auto"/>
        <w:ind w:left="0" w:right="0" w:firstLine="740"/>
        <w:jc w:val="both"/>
      </w:pPr>
      <w:r>
        <w:rPr>
          <w:rStyle w:val="CharStyle12"/>
        </w:rPr>
        <w:t>На заседании Комиссии Томского УФАС России представители Заказчика сообщили, что оценку качества проведенного социологического исследования будет проводить представитель заказчика после предоставления Исполнителем всех требуемых отчетных документов, в том числе заполненных анкет, указанных в описании объекта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Представитель заказчика проверит на </w:t>
      </w:r>
      <w:r>
        <w:rPr>
          <w:rStyle w:val="CharStyle12"/>
          <w:lang w:val="en-US" w:eastAsia="en-US"/>
        </w:rPr>
        <w:t xml:space="preserve">100% </w:t>
      </w:r>
      <w:r>
        <w:rPr>
          <w:rStyle w:val="CharStyle12"/>
        </w:rPr>
        <w:t>факт заполнения анкет респондентов, проверка на фабрикацию и/или фальсификацию данных будет осуществляться через сопоставление с аудиозаписью. В случае заполнения анкет респондентов не в полном объеме и/или подтвердится факт фабрикации или фальсификации в соответствии с условиями закупки это будет зафиксировано в заключении экспертизы силами Заказчика, соответственно документом о соответствии или не соответствии оказанных услуг будет являться заключение экспертизы силами Заказчика.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При этом Исполнителю не запрещается передать заполненные анкеты для проверки до передачи отчетных документов представителю заказчика.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данном случае анкеты, не соответствующие описанию объекта закупки после проверки представителем Заказчика будут переданы Исполнителю для устранения нарушений. Однако после предоставления отчетных документов и проведения экспертизы силами заказчика не соответствующие анкеты невозможно будет исправить или заменить.</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При проведении экспертизы силами заказчика порядок расчета показателя «более </w:t>
      </w:r>
      <w:r>
        <w:rPr>
          <w:rStyle w:val="CharStyle12"/>
          <w:lang w:val="en-US" w:eastAsia="en-US"/>
        </w:rPr>
        <w:t xml:space="preserve">5% </w:t>
      </w:r>
      <w:r>
        <w:rPr>
          <w:rStyle w:val="CharStyle12"/>
        </w:rPr>
        <w:t>не полностью проведенных интервью» будет рассчитываться от общего количества заполненных анкет хоты бы по одному муниципальному району или городскому округу.</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Интервью будет считаться не завершенным, если анкеты будут не соответствовать пункту </w:t>
      </w:r>
      <w:r>
        <w:rPr>
          <w:rStyle w:val="CharStyle12"/>
          <w:lang w:val="en-US" w:eastAsia="en-US"/>
        </w:rPr>
        <w:t xml:space="preserve">3 </w:t>
      </w:r>
      <w:r>
        <w:rPr>
          <w:rStyle w:val="CharStyle12"/>
        </w:rPr>
        <w:t>описания объекта закупки, т.е. не содержащим социально</w:t>
        <w:softHyphen/>
        <w:t>демографических характеристик респондентов (пол, возраст, образование, занятость). При этом Исполнитель может оспорить заключение экспертизы силами заказчика в рамках действующего законодательства, если посчитает требования о несоответствии анкет спорными.</w:t>
      </w:r>
    </w:p>
    <w:p>
      <w:pPr>
        <w:pStyle w:val="Style11"/>
        <w:keepNext w:val="0"/>
        <w:keepLines w:val="0"/>
        <w:widowControl w:val="0"/>
        <w:shd w:val="clear" w:color="auto" w:fill="auto"/>
        <w:bidi w:val="0"/>
        <w:spacing w:before="0" w:after="0" w:line="283" w:lineRule="auto"/>
        <w:ind w:left="0" w:right="0" w:firstLine="740"/>
        <w:jc w:val="both"/>
        <w:rPr>
          <w:sz w:val="24"/>
          <w:szCs w:val="24"/>
        </w:rPr>
      </w:pPr>
      <w:r>
        <w:rPr>
          <w:rStyle w:val="CharStyle12"/>
        </w:rPr>
        <w:t xml:space="preserve">Комиссия Томского УФАС России, заслушав пояснения Заказчика, изучив представленные документы, приходит к выводу, что оспариваемые положения Технического задания содержат достаточные и объективные критерии оценки </w:t>
      </w:r>
      <w:r>
        <w:rPr>
          <w:rStyle w:val="CharStyle12"/>
          <w:sz w:val="24"/>
          <w:szCs w:val="24"/>
          <w:lang w:val="en-US" w:eastAsia="en-US"/>
        </w:rPr>
        <w:t>2026-3068</w:t>
      </w:r>
    </w:p>
    <w:p>
      <w:pPr>
        <w:pStyle w:val="Style11"/>
        <w:keepNext w:val="0"/>
        <w:keepLines w:val="0"/>
        <w:widowControl w:val="0"/>
        <w:shd w:val="clear" w:color="auto" w:fill="auto"/>
        <w:bidi w:val="0"/>
        <w:spacing w:before="0" w:after="60" w:line="240" w:lineRule="auto"/>
        <w:ind w:left="0" w:right="0" w:firstLine="0"/>
        <w:jc w:val="both"/>
      </w:pPr>
      <w:r>
        <w:rPr>
          <w:rStyle w:val="CharStyle12"/>
        </w:rPr>
        <w:t>качества оказанных услуг.</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Кроме этого, Заказчиком установлен понятный и проверяемый порядок расчёта показателя «более </w:t>
      </w:r>
      <w:r>
        <w:rPr>
          <w:rStyle w:val="CharStyle12"/>
          <w:lang w:val="en-US" w:eastAsia="en-US"/>
        </w:rPr>
        <w:t xml:space="preserve">5 % </w:t>
      </w:r>
      <w:r>
        <w:rPr>
          <w:rStyle w:val="CharStyle12"/>
        </w:rPr>
        <w:t>не полностью проведённых интервью», предусматривающий механизмы предварительной проверки и последующего оспаривания результатов экспертизы.</w:t>
      </w:r>
    </w:p>
    <w:p>
      <w:pPr>
        <w:pStyle w:val="Style11"/>
        <w:keepNext w:val="0"/>
        <w:keepLines w:val="0"/>
        <w:widowControl w:val="0"/>
        <w:shd w:val="clear" w:color="auto" w:fill="auto"/>
        <w:bidi w:val="0"/>
        <w:spacing w:before="0" w:after="0" w:line="240" w:lineRule="auto"/>
        <w:ind w:left="0" w:right="0" w:firstLine="760"/>
        <w:jc w:val="both"/>
      </w:pPr>
      <w:r>
        <w:rPr>
          <w:rStyle w:val="CharStyle12"/>
        </w:rPr>
        <w:t>Следовательно, оспариваемые положения Технического задания не создают преимуществ для Заказчика и не ставят Исполнителя в положение правовой неопределённости.</w:t>
      </w:r>
    </w:p>
    <w:p>
      <w:pPr>
        <w:pStyle w:val="Style11"/>
        <w:keepNext w:val="0"/>
        <w:keepLines w:val="0"/>
        <w:widowControl w:val="0"/>
        <w:shd w:val="clear" w:color="auto" w:fill="auto"/>
        <w:bidi w:val="0"/>
        <w:spacing w:before="0" w:after="320" w:line="240" w:lineRule="auto"/>
        <w:ind w:left="0" w:right="0" w:firstLine="760"/>
        <w:jc w:val="both"/>
      </w:pPr>
      <w:r>
        <w:rPr>
          <w:rStyle w:val="CharStyle12"/>
        </w:rPr>
        <w:t>В виду вышеизложенного, комиссия Томского УФАС России признает довод Заявителя необоснованным.</w:t>
      </w:r>
    </w:p>
    <w:p>
      <w:pPr>
        <w:pStyle w:val="Style11"/>
        <w:keepNext w:val="0"/>
        <w:keepLines w:val="0"/>
        <w:widowControl w:val="0"/>
        <w:shd w:val="clear" w:color="auto" w:fill="auto"/>
        <w:bidi w:val="0"/>
        <w:spacing w:before="0" w:after="0" w:line="240" w:lineRule="auto"/>
        <w:ind w:left="0" w:right="0" w:firstLine="760"/>
        <w:jc w:val="both"/>
      </w:pPr>
      <w:r>
        <w:rPr>
          <w:rStyle w:val="CharStyle12"/>
        </w:rPr>
        <w:t>Относительно четвертого довода Заявителя, комиссия Томского УФАС России установила следующее.</w:t>
      </w:r>
    </w:p>
    <w:p>
      <w:pPr>
        <w:pStyle w:val="Style21"/>
        <w:keepNext w:val="0"/>
        <w:keepLines w:val="0"/>
        <w:widowControl w:val="0"/>
        <w:shd w:val="clear" w:color="auto" w:fill="auto"/>
        <w:bidi w:val="0"/>
        <w:spacing w:before="0" w:after="0" w:line="240" w:lineRule="auto"/>
        <w:ind w:left="0" w:right="0" w:firstLine="0"/>
        <w:jc w:val="both"/>
      </w:pPr>
      <w:r>
        <w:rPr>
          <w:rStyle w:val="CharStyle22"/>
        </w:rPr>
        <w:t xml:space="preserve">Пунктами </w:t>
      </w:r>
      <w:r>
        <w:rPr>
          <w:rStyle w:val="CharStyle22"/>
          <w:lang w:val="en-US" w:eastAsia="en-US"/>
        </w:rPr>
        <w:t xml:space="preserve">1.1. </w:t>
      </w:r>
      <w:r>
        <w:rPr>
          <w:rStyle w:val="CharStyle22"/>
        </w:rPr>
        <w:t xml:space="preserve">и </w:t>
      </w:r>
      <w:r>
        <w:rPr>
          <w:rStyle w:val="CharStyle22"/>
          <w:lang w:val="en-US" w:eastAsia="en-US"/>
        </w:rPr>
        <w:t xml:space="preserve">2.1. </w:t>
      </w:r>
      <w:r>
        <w:rPr>
          <w:rStyle w:val="CharStyle22"/>
        </w:rPr>
        <w:t>Технического задания установлен перечень и график оказания услуг:</w:t>
      </w:r>
    </w:p>
    <w:tbl>
      <w:tblPr>
        <w:tblOverlap w:val="never"/>
        <w:jc w:val="center"/>
        <w:tblLayout w:type="fixed"/>
      </w:tblPr>
      <w:tblGrid>
        <w:gridCol w:w="6878"/>
        <w:gridCol w:w="3389"/>
      </w:tblGrid>
      <w:tr>
        <w:trPr>
          <w:trHeight w:val="355"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760"/>
              <w:jc w:val="left"/>
              <w:rPr>
                <w:sz w:val="20"/>
                <w:szCs w:val="20"/>
              </w:rPr>
            </w:pPr>
            <w:r>
              <w:rPr>
                <w:rStyle w:val="CharStyle24"/>
                <w:sz w:val="20"/>
                <w:szCs w:val="20"/>
              </w:rPr>
              <w:t>Наименование услуг</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760"/>
              <w:jc w:val="left"/>
              <w:rPr>
                <w:sz w:val="20"/>
                <w:szCs w:val="20"/>
              </w:rPr>
            </w:pPr>
            <w:r>
              <w:rPr>
                <w:rStyle w:val="CharStyle24"/>
                <w:sz w:val="20"/>
                <w:szCs w:val="20"/>
              </w:rPr>
              <w:t>Срок оказания услуг</w:t>
            </w:r>
          </w:p>
        </w:tc>
      </w:tr>
      <w:tr>
        <w:trPr>
          <w:trHeight w:val="586" w:hRule="exact"/>
        </w:trPr>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Style w:val="CharStyle24"/>
                <w:sz w:val="20"/>
                <w:szCs w:val="20"/>
                <w:lang w:val="en-US" w:eastAsia="en-US"/>
              </w:rPr>
              <w:t xml:space="preserve">- </w:t>
            </w:r>
            <w:r>
              <w:rPr>
                <w:rStyle w:val="CharStyle24"/>
                <w:sz w:val="20"/>
                <w:szCs w:val="20"/>
              </w:rPr>
              <w:t>разработка программы социологического исследования</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760"/>
              <w:jc w:val="left"/>
              <w:rPr>
                <w:sz w:val="20"/>
                <w:szCs w:val="20"/>
              </w:rPr>
            </w:pPr>
            <w:r>
              <w:rPr>
                <w:rStyle w:val="CharStyle24"/>
                <w:sz w:val="20"/>
                <w:szCs w:val="20"/>
              </w:rPr>
              <w:t xml:space="preserve">в течение </w:t>
            </w:r>
            <w:r>
              <w:rPr>
                <w:rStyle w:val="CharStyle24"/>
                <w:sz w:val="20"/>
                <w:szCs w:val="20"/>
                <w:lang w:val="en-US" w:eastAsia="en-US"/>
              </w:rPr>
              <w:t xml:space="preserve">3 </w:t>
            </w:r>
            <w:r>
              <w:rPr>
                <w:rStyle w:val="CharStyle24"/>
                <w:sz w:val="20"/>
                <w:szCs w:val="20"/>
              </w:rPr>
              <w:t>(трех) рабочих дней с даты заключения Контракта</w:t>
            </w:r>
          </w:p>
        </w:tc>
      </w:tr>
      <w:tr>
        <w:trPr>
          <w:trHeight w:val="346"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rStyle w:val="CharStyle24"/>
                <w:sz w:val="20"/>
                <w:szCs w:val="20"/>
                <w:lang w:val="en-US" w:eastAsia="en-US"/>
              </w:rPr>
              <w:t xml:space="preserve">- </w:t>
            </w:r>
            <w:r>
              <w:rPr>
                <w:rStyle w:val="CharStyle24"/>
                <w:sz w:val="20"/>
                <w:szCs w:val="20"/>
              </w:rPr>
              <w:t>проведение социологического исследования (формализованное интервью)</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760"/>
              <w:jc w:val="left"/>
              <w:rPr>
                <w:sz w:val="20"/>
                <w:szCs w:val="20"/>
              </w:rPr>
            </w:pPr>
            <w:r>
              <w:rPr>
                <w:rStyle w:val="CharStyle24"/>
                <w:sz w:val="20"/>
                <w:szCs w:val="20"/>
              </w:rPr>
              <w:t xml:space="preserve">по </w:t>
            </w:r>
            <w:r>
              <w:rPr>
                <w:rStyle w:val="CharStyle24"/>
                <w:sz w:val="20"/>
                <w:szCs w:val="20"/>
                <w:lang w:val="en-US" w:eastAsia="en-US"/>
              </w:rPr>
              <w:t xml:space="preserve">31.07.2026 </w:t>
            </w:r>
            <w:r>
              <w:rPr>
                <w:rStyle w:val="CharStyle24"/>
                <w:sz w:val="20"/>
                <w:szCs w:val="20"/>
              </w:rPr>
              <w:t>г.</w:t>
            </w:r>
          </w:p>
        </w:tc>
      </w:tr>
      <w:tr>
        <w:trPr>
          <w:trHeight w:val="586"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rStyle w:val="CharStyle24"/>
                <w:sz w:val="20"/>
                <w:szCs w:val="20"/>
                <w:lang w:val="en-US" w:eastAsia="en-US"/>
              </w:rPr>
              <w:t xml:space="preserve">- </w:t>
            </w:r>
            <w:r>
              <w:rPr>
                <w:rStyle w:val="CharStyle24"/>
                <w:sz w:val="20"/>
                <w:szCs w:val="20"/>
              </w:rPr>
              <w:t>анализ результатов социологического исследования с прогнозированием развития ситуации в краткосрочной перспективе</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760"/>
              <w:jc w:val="left"/>
              <w:rPr>
                <w:sz w:val="20"/>
                <w:szCs w:val="20"/>
              </w:rPr>
            </w:pPr>
            <w:r>
              <w:rPr>
                <w:rStyle w:val="CharStyle24"/>
                <w:sz w:val="20"/>
                <w:szCs w:val="20"/>
              </w:rPr>
              <w:t xml:space="preserve">по </w:t>
            </w:r>
            <w:r>
              <w:rPr>
                <w:rStyle w:val="CharStyle24"/>
                <w:sz w:val="20"/>
                <w:szCs w:val="20"/>
                <w:lang w:val="en-US" w:eastAsia="en-US"/>
              </w:rPr>
              <w:t xml:space="preserve">05.08.2026 </w:t>
            </w:r>
            <w:r>
              <w:rPr>
                <w:rStyle w:val="CharStyle24"/>
                <w:sz w:val="20"/>
                <w:szCs w:val="20"/>
              </w:rPr>
              <w:t>г.</w:t>
            </w:r>
          </w:p>
        </w:tc>
      </w:tr>
      <w:tr>
        <w:trPr>
          <w:trHeight w:val="355" w:hRule="exact"/>
        </w:trPr>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rStyle w:val="CharStyle24"/>
                <w:sz w:val="20"/>
                <w:szCs w:val="20"/>
                <w:lang w:val="en-US" w:eastAsia="en-US"/>
              </w:rPr>
              <w:t xml:space="preserve">- </w:t>
            </w:r>
            <w:r>
              <w:rPr>
                <w:rStyle w:val="CharStyle24"/>
                <w:sz w:val="20"/>
                <w:szCs w:val="20"/>
              </w:rPr>
              <w:t>подготовка презентации о результатах социологического исследования</w:t>
            </w:r>
          </w:p>
        </w:tc>
        <w:tc>
          <w:tcPr>
            <w:tcBorders>
              <w:top w:val="single" w:sz="4"/>
              <w:left w:val="single" w:sz="4"/>
              <w:bottom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760"/>
              <w:jc w:val="left"/>
              <w:rPr>
                <w:sz w:val="20"/>
                <w:szCs w:val="20"/>
              </w:rPr>
            </w:pPr>
            <w:r>
              <w:rPr>
                <w:rStyle w:val="CharStyle24"/>
                <w:sz w:val="20"/>
                <w:szCs w:val="20"/>
              </w:rPr>
              <w:t xml:space="preserve">по </w:t>
            </w:r>
            <w:r>
              <w:rPr>
                <w:rStyle w:val="CharStyle24"/>
                <w:sz w:val="20"/>
                <w:szCs w:val="20"/>
                <w:lang w:val="en-US" w:eastAsia="en-US"/>
              </w:rPr>
              <w:t xml:space="preserve">08.08.2026 </w:t>
            </w:r>
            <w:r>
              <w:rPr>
                <w:rStyle w:val="CharStyle24"/>
                <w:sz w:val="20"/>
                <w:szCs w:val="20"/>
              </w:rPr>
              <w:t>г.</w:t>
            </w:r>
          </w:p>
        </w:tc>
      </w:tr>
    </w:tbl>
    <w:p>
      <w:pPr>
        <w:widowControl w:val="0"/>
        <w:spacing w:after="319" w:line="1" w:lineRule="exact"/>
      </w:pP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Согласно пункту </w:t>
      </w:r>
      <w:r>
        <w:rPr>
          <w:rStyle w:val="CharStyle12"/>
          <w:lang w:val="en-US" w:eastAsia="en-US"/>
        </w:rPr>
        <w:t xml:space="preserve">4.2. </w:t>
      </w:r>
      <w:r>
        <w:rPr>
          <w:rStyle w:val="CharStyle12"/>
        </w:rPr>
        <w:t xml:space="preserve">проекта Контракта, срок оказания услуг: с момента заключения контракта по </w:t>
      </w:r>
      <w:r>
        <w:rPr>
          <w:rStyle w:val="CharStyle12"/>
          <w:lang w:val="en-US" w:eastAsia="en-US"/>
        </w:rPr>
        <w:t xml:space="preserve">18 </w:t>
      </w:r>
      <w:r>
        <w:rPr>
          <w:rStyle w:val="CharStyle12"/>
        </w:rPr>
        <w:t xml:space="preserve">августа </w:t>
      </w:r>
      <w:r>
        <w:rPr>
          <w:rStyle w:val="CharStyle12"/>
          <w:lang w:val="en-US" w:eastAsia="en-US"/>
        </w:rPr>
        <w:t xml:space="preserve">2026 </w:t>
      </w:r>
      <w:r>
        <w:rPr>
          <w:rStyle w:val="CharStyle12"/>
        </w:rPr>
        <w:t>года (включительно).</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В Техническом задании указано, что в случае наличия замечаний </w:t>
      </w:r>
      <w:r>
        <w:rPr>
          <w:rStyle w:val="CharStyle12"/>
          <w:lang w:val="en-US" w:eastAsia="en-US"/>
        </w:rPr>
        <w:t xml:space="preserve">- </w:t>
      </w:r>
      <w:r>
        <w:rPr>
          <w:rStyle w:val="CharStyle12"/>
        </w:rPr>
        <w:t xml:space="preserve">срок устранения замечаний представителя Заказчика в течение </w:t>
      </w:r>
      <w:r>
        <w:rPr>
          <w:rStyle w:val="CharStyle12"/>
          <w:lang w:val="en-US" w:eastAsia="en-US"/>
        </w:rPr>
        <w:t xml:space="preserve">1 </w:t>
      </w:r>
      <w:r>
        <w:rPr>
          <w:rStyle w:val="CharStyle12"/>
        </w:rPr>
        <w:t xml:space="preserve">(одного) рабочего дня со дня получения замечания. Количество допустимых итераций: до </w:t>
      </w:r>
      <w:r>
        <w:rPr>
          <w:rStyle w:val="CharStyle12"/>
          <w:lang w:val="en-US" w:eastAsia="en-US"/>
        </w:rPr>
        <w:t xml:space="preserve">3 </w:t>
      </w:r>
      <w:r>
        <w:rPr>
          <w:rStyle w:val="CharStyle12"/>
        </w:rPr>
        <w:t>(трёх) раз.</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В соответствии с пунктом </w:t>
      </w:r>
      <w:r>
        <w:rPr>
          <w:rStyle w:val="CharStyle12"/>
          <w:lang w:val="en-US" w:eastAsia="en-US"/>
        </w:rPr>
        <w:t xml:space="preserve">3.1. </w:t>
      </w:r>
      <w:r>
        <w:rPr>
          <w:rStyle w:val="CharStyle12"/>
        </w:rPr>
        <w:t>Исполнитель обязуется:</w:t>
      </w:r>
    </w:p>
    <w:p>
      <w:pPr>
        <w:pStyle w:val="Style11"/>
        <w:keepNext w:val="0"/>
        <w:keepLines w:val="0"/>
        <w:widowControl w:val="0"/>
        <w:numPr>
          <w:ilvl w:val="2"/>
          <w:numId w:val="19"/>
        </w:numPr>
        <w:shd w:val="clear" w:color="auto" w:fill="auto"/>
        <w:tabs>
          <w:tab w:pos="1531" w:val="left"/>
        </w:tabs>
        <w:bidi w:val="0"/>
        <w:spacing w:before="0" w:after="0" w:line="240" w:lineRule="auto"/>
        <w:ind w:left="0" w:right="0" w:firstLine="760"/>
        <w:jc w:val="both"/>
      </w:pPr>
      <w:r>
        <w:rPr>
          <w:rStyle w:val="CharStyle12"/>
        </w:rPr>
        <w:t xml:space="preserve">Оказать услуги, указанные в пункте </w:t>
      </w:r>
      <w:r>
        <w:rPr>
          <w:rStyle w:val="CharStyle12"/>
          <w:lang w:val="en-US" w:eastAsia="en-US"/>
        </w:rPr>
        <w:t xml:space="preserve">1.1 </w:t>
      </w:r>
      <w:r>
        <w:rPr>
          <w:rStyle w:val="CharStyle12"/>
        </w:rPr>
        <w:t>настоящего Контракта, в соответствии с Техническим заданием.</w:t>
      </w:r>
    </w:p>
    <w:p>
      <w:pPr>
        <w:pStyle w:val="Style11"/>
        <w:keepNext w:val="0"/>
        <w:keepLines w:val="0"/>
        <w:widowControl w:val="0"/>
        <w:numPr>
          <w:ilvl w:val="2"/>
          <w:numId w:val="19"/>
        </w:numPr>
        <w:shd w:val="clear" w:color="auto" w:fill="auto"/>
        <w:tabs>
          <w:tab w:pos="1531" w:val="left"/>
        </w:tabs>
        <w:bidi w:val="0"/>
        <w:spacing w:before="0" w:after="0" w:line="240" w:lineRule="auto"/>
        <w:ind w:left="0" w:right="0" w:firstLine="760"/>
        <w:jc w:val="both"/>
      </w:pPr>
      <w:r>
        <w:rPr>
          <w:rStyle w:val="CharStyle12"/>
        </w:rPr>
        <w:t xml:space="preserve">Предоставлять представителю Заказчика (Департамент внутренней политики и социальных коммуникаций Администрации Томской области </w:t>
      </w:r>
      <w:r>
        <w:rPr>
          <w:rStyle w:val="CharStyle12"/>
          <w:lang w:val="en-US" w:eastAsia="en-US"/>
        </w:rPr>
        <w:t xml:space="preserve">– </w:t>
      </w:r>
      <w:r>
        <w:rPr>
          <w:rStyle w:val="CharStyle12"/>
        </w:rPr>
        <w:t>далее по тексту «представитель Заказчика») материалы и информацию, предусмотренные Техническим заданием, в том числе отчетные документы об итогах проведенных мероприятий в объеме и сроке, предусмотренных Техническим заданием.</w:t>
      </w:r>
    </w:p>
    <w:p>
      <w:pPr>
        <w:pStyle w:val="Style11"/>
        <w:keepNext w:val="0"/>
        <w:keepLines w:val="0"/>
        <w:widowControl w:val="0"/>
        <w:numPr>
          <w:ilvl w:val="2"/>
          <w:numId w:val="19"/>
        </w:numPr>
        <w:shd w:val="clear" w:color="auto" w:fill="auto"/>
        <w:tabs>
          <w:tab w:pos="1531" w:val="left"/>
        </w:tabs>
        <w:bidi w:val="0"/>
        <w:spacing w:before="0" w:after="0" w:line="240" w:lineRule="auto"/>
        <w:ind w:left="0" w:right="0" w:firstLine="760"/>
        <w:jc w:val="both"/>
      </w:pPr>
      <w:r>
        <w:rPr>
          <w:rStyle w:val="CharStyle12"/>
        </w:rPr>
        <w:t>Своевременно представить по запросу Заказчика/представителя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Style11"/>
        <w:keepNext w:val="0"/>
        <w:keepLines w:val="0"/>
        <w:widowControl w:val="0"/>
        <w:numPr>
          <w:ilvl w:val="2"/>
          <w:numId w:val="19"/>
        </w:numPr>
        <w:shd w:val="clear" w:color="auto" w:fill="auto"/>
        <w:tabs>
          <w:tab w:pos="1531" w:val="left"/>
        </w:tabs>
        <w:bidi w:val="0"/>
        <w:spacing w:before="0" w:after="0" w:line="276" w:lineRule="auto"/>
        <w:ind w:left="0" w:right="0" w:firstLine="760"/>
        <w:jc w:val="both"/>
        <w:rPr>
          <w:sz w:val="24"/>
          <w:szCs w:val="24"/>
        </w:rPr>
      </w:pPr>
      <w:r>
        <w:rPr>
          <w:rStyle w:val="CharStyle12"/>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(Техническим заданием) срок (в том числе </w:t>
      </w:r>
      <w:r>
        <w:rPr>
          <w:rStyle w:val="CharStyle12"/>
          <w:sz w:val="24"/>
          <w:szCs w:val="24"/>
          <w:lang w:val="en-US" w:eastAsia="en-US"/>
        </w:rPr>
        <w:t>2026-3068</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невозможность соблюдения промежуточных сроков, предусмотренных Техническим заданием) и сообщить Заказчику/представителю Заказчика о невозможности оказать Услуги в надлежащем объеме, в предусмотренные Контрактом/Техническим заданием сроки, надлежащего качества в течение </w:t>
      </w:r>
      <w:r>
        <w:rPr>
          <w:rStyle w:val="CharStyle12"/>
          <w:lang w:val="en-US" w:eastAsia="en-US"/>
        </w:rPr>
        <w:t xml:space="preserve">1 </w:t>
      </w:r>
      <w:r>
        <w:rPr>
          <w:rStyle w:val="CharStyle12"/>
        </w:rPr>
        <w:t>(одного) рабочего дня после приостановления оказания Услуг.</w:t>
      </w:r>
    </w:p>
    <w:p>
      <w:pPr>
        <w:pStyle w:val="Style11"/>
        <w:keepNext w:val="0"/>
        <w:keepLines w:val="0"/>
        <w:widowControl w:val="0"/>
        <w:numPr>
          <w:ilvl w:val="2"/>
          <w:numId w:val="19"/>
        </w:numPr>
        <w:shd w:val="clear" w:color="auto" w:fill="auto"/>
        <w:tabs>
          <w:tab w:pos="1531" w:val="left"/>
        </w:tabs>
        <w:bidi w:val="0"/>
        <w:spacing w:before="0" w:after="0" w:line="240" w:lineRule="auto"/>
        <w:ind w:left="0" w:right="0" w:firstLine="720"/>
        <w:jc w:val="both"/>
      </w:pPr>
      <w:r>
        <w:rPr>
          <w:rStyle w:val="CharStyle12"/>
        </w:rPr>
        <w:t>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pPr>
        <w:pStyle w:val="Style11"/>
        <w:keepNext w:val="0"/>
        <w:keepLines w:val="0"/>
        <w:widowControl w:val="0"/>
        <w:numPr>
          <w:ilvl w:val="2"/>
          <w:numId w:val="19"/>
        </w:numPr>
        <w:shd w:val="clear" w:color="auto" w:fill="auto"/>
        <w:tabs>
          <w:tab w:pos="1531" w:val="left"/>
        </w:tabs>
        <w:bidi w:val="0"/>
        <w:spacing w:before="0" w:after="0" w:line="240" w:lineRule="auto"/>
        <w:ind w:left="0" w:right="0" w:firstLine="720"/>
        <w:jc w:val="both"/>
      </w:pPr>
      <w:r>
        <w:rPr>
          <w:rStyle w:val="CharStyle12"/>
        </w:rPr>
        <w:t>Исполнять иные обязанности, предусмотренные законодательством Российской Федерации и Контрактом.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Пунктом </w:t>
      </w:r>
      <w:r>
        <w:rPr>
          <w:rStyle w:val="CharStyle12"/>
          <w:lang w:val="en-US" w:eastAsia="en-US"/>
        </w:rPr>
        <w:t xml:space="preserve">8.2. </w:t>
      </w:r>
      <w:r>
        <w:rPr>
          <w:rStyle w:val="CharStyle12"/>
        </w:rPr>
        <w:t xml:space="preserve">проекта Контракта установлено, что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положениями частей </w:t>
      </w:r>
      <w:r>
        <w:rPr>
          <w:rStyle w:val="CharStyle12"/>
          <w:lang w:val="en-US" w:eastAsia="en-US"/>
        </w:rPr>
        <w:t xml:space="preserve">8 - 11, 13 - 19, 21 - 23 </w:t>
      </w:r>
      <w:r>
        <w:rPr>
          <w:rStyle w:val="CharStyle12"/>
        </w:rPr>
        <w:t xml:space="preserve">и </w:t>
      </w:r>
      <w:r>
        <w:rPr>
          <w:rStyle w:val="CharStyle12"/>
          <w:lang w:val="en-US" w:eastAsia="en-US"/>
        </w:rPr>
        <w:t xml:space="preserve">25 </w:t>
      </w:r>
      <w:r>
        <w:rPr>
          <w:rStyle w:val="CharStyle12"/>
        </w:rPr>
        <w:t xml:space="preserve">статьи </w:t>
      </w:r>
      <w:r>
        <w:rPr>
          <w:rStyle w:val="CharStyle12"/>
          <w:lang w:val="en-US" w:eastAsia="en-US"/>
        </w:rPr>
        <w:t xml:space="preserve">95 </w:t>
      </w:r>
      <w:r>
        <w:rPr>
          <w:rStyle w:val="CharStyle12"/>
        </w:rPr>
        <w:t xml:space="preserve">Закона </w:t>
      </w:r>
      <w:r>
        <w:rPr>
          <w:rStyle w:val="CharStyle12"/>
          <w:lang w:val="en-US" w:eastAsia="en-US"/>
        </w:rPr>
        <w:t xml:space="preserve">№ </w:t>
      </w:r>
      <w:r>
        <w:rPr>
          <w:rStyle w:val="CharStyle12"/>
        </w:rPr>
        <w:t>44-ФЗ.</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пункту </w:t>
      </w:r>
      <w:r>
        <w:rPr>
          <w:rStyle w:val="CharStyle12"/>
          <w:lang w:val="en-US" w:eastAsia="en-US"/>
        </w:rPr>
        <w:t xml:space="preserve">8.3. </w:t>
      </w:r>
      <w:r>
        <w:rPr>
          <w:rStyle w:val="CharStyle12"/>
        </w:rPr>
        <w:t>проекта Контракта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пунктом </w:t>
      </w:r>
      <w:r>
        <w:rPr>
          <w:rStyle w:val="CharStyle12"/>
          <w:lang w:val="en-US" w:eastAsia="en-US"/>
        </w:rPr>
        <w:t xml:space="preserve">8.4. </w:t>
      </w:r>
      <w:r>
        <w:rPr>
          <w:rStyle w:val="CharStyle12"/>
        </w:rPr>
        <w:t>проекта Контракта Заказчик вправе в одностороннем порядке отказаться от исполнения настоящего Контракта в случае, если:</w:t>
      </w:r>
    </w:p>
    <w:p>
      <w:pPr>
        <w:pStyle w:val="Style11"/>
        <w:keepNext w:val="0"/>
        <w:keepLines w:val="0"/>
        <w:widowControl w:val="0"/>
        <w:numPr>
          <w:ilvl w:val="0"/>
          <w:numId w:val="21"/>
        </w:numPr>
        <w:shd w:val="clear" w:color="auto" w:fill="auto"/>
        <w:tabs>
          <w:tab w:pos="1027" w:val="left"/>
        </w:tabs>
        <w:bidi w:val="0"/>
        <w:spacing w:before="0" w:after="0" w:line="240" w:lineRule="auto"/>
        <w:ind w:left="0" w:right="0" w:firstLine="720"/>
        <w:jc w:val="both"/>
      </w:pPr>
      <w:r>
        <w:rPr>
          <w:rStyle w:val="CharStyle12"/>
        </w:rPr>
        <w:t>Исполнитель не приступает своевременно к исполнению настоящего контракта или оказывает услуги настолько медленно, что окончание оказания услуг к срокам, предусмотренным Контрактом, становится явно невозможным;</w:t>
      </w:r>
    </w:p>
    <w:p>
      <w:pPr>
        <w:pStyle w:val="Style11"/>
        <w:keepNext w:val="0"/>
        <w:keepLines w:val="0"/>
        <w:widowControl w:val="0"/>
        <w:numPr>
          <w:ilvl w:val="0"/>
          <w:numId w:val="21"/>
        </w:numPr>
        <w:shd w:val="clear" w:color="auto" w:fill="auto"/>
        <w:tabs>
          <w:tab w:pos="1027" w:val="left"/>
        </w:tabs>
        <w:bidi w:val="0"/>
        <w:spacing w:before="0" w:after="0" w:line="240" w:lineRule="auto"/>
        <w:ind w:left="0" w:right="0" w:firstLine="720"/>
        <w:jc w:val="both"/>
      </w:pPr>
      <w:r>
        <w:rPr>
          <w:rStyle w:val="CharStyle12"/>
        </w:rPr>
        <w:t xml:space="preserve">при систематическом (два и более раз) либо длительном (на срок более </w:t>
      </w:r>
      <w:r>
        <w:rPr>
          <w:rStyle w:val="CharStyle12"/>
          <w:lang w:val="en-US" w:eastAsia="en-US"/>
        </w:rPr>
        <w:t xml:space="preserve">3 </w:t>
      </w:r>
      <w:r>
        <w:rPr>
          <w:rStyle w:val="CharStyle12"/>
        </w:rPr>
        <w:t>(трех) рабочих дней) нарушении Исполнителем промежуточных сроков оказания Услуг, предусмотренных Техническим заданием (в том числе предоставление на согласование документов и материалов, исправление замечаний представителя Заказчика);</w:t>
      </w:r>
    </w:p>
    <w:p>
      <w:pPr>
        <w:pStyle w:val="Style11"/>
        <w:keepNext w:val="0"/>
        <w:keepLines w:val="0"/>
        <w:widowControl w:val="0"/>
        <w:numPr>
          <w:ilvl w:val="0"/>
          <w:numId w:val="21"/>
        </w:numPr>
        <w:shd w:val="clear" w:color="auto" w:fill="auto"/>
        <w:tabs>
          <w:tab w:pos="1027" w:val="left"/>
        </w:tabs>
        <w:bidi w:val="0"/>
        <w:spacing w:before="0" w:after="0" w:line="240" w:lineRule="auto"/>
        <w:ind w:left="0" w:right="0" w:firstLine="720"/>
        <w:jc w:val="both"/>
      </w:pPr>
      <w:r>
        <w:rPr>
          <w:rStyle w:val="CharStyle12"/>
        </w:rPr>
        <w:t xml:space="preserve">в случае оказания Услуг ненадлежащего качества, не в полном объеме, в сроки, не установленные Контрактом (в т.ч. Техническим заданием) при несоблюдении Исполнителем порядка, предусмотренного п. </w:t>
      </w:r>
      <w:r>
        <w:rPr>
          <w:rStyle w:val="CharStyle12"/>
          <w:lang w:val="en-US" w:eastAsia="en-US"/>
        </w:rPr>
        <w:t xml:space="preserve">3.4.5 </w:t>
      </w:r>
      <w:r>
        <w:rPr>
          <w:rStyle w:val="CharStyle12"/>
        </w:rPr>
        <w:t>Контракта;</w:t>
      </w:r>
    </w:p>
    <w:p>
      <w:pPr>
        <w:pStyle w:val="Style11"/>
        <w:keepNext w:val="0"/>
        <w:keepLines w:val="0"/>
        <w:widowControl w:val="0"/>
        <w:numPr>
          <w:ilvl w:val="0"/>
          <w:numId w:val="21"/>
        </w:numPr>
        <w:shd w:val="clear" w:color="auto" w:fill="auto"/>
        <w:tabs>
          <w:tab w:pos="1027" w:val="left"/>
        </w:tabs>
        <w:bidi w:val="0"/>
        <w:spacing w:before="0" w:after="0" w:line="240" w:lineRule="auto"/>
        <w:ind w:left="0" w:right="0" w:firstLine="720"/>
        <w:jc w:val="both"/>
      </w:pPr>
      <w:r>
        <w:rPr>
          <w:rStyle w:val="CharStyle12"/>
        </w:rPr>
        <w:t>отступления при оказании Услуг от условий настоящего Контракта или иные недостатки результата оказанных Услуг в установленный Заказчиком разумный срок не были устранены Исполнителем либо являются существенными и неустранимыми;</w:t>
      </w:r>
    </w:p>
    <w:p>
      <w:pPr>
        <w:pStyle w:val="Style11"/>
        <w:keepNext w:val="0"/>
        <w:keepLines w:val="0"/>
        <w:widowControl w:val="0"/>
        <w:numPr>
          <w:ilvl w:val="0"/>
          <w:numId w:val="21"/>
        </w:numPr>
        <w:shd w:val="clear" w:color="auto" w:fill="auto"/>
        <w:tabs>
          <w:tab w:pos="1027" w:val="left"/>
        </w:tabs>
        <w:bidi w:val="0"/>
        <w:spacing w:before="0" w:after="0" w:line="283" w:lineRule="auto"/>
        <w:ind w:left="0" w:right="0" w:firstLine="720"/>
        <w:jc w:val="both"/>
        <w:rPr>
          <w:sz w:val="24"/>
          <w:szCs w:val="24"/>
        </w:rPr>
      </w:pPr>
      <w:r>
        <w:rPr>
          <w:rStyle w:val="CharStyle12"/>
        </w:rPr>
        <w:t xml:space="preserve">Заказчик также вправе в одностороннем порядке отказаться от исполнения настоящего контракта по иным основаниям, предусмотренным Гражданским кодексом Российской Федерации для одностороннего отказа от исполнения </w:t>
      </w:r>
      <w:r>
        <w:rPr>
          <w:rStyle w:val="CharStyle12"/>
          <w:sz w:val="24"/>
          <w:szCs w:val="24"/>
          <w:lang w:val="en-US" w:eastAsia="en-US"/>
        </w:rPr>
        <w:t>2026-3068</w:t>
      </w:r>
    </w:p>
    <w:p>
      <w:pPr>
        <w:pStyle w:val="Style11"/>
        <w:keepNext w:val="0"/>
        <w:keepLines w:val="0"/>
        <w:widowControl w:val="0"/>
        <w:shd w:val="clear" w:color="auto" w:fill="auto"/>
        <w:bidi w:val="0"/>
        <w:spacing w:before="0" w:after="0" w:line="240" w:lineRule="auto"/>
        <w:ind w:left="0" w:right="0" w:firstLine="0"/>
        <w:jc w:val="both"/>
      </w:pPr>
      <w:r>
        <w:rPr>
          <w:rStyle w:val="CharStyle12"/>
        </w:rPr>
        <w:t>отдельных видов обязательств.</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Комиссия Томского УФАС России приходит к выводу, что указанные сроки оказания услуг являются измеримыми, объективными и не содержат оценочных понятий. Само по себе наличие нескольких промежуточных этапов не создает «неопределенности», а напротив, позволяет сторонам контролировать ход исполнения и своевременно выявлять отклонения. Оснований для одностороннего отказа, содержащиеся в пункте </w:t>
      </w:r>
      <w:r>
        <w:rPr>
          <w:rStyle w:val="CharStyle12"/>
          <w:lang w:val="en-US" w:eastAsia="en-US"/>
        </w:rPr>
        <w:t xml:space="preserve">8.4 </w:t>
      </w:r>
      <w:r>
        <w:rPr>
          <w:rStyle w:val="CharStyle12"/>
        </w:rPr>
        <w:t>проекта контракта, не содержат неопределённости, а напротив, конкретизируют законные основания прекращения контрактных обязательств.</w:t>
      </w:r>
    </w:p>
    <w:p>
      <w:pPr>
        <w:pStyle w:val="Style11"/>
        <w:keepNext w:val="0"/>
        <w:keepLines w:val="0"/>
        <w:widowControl w:val="0"/>
        <w:shd w:val="clear" w:color="auto" w:fill="auto"/>
        <w:bidi w:val="0"/>
        <w:spacing w:before="0" w:after="0" w:line="240" w:lineRule="auto"/>
        <w:ind w:left="0" w:right="0" w:firstLine="740"/>
        <w:jc w:val="both"/>
      </w:pPr>
      <w:r>
        <w:rPr>
          <w:rStyle w:val="CharStyle12"/>
        </w:rPr>
        <w:t>Комиссия Томского УФАС России отмечает, что Заявитель в жалобе не конкретизирует, в чем именно выражается предполагаемая неопределенность условий исполнения контракта. Между тем, все существенные условия контракта, включая перечень услуг, сроки их оказания, порядок приемки, критерии оценки качества, сроки устранения замечаний, а также основания и порядок расторжения контракта, в том числе в одностороннем порядке, изложены в Техническом задании и проекте контракта.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Принцип определенности условий контракта, требующий, чтобы содержание контракта позволяло сторонам с достоверностью установить объем прав и обязанностей, в данном случае соблюден. Совокупность установленных Заказчиком требований не препятствует надлежащему исполнению контракта участникам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Комиссия Томского УФАС России отмечает, что на участие в закупке поступило </w:t>
      </w:r>
      <w:r>
        <w:rPr>
          <w:rStyle w:val="CharStyle12"/>
          <w:lang w:val="en-US" w:eastAsia="en-US"/>
        </w:rPr>
        <w:t xml:space="preserve">3 </w:t>
      </w:r>
      <w:r>
        <w:rPr>
          <w:rStyle w:val="CharStyle12"/>
        </w:rPr>
        <w:t xml:space="preserve">заявки, признанных соответствующими извещению об осуществлении закупки, снижение НМЦК по результатам проведения запроса котировок составило </w:t>
      </w:r>
      <w:r>
        <w:rPr>
          <w:rStyle w:val="CharStyle12"/>
          <w:lang w:val="en-US" w:eastAsia="en-US"/>
        </w:rPr>
        <w:t xml:space="preserve">41,37%, </w:t>
      </w:r>
      <w:r>
        <w:rPr>
          <w:rStyle w:val="CharStyle12"/>
        </w:rPr>
        <w:t>что свидетельствует о наличии достаточной конкурентной среды при проведении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При этом Заявителем не обеспечена явка своего представителя на заседание Комиссии, а также, в соответствии с частью </w:t>
      </w:r>
      <w:r>
        <w:rPr>
          <w:rStyle w:val="CharStyle12"/>
          <w:lang w:val="en-US" w:eastAsia="en-US"/>
        </w:rPr>
        <w:t xml:space="preserve">4 </w:t>
      </w:r>
      <w:r>
        <w:rPr>
          <w:rStyle w:val="CharStyle12"/>
        </w:rPr>
        <w:t xml:space="preserve">статьи </w:t>
      </w:r>
      <w:r>
        <w:rPr>
          <w:rStyle w:val="CharStyle12"/>
          <w:lang w:val="en-US" w:eastAsia="en-US"/>
        </w:rPr>
        <w:t xml:space="preserve">106 </w:t>
      </w:r>
      <w:r>
        <w:rPr>
          <w:rStyle w:val="CharStyle12"/>
        </w:rPr>
        <w:t>Закона о контрактной системе, не представлены доказательства в подтверждение обоснованности рассматриваемых доводов жалобы, иного не доказано.</w:t>
      </w:r>
    </w:p>
    <w:p>
      <w:pPr>
        <w:pStyle w:val="Style11"/>
        <w:keepNext w:val="0"/>
        <w:keepLines w:val="0"/>
        <w:widowControl w:val="0"/>
        <w:shd w:val="clear" w:color="auto" w:fill="auto"/>
        <w:bidi w:val="0"/>
        <w:spacing w:before="0" w:after="0" w:line="240" w:lineRule="auto"/>
        <w:ind w:left="0" w:right="0" w:firstLine="740"/>
        <w:jc w:val="both"/>
      </w:pPr>
      <w:r>
        <w:rPr>
          <w:rStyle w:val="CharStyle12"/>
        </w:rPr>
        <w:t>Таким образом, довод Заявителя о неправомерности применения Заказчиком оспариваемых требований, содержащихся в Техническом задании, не нашли своего подтверждения. В действиях Заказчика отсутствует нарушение положений законодательства о контрактной системе в сфере закупок.</w:t>
      </w:r>
    </w:p>
    <w:p>
      <w:pPr>
        <w:pStyle w:val="Style11"/>
        <w:keepNext w:val="0"/>
        <w:keepLines w:val="0"/>
        <w:widowControl w:val="0"/>
        <w:shd w:val="clear" w:color="auto" w:fill="auto"/>
        <w:bidi w:val="0"/>
        <w:spacing w:before="0" w:after="320" w:line="240" w:lineRule="auto"/>
        <w:ind w:left="0" w:right="0" w:firstLine="740"/>
        <w:jc w:val="both"/>
      </w:pPr>
      <w:r>
        <w:rPr>
          <w:rStyle w:val="CharStyle12"/>
        </w:rPr>
        <w:t xml:space="preserve">Принимая во внимание вышеизложенное, и руководствуясь статьей </w:t>
      </w:r>
      <w:r>
        <w:rPr>
          <w:rStyle w:val="CharStyle12"/>
          <w:lang w:val="en-US" w:eastAsia="en-US"/>
        </w:rPr>
        <w:t xml:space="preserve">33, </w:t>
      </w:r>
      <w:r>
        <w:rPr>
          <w:rStyle w:val="CharStyle12"/>
        </w:rPr>
        <w:t xml:space="preserve">статей </w:t>
      </w:r>
      <w:r>
        <w:rPr>
          <w:rStyle w:val="CharStyle12"/>
          <w:lang w:val="en-US" w:eastAsia="en-US"/>
        </w:rPr>
        <w:t xml:space="preserve">99, </w:t>
      </w:r>
      <w:r>
        <w:rPr>
          <w:rStyle w:val="CharStyle12"/>
        </w:rPr>
        <w:t xml:space="preserve">статьей </w:t>
      </w:r>
      <w:r>
        <w:rPr>
          <w:rStyle w:val="CharStyle12"/>
          <w:lang w:val="en-US" w:eastAsia="en-US"/>
        </w:rPr>
        <w:t xml:space="preserve">105, </w:t>
      </w:r>
      <w:r>
        <w:rPr>
          <w:rStyle w:val="CharStyle12"/>
        </w:rPr>
        <w:t xml:space="preserve">статьей </w:t>
      </w:r>
      <w:r>
        <w:rPr>
          <w:rStyle w:val="CharStyle12"/>
          <w:lang w:val="en-US" w:eastAsia="en-US"/>
        </w:rPr>
        <w:t xml:space="preserve">106 </w:t>
      </w:r>
      <w:r>
        <w:rPr>
          <w:rStyle w:val="CharStyle12"/>
        </w:rPr>
        <w:t>Закона №44-ФЗ, Комиссия Томского УФАС России,</w:t>
      </w:r>
    </w:p>
    <w:p>
      <w:pPr>
        <w:pStyle w:val="Style11"/>
        <w:keepNext w:val="0"/>
        <w:keepLines w:val="0"/>
        <w:widowControl w:val="0"/>
        <w:shd w:val="clear" w:color="auto" w:fill="auto"/>
        <w:bidi w:val="0"/>
        <w:spacing w:before="0" w:after="320" w:line="240" w:lineRule="auto"/>
        <w:ind w:left="0" w:right="0" w:firstLine="0"/>
        <w:jc w:val="center"/>
      </w:pPr>
      <w:r>
        <w:rPr>
          <w:rStyle w:val="CharStyle12"/>
        </w:rPr>
        <w:t>РЕШИЛА:</w:t>
      </w:r>
    </w:p>
    <w:p>
      <w:pPr>
        <w:pStyle w:val="Style11"/>
        <w:keepNext w:val="0"/>
        <w:keepLines w:val="0"/>
        <w:widowControl w:val="0"/>
        <w:numPr>
          <w:ilvl w:val="0"/>
          <w:numId w:val="23"/>
        </w:numPr>
        <w:shd w:val="clear" w:color="auto" w:fill="auto"/>
        <w:tabs>
          <w:tab w:pos="1033" w:val="left"/>
        </w:tabs>
        <w:bidi w:val="0"/>
        <w:spacing w:before="0" w:after="320" w:line="271" w:lineRule="auto"/>
        <w:ind w:left="0" w:right="0" w:firstLine="740"/>
        <w:jc w:val="both"/>
        <w:rPr>
          <w:sz w:val="24"/>
          <w:szCs w:val="24"/>
        </w:rPr>
        <w:sectPr>
          <w:headerReference w:type="default" r:id="rId18"/>
          <w:footerReference w:type="default" r:id="rId19"/>
          <w:footnotePr>
            <w:pos w:val="pageBottom"/>
            <w:numFmt w:val="decimal"/>
            <w:numRestart w:val="continuous"/>
          </w:footnotePr>
          <w:pgSz w:w="11900" w:h="16840"/>
          <w:pgMar w:top="1690" w:right="524" w:bottom="788" w:left="1080" w:header="0" w:footer="360" w:gutter="0"/>
          <w:cols w:space="720"/>
          <w:noEndnote/>
          <w:rtlGutter w:val="0"/>
          <w:docGrid w:linePitch="360"/>
        </w:sectPr>
      </w:pPr>
      <w:r>
        <w:rPr>
          <w:rStyle w:val="CharStyle12"/>
        </w:rPr>
        <w:t xml:space="preserve">Признать жалобу ООО «Вектор» (вх.№3509/26 от </w:t>
      </w:r>
      <w:r>
        <w:rPr>
          <w:rStyle w:val="CharStyle12"/>
          <w:lang w:val="en-US" w:eastAsia="en-US"/>
        </w:rPr>
        <w:t xml:space="preserve">30.04.2026) </w:t>
      </w:r>
      <w:r>
        <w:rPr>
          <w:rStyle w:val="CharStyle12"/>
        </w:rPr>
        <w:t xml:space="preserve">на действия Заказчика </w:t>
      </w:r>
      <w:r>
        <w:rPr>
          <w:rStyle w:val="CharStyle12"/>
          <w:lang w:val="en-US" w:eastAsia="en-US"/>
        </w:rPr>
        <w:t xml:space="preserve">- </w:t>
      </w:r>
      <w:r>
        <w:rPr>
          <w:rStyle w:val="CharStyle12"/>
        </w:rPr>
        <w:t xml:space="preserve">Администрации Томской области при проведении электронного аукциона «Оказание услуг по оценке социально-экономического развития коренных малочисленных народов Севера, Сибири и Дальнего Востока Российской </w:t>
      </w:r>
      <w:r>
        <w:rPr>
          <w:rStyle w:val="CharStyle12"/>
          <w:sz w:val="24"/>
          <w:szCs w:val="24"/>
          <w:lang w:val="en-US" w:eastAsia="en-US"/>
        </w:rPr>
        <w:t>2026-3068</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Федерации, состояния межнациональных и межконфессиональных отношений на территории Томской области» (извещение </w:t>
      </w:r>
      <w:r>
        <w:rPr>
          <w:rStyle w:val="CharStyle12"/>
          <w:lang w:val="en-US" w:eastAsia="en-US"/>
        </w:rPr>
        <w:t xml:space="preserve">№0165200003726000040) </w:t>
      </w:r>
      <w:r>
        <w:rPr>
          <w:rStyle w:val="CharStyle12"/>
        </w:rPr>
        <w:t>необоснованной.</w:t>
      </w:r>
    </w:p>
    <w:p>
      <w:pPr>
        <w:pStyle w:val="Style11"/>
        <w:keepNext w:val="0"/>
        <w:keepLines w:val="0"/>
        <w:widowControl w:val="0"/>
        <w:numPr>
          <w:ilvl w:val="0"/>
          <w:numId w:val="23"/>
        </w:numPr>
        <w:shd w:val="clear" w:color="auto" w:fill="auto"/>
        <w:tabs>
          <w:tab w:pos="1093" w:val="left"/>
        </w:tabs>
        <w:bidi w:val="0"/>
        <w:spacing w:before="0" w:after="0" w:line="240" w:lineRule="auto"/>
        <w:ind w:left="0" w:right="0" w:firstLine="720"/>
        <w:jc w:val="both"/>
      </w:pPr>
      <w:r>
        <w:rPr>
          <w:rStyle w:val="CharStyle12"/>
        </w:rPr>
        <w:t xml:space="preserve">В действиях Заказчика </w:t>
      </w:r>
      <w:r>
        <w:rPr>
          <w:rStyle w:val="CharStyle12"/>
          <w:lang w:val="en-US" w:eastAsia="en-US"/>
        </w:rPr>
        <w:t xml:space="preserve">- </w:t>
      </w:r>
      <w:r>
        <w:rPr>
          <w:rStyle w:val="CharStyle12"/>
        </w:rPr>
        <w:t>Администрации Томской области нарушения Закона о контрактной системе не выявлены.</w:t>
      </w:r>
    </w:p>
    <w:p>
      <w:pPr>
        <w:pStyle w:val="Style11"/>
        <w:keepNext w:val="0"/>
        <w:keepLines w:val="0"/>
        <w:widowControl w:val="0"/>
        <w:numPr>
          <w:ilvl w:val="0"/>
          <w:numId w:val="23"/>
        </w:numPr>
        <w:shd w:val="clear" w:color="auto" w:fill="auto"/>
        <w:tabs>
          <w:tab w:pos="1093" w:val="left"/>
        </w:tabs>
        <w:bidi w:val="0"/>
        <w:spacing w:before="0" w:after="0" w:line="240" w:lineRule="auto"/>
        <w:ind w:left="0" w:right="0" w:firstLine="720"/>
        <w:jc w:val="both"/>
      </w:pPr>
      <w:r>
        <w:rPr>
          <w:rStyle w:val="CharStyle12"/>
        </w:rPr>
        <w:t xml:space="preserve">В действиях аукционной комиссии Заказчика </w:t>
      </w:r>
      <w:r>
        <w:rPr>
          <w:rStyle w:val="CharStyle12"/>
          <w:lang w:val="en-US" w:eastAsia="en-US"/>
        </w:rPr>
        <w:t xml:space="preserve">- </w:t>
      </w:r>
      <w:r>
        <w:rPr>
          <w:rStyle w:val="CharStyle12"/>
        </w:rPr>
        <w:t>Администрации Томской области нарушения Закона о контрактной системе не выявлены.</w:t>
      </w:r>
    </w:p>
    <w:p>
      <w:pPr>
        <w:pStyle w:val="Style11"/>
        <w:keepNext w:val="0"/>
        <w:keepLines w:val="0"/>
        <w:widowControl w:val="0"/>
        <w:numPr>
          <w:ilvl w:val="0"/>
          <w:numId w:val="23"/>
        </w:numPr>
        <w:shd w:val="clear" w:color="auto" w:fill="auto"/>
        <w:tabs>
          <w:tab w:pos="1747" w:val="left"/>
        </w:tabs>
        <w:bidi w:val="0"/>
        <w:spacing w:before="0" w:after="320" w:line="240" w:lineRule="auto"/>
        <w:ind w:left="0" w:right="0" w:firstLine="720"/>
        <w:jc w:val="both"/>
      </w:pPr>
      <w:r>
        <w:rPr>
          <w:rStyle w:val="CharStyle12"/>
        </w:rPr>
        <w:t>Предписание не выдавать.</w:t>
      </w:r>
    </w:p>
    <w:p>
      <w:pPr>
        <w:pStyle w:val="Style11"/>
        <w:keepNext w:val="0"/>
        <w:keepLines w:val="0"/>
        <w:widowControl w:val="0"/>
        <w:shd w:val="clear" w:color="auto" w:fill="auto"/>
        <w:bidi w:val="0"/>
        <w:spacing w:before="0" w:after="320" w:line="240" w:lineRule="auto"/>
        <w:ind w:left="0" w:right="0" w:firstLine="720"/>
        <w:jc w:val="both"/>
      </w:pPr>
      <w:r>
        <w:rPr>
          <w:rStyle w:val="CharStyle12"/>
        </w:rPr>
        <w:t>Настоящее решение может быть обжаловано в судебном порядке в течение трех месяцев в установленном законом порядке.</w:t>
      </w:r>
    </w:p>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p>
      <w:pPr>
        <w:pStyle w:val="Style11"/>
        <w:keepNext w:val="0"/>
        <w:keepLines w:val="0"/>
        <w:widowControl w:val="0"/>
        <w:shd w:val="clear" w:color="auto" w:fill="auto"/>
        <w:bidi w:val="0"/>
        <w:spacing w:before="0" w:after="1080" w:line="240" w:lineRule="auto"/>
        <w:ind w:left="0" w:right="0" w:firstLine="0"/>
        <w:jc w:val="right"/>
      </w:pPr>
      <w:r>
        <w:rPr>
          <w:rStyle w:val="CharStyle12"/>
        </w:rPr>
        <w:t>Д.А. М</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1400" w:line="240" w:lineRule="auto"/>
        <w:ind w:left="0" w:right="0" w:firstLine="0"/>
        <w:jc w:val="right"/>
      </w:pPr>
      <w:r>
        <w:rPr>
          <w:rStyle w:val="CharStyle12"/>
        </w:rPr>
        <w:t>А.В. С</w:t>
      </w:r>
    </w:p>
    <w:p>
      <w:pPr>
        <w:pStyle w:val="Style11"/>
        <w:keepNext w:val="0"/>
        <w:keepLines w:val="0"/>
        <w:widowControl w:val="0"/>
        <w:shd w:val="clear" w:color="auto" w:fill="auto"/>
        <w:bidi w:val="0"/>
        <w:spacing w:before="0" w:after="320" w:line="240" w:lineRule="auto"/>
        <w:ind w:left="0" w:right="0" w:firstLine="0"/>
        <w:jc w:val="right"/>
      </w:pPr>
      <w:r>
        <w:rPr>
          <w:rStyle w:val="CharStyle12"/>
        </w:rPr>
        <w:t>К.С. П</w:t>
      </w:r>
    </w:p>
    <w:sectPr>
      <w:headerReference w:type="default" r:id="rId20"/>
      <w:footerReference w:type="default" r:id="rId21"/>
      <w:footnotePr>
        <w:pos w:val="pageBottom"/>
        <w:numFmt w:val="decimal"/>
        <w:numRestart w:val="continuous"/>
      </w:footnotePr>
      <w:pgSz w:w="11900" w:h="16840"/>
      <w:pgMar w:top="1695" w:right="535" w:bottom="1695"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9854565</wp:posOffset>
              </wp:positionV>
              <wp:extent cx="648970" cy="105410"/>
              <wp:wrapNone/>
              <wp:docPr id="9" name="Shape 9"/>
              <a:graphic xmlns:a="http://schemas.openxmlformats.org/drawingml/2006/main">
                <a:graphicData uri="http://schemas.microsoft.com/office/word/2010/wordprocessingShape">
                  <wps:wsp>
                    <wps:cNvSpPr txBox="1"/>
                    <wps:spPr>
                      <a:xfrm>
                        <a:ext cx="648970" cy="1054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2026-3068</w:t>
                          </w:r>
                        </w:p>
                      </w:txbxContent>
                    </wps:txbx>
                    <wps:bodyPr wrap="none" lIns="0" tIns="0" rIns="0" bIns="0">
                      <a:spAutoFit/>
                    </wps:bodyPr>
                  </wps:wsp>
                </a:graphicData>
              </a:graphic>
            </wp:anchor>
          </w:drawing>
        </mc:Choice>
        <mc:Fallback>
          <w:pict>
            <v:shape id="_x0000_s1035" type="#_x0000_t202" style="position:absolute;margin-left:56.800000000000004pt;margin-top:775.95000000000005pt;width:51.100000000000001pt;height:8.3000000000000007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2026-3068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10013315</wp:posOffset>
              </wp:positionV>
              <wp:extent cx="646430" cy="106680"/>
              <wp:wrapNone/>
              <wp:docPr id="13" name="Shape 13"/>
              <a:graphic xmlns:a="http://schemas.openxmlformats.org/drawingml/2006/main">
                <a:graphicData uri="http://schemas.microsoft.com/office/word/2010/wordprocessingShape">
                  <wps:wsp>
                    <wps:cNvSpPr txBox="1"/>
                    <wps:spPr>
                      <a:xfrm>
                        <a:ext cx="64643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wps:txbx>
                    <wps:bodyPr wrap="none" lIns="0" tIns="0" rIns="0" bIns="0">
                      <a:spAutoFit/>
                    </wps:bodyPr>
                  </wps:wsp>
                </a:graphicData>
              </a:graphic>
            </wp:anchor>
          </w:drawing>
        </mc:Choice>
        <mc:Fallback>
          <w:pict>
            <v:shape id="_x0000_s1039" type="#_x0000_t202" style="position:absolute;margin-left:56.800000000000004pt;margin-top:788.45000000000005pt;width:50.899999999999999pt;height:8.4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721360</wp:posOffset>
              </wp:positionH>
              <wp:positionV relativeFrom="page">
                <wp:posOffset>10013315</wp:posOffset>
              </wp:positionV>
              <wp:extent cx="646430" cy="106680"/>
              <wp:wrapNone/>
              <wp:docPr id="19" name="Shape 19"/>
              <a:graphic xmlns:a="http://schemas.openxmlformats.org/drawingml/2006/main">
                <a:graphicData uri="http://schemas.microsoft.com/office/word/2010/wordprocessingShape">
                  <wps:wsp>
                    <wps:cNvSpPr txBox="1"/>
                    <wps:spPr>
                      <a:xfrm>
                        <a:ext cx="64643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wps:txbx>
                    <wps:bodyPr wrap="none" lIns="0" tIns="0" rIns="0" bIns="0">
                      <a:spAutoFit/>
                    </wps:bodyPr>
                  </wps:wsp>
                </a:graphicData>
              </a:graphic>
            </wp:anchor>
          </w:drawing>
        </mc:Choice>
        <mc:Fallback>
          <w:pict>
            <v:shape id="_x0000_s1045" type="#_x0000_t202" style="position:absolute;margin-left:56.800000000000004pt;margin-top:788.45000000000005pt;width:50.899999999999999pt;height:8.4000000000000004pt;z-index:-18874405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721360</wp:posOffset>
              </wp:positionH>
              <wp:positionV relativeFrom="page">
                <wp:posOffset>10013315</wp:posOffset>
              </wp:positionV>
              <wp:extent cx="646430" cy="106680"/>
              <wp:wrapNone/>
              <wp:docPr id="25" name="Shape 25"/>
              <a:graphic xmlns:a="http://schemas.openxmlformats.org/drawingml/2006/main">
                <a:graphicData uri="http://schemas.microsoft.com/office/word/2010/wordprocessingShape">
                  <wps:wsp>
                    <wps:cNvSpPr txBox="1"/>
                    <wps:spPr>
                      <a:xfrm>
                        <a:ext cx="64643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wps:txbx>
                    <wps:bodyPr wrap="none" lIns="0" tIns="0" rIns="0" bIns="0">
                      <a:spAutoFit/>
                    </wps:bodyPr>
                  </wps:wsp>
                </a:graphicData>
              </a:graphic>
            </wp:anchor>
          </w:drawing>
        </mc:Choice>
        <mc:Fallback>
          <w:pict>
            <v:shape id="_x0000_s1051" type="#_x0000_t202" style="position:absolute;margin-left:56.800000000000004pt;margin-top:788.45000000000005pt;width:50.899999999999999pt;height:8.4000000000000004pt;z-index:-18874404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721360</wp:posOffset>
              </wp:positionH>
              <wp:positionV relativeFrom="page">
                <wp:posOffset>10013315</wp:posOffset>
              </wp:positionV>
              <wp:extent cx="646430" cy="106680"/>
              <wp:wrapNone/>
              <wp:docPr id="31" name="Shape 31"/>
              <a:graphic xmlns:a="http://schemas.openxmlformats.org/drawingml/2006/main">
                <a:graphicData uri="http://schemas.microsoft.com/office/word/2010/wordprocessingShape">
                  <wps:wsp>
                    <wps:cNvSpPr txBox="1"/>
                    <wps:spPr>
                      <a:xfrm>
                        <a:ext cx="64643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wps:txbx>
                    <wps:bodyPr wrap="none" lIns="0" tIns="0" rIns="0" bIns="0">
                      <a:spAutoFit/>
                    </wps:bodyPr>
                  </wps:wsp>
                </a:graphicData>
              </a:graphic>
            </wp:anchor>
          </w:drawing>
        </mc:Choice>
        <mc:Fallback>
          <w:pict>
            <v:shape id="_x0000_s1057" type="#_x0000_t202" style="position:absolute;margin-left:56.800000000000004pt;margin-top:788.45000000000005pt;width:50.899999999999999pt;height:8.4000000000000004pt;z-index:-18874404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2026-3068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3900805</wp:posOffset>
              </wp:positionH>
              <wp:positionV relativeFrom="page">
                <wp:posOffset>759460</wp:posOffset>
              </wp:positionV>
              <wp:extent cx="128270" cy="103505"/>
              <wp:wrapNone/>
              <wp:docPr id="11" name="Shape 11"/>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7.15000000000003pt;margin-top:59.800000000000004pt;width:10.1pt;height:8.15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3898265</wp:posOffset>
              </wp:positionH>
              <wp:positionV relativeFrom="page">
                <wp:posOffset>758190</wp:posOffset>
              </wp:positionV>
              <wp:extent cx="128270" cy="106680"/>
              <wp:wrapNone/>
              <wp:docPr id="15" name="Shape 1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94999999999999pt;margin-top:59.700000000000003pt;width:10.1pt;height:8.4000000000000004pt;z-index:-18874405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3900805</wp:posOffset>
              </wp:positionH>
              <wp:positionV relativeFrom="page">
                <wp:posOffset>759460</wp:posOffset>
              </wp:positionV>
              <wp:extent cx="128270" cy="103505"/>
              <wp:wrapNone/>
              <wp:docPr id="17" name="Shape 17"/>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7.15000000000003pt;margin-top:59.800000000000004pt;width:10.1pt;height:8.1500000000000004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3898265</wp:posOffset>
              </wp:positionH>
              <wp:positionV relativeFrom="page">
                <wp:posOffset>758190</wp:posOffset>
              </wp:positionV>
              <wp:extent cx="128270" cy="106680"/>
              <wp:wrapNone/>
              <wp:docPr id="21" name="Shape 2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94999999999999pt;margin-top:59.700000000000003pt;width:10.1pt;height:8.4000000000000004pt;z-index:-18874405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3900805</wp:posOffset>
              </wp:positionH>
              <wp:positionV relativeFrom="page">
                <wp:posOffset>759460</wp:posOffset>
              </wp:positionV>
              <wp:extent cx="128270" cy="103505"/>
              <wp:wrapNone/>
              <wp:docPr id="23" name="Shape 2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7.15000000000003pt;margin-top:59.800000000000004pt;width:10.1pt;height:8.1500000000000004pt;z-index:-18874404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3898265</wp:posOffset>
              </wp:positionH>
              <wp:positionV relativeFrom="page">
                <wp:posOffset>758190</wp:posOffset>
              </wp:positionV>
              <wp:extent cx="128270" cy="106680"/>
              <wp:wrapNone/>
              <wp:docPr id="27" name="Shape 2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wps:txbx>
                    <wps:bodyPr wrap="none" lIns="0" tIns="0" rIns="0" bIns="0">
                      <a:spAutoFit/>
                    </wps:bodyPr>
                  </wps:wsp>
                </a:graphicData>
              </a:graphic>
            </wp:anchor>
          </w:drawing>
        </mc:Choice>
        <mc:Fallback>
          <w:pict>
            <v:shape id="_x0000_s1053" type="#_x0000_t202" style="position:absolute;margin-left:306.94999999999999pt;margin-top:59.700000000000003pt;width:10.1pt;height:8.4000000000000004pt;z-index:-18874404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3900805</wp:posOffset>
              </wp:positionH>
              <wp:positionV relativeFrom="page">
                <wp:posOffset>759460</wp:posOffset>
              </wp:positionV>
              <wp:extent cx="128270" cy="103505"/>
              <wp:wrapNone/>
              <wp:docPr id="29" name="Shape 2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7.15000000000003pt;margin-top:59.800000000000004pt;width:10.1pt;height:8.1500000000000004pt;z-index:-18874404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3"/>
      <w:numFmt w:val="decimal"/>
      <w:lvlText w:val="%1."/>
    </w:lvl>
    <w:lvl w:ilvl="1">
      <w:start w:val="1"/>
      <w:numFmt w:val="decimal"/>
      <w:lvlText w:val="%1.%2."/>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061A9"/>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061A9"/>
      <w:sz w:val="19"/>
      <w:szCs w:val="19"/>
      <w:u w:val="none"/>
    </w:rPr>
  </w:style>
  <w:style w:type="character" w:customStyle="1" w:styleId="CharStyle8">
    <w:name w:val="Body text (5)_"/>
    <w:basedOn w:val="DefaultParagraphFont"/>
    <w:link w:val="Style7"/>
    <w:rPr>
      <w:rFonts w:ascii="Arial" w:eastAsia="Arial" w:hAnsi="Arial" w:cs="Arial"/>
      <w:b/>
      <w:bCs/>
      <w:i w:val="0"/>
      <w:iCs w:val="0"/>
      <w:smallCaps w:val="0"/>
      <w:strike w:val="0"/>
      <w:sz w:val="10"/>
      <w:szCs w:val="1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Body text (4)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6"/>
      <w:szCs w:val="36"/>
      <w:u w:val="none"/>
      <w:lang w:val="en-US" w:eastAsia="en-US"/>
    </w:rPr>
  </w:style>
  <w:style w:type="character" w:customStyle="1" w:styleId="CharStyle22">
    <w:name w:val="Table caption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4">
    <w:name w:val="Other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Body text (2)"/>
    <w:basedOn w:val="Normal"/>
    <w:link w:val="CharStyle3"/>
    <w:pPr>
      <w:widowControl w:val="0"/>
      <w:shd w:val="clear" w:color="auto" w:fill="auto"/>
      <w:spacing w:after="100" w:line="276" w:lineRule="auto"/>
      <w:jc w:val="center"/>
    </w:pPr>
    <w:rPr>
      <w:rFonts w:ascii="Times New Roman" w:eastAsia="Times New Roman" w:hAnsi="Times New Roman" w:cs="Times New Roman"/>
      <w:b w:val="0"/>
      <w:bCs w:val="0"/>
      <w:i w:val="0"/>
      <w:iCs w:val="0"/>
      <w:smallCaps w:val="0"/>
      <w:strike w:val="0"/>
      <w:color w:val="4061A9"/>
      <w:sz w:val="16"/>
      <w:szCs w:val="16"/>
      <w:u w:val="none"/>
    </w:rPr>
  </w:style>
  <w:style w:type="paragraph" w:customStyle="1" w:styleId="Style5">
    <w:name w:val="Body text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061A9"/>
      <w:sz w:val="19"/>
      <w:szCs w:val="19"/>
      <w:u w:val="none"/>
    </w:rPr>
  </w:style>
  <w:style w:type="paragraph" w:customStyle="1" w:styleId="Style7">
    <w:name w:val="Body text (5)"/>
    <w:basedOn w:val="Normal"/>
    <w:link w:val="CharStyle8"/>
    <w:pPr>
      <w:widowControl w:val="0"/>
      <w:shd w:val="clear" w:color="auto" w:fill="auto"/>
      <w:spacing w:after="140" w:line="252" w:lineRule="auto"/>
      <w:ind w:left="200" w:firstLine="260"/>
    </w:pPr>
    <w:rPr>
      <w:rFonts w:ascii="Arial" w:eastAsia="Arial" w:hAnsi="Arial" w:cs="Arial"/>
      <w:b/>
      <w:bCs/>
      <w:i w:val="0"/>
      <w:iCs w:val="0"/>
      <w:smallCaps w:val="0"/>
      <w:strike w:val="0"/>
      <w:sz w:val="10"/>
      <w:szCs w:val="1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Body text (4)"/>
    <w:basedOn w:val="Normal"/>
    <w:link w:val="CharStyle17"/>
    <w:pPr>
      <w:widowControl w:val="0"/>
      <w:shd w:val="clear" w:color="auto" w:fill="auto"/>
      <w:spacing w:after="190"/>
    </w:pPr>
    <w:rPr>
      <w:rFonts w:ascii="Times New Roman" w:eastAsia="Times New Roman" w:hAnsi="Times New Roman" w:cs="Times New Roman"/>
      <w:b w:val="0"/>
      <w:bCs w:val="0"/>
      <w:i w:val="0"/>
      <w:iCs w:val="0"/>
      <w:smallCaps w:val="0"/>
      <w:strike w:val="0"/>
      <w:u w:val="none"/>
    </w:rPr>
  </w:style>
  <w:style w:type="paragraph" w:customStyle="1" w:styleId="Style18">
    <w:name w:val="Heading #1"/>
    <w:basedOn w:val="Normal"/>
    <w:link w:val="CharStyle19"/>
    <w:pPr>
      <w:widowControl w:val="0"/>
      <w:shd w:val="clear" w:color="auto" w:fill="auto"/>
      <w:spacing w:after="32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1">
    <w:name w:val="Table caption"/>
    <w:basedOn w:val="Normal"/>
    <w:link w:val="CharStyle22"/>
    <w:pPr>
      <w:widowControl w:val="0"/>
      <w:shd w:val="clear" w:color="auto" w:fill="auto"/>
      <w:ind w:firstLine="720"/>
    </w:pPr>
    <w:rPr>
      <w:rFonts w:ascii="Times New Roman" w:eastAsia="Times New Roman" w:hAnsi="Times New Roman" w:cs="Times New Roman"/>
      <w:b w:val="0"/>
      <w:bCs w:val="0"/>
      <w:i w:val="0"/>
      <w:iCs w:val="0"/>
      <w:smallCaps w:val="0"/>
      <w:strike w:val="0"/>
      <w:sz w:val="28"/>
      <w:szCs w:val="28"/>
      <w:u w:val="none"/>
    </w:rPr>
  </w:style>
  <w:style w:type="paragraph" w:customStyle="1" w:styleId="Style23">
    <w:name w:val="Other"/>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header" Target="header6.xml"/><Relationship Id="rId19" Type="http://schemas.openxmlformats.org/officeDocument/2006/relationships/footer" Target="footer7.xml"/><Relationship Id="rId20" Type="http://schemas.openxmlformats.org/officeDocument/2006/relationships/header" Target="header7.xml"/><Relationship Id="rId21" Type="http://schemas.openxmlformats.org/officeDocument/2006/relationships/footer" Target="footer8.xml"/></Relationships>
</file>

<file path=docProps/core.xml>﻿<?xml version="1.0" encoding="UTF-8" standalone="yes"?>
<cp:coreProperties xmlns:cp="http://schemas.openxmlformats.org/package/2006/metadata/core-properties" xmlns:dc="http://purl.org/dc/elements/1.1/"><dc:title>blank.pdf - 2026-05-08T092205.791.odt</dc:title><dc:subject></dc:subject><dc:creator>&#x1a;@K;&gt;20 &#x1a;0@8=0 !5@3552=0</dc:creator><cp:keywords></cp:keywords>
</cp:coreProperties>
</file>