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77595" distR="1056005" simplePos="0" relativeHeight="125829378" behindDoc="0" locked="0" layoutInCell="1" allowOverlap="1">
            <wp:simplePos x="0" y="0"/>
            <wp:positionH relativeFrom="page">
              <wp:posOffset>1784350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821055</wp:posOffset>
                </wp:positionH>
                <wp:positionV relativeFrom="paragraph">
                  <wp:posOffset>622300</wp:posOffset>
                </wp:positionV>
                <wp:extent cx="2416810" cy="1837690"/>
                <wp:wrapSquare wrapText="right"/>
                <wp:docPr id="3" name="Shape 3"/>
                <a:graphic xmlns:a="http://schemas.openxmlformats.org/drawingml/2006/main">
                  <a:graphicData uri="http://schemas.microsoft.com/office/word/2010/wordprocessingShape">
                    <wps:wsp>
                      <wps:cNvSpPr txBox="1"/>
                      <wps:spPr>
                        <a:xfrm>
                          <a:ext cx="2416810"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2.05.2026</w:t>
                            </w:r>
                            <w:r>
                              <w:fldChar w:fldCharType="end"/>
                            </w:r>
                            <w:r>
                              <w:rPr>
                                <w:rStyle w:val="CharStyle7"/>
                                <w:sz w:val="30"/>
                                <w:szCs w:val="30"/>
                              </w:rPr>
                              <w:tab/>
                              <w:t>№ 19753/26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650000000000006pt;margin-top:49.pt;width:190.30000000000001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2.05.2026</w:t>
                      </w:r>
                      <w:r>
                        <w:fldChar w:fldCharType="end"/>
                      </w:r>
                      <w:r>
                        <w:rPr>
                          <w:rStyle w:val="CharStyle7"/>
                          <w:sz w:val="30"/>
                          <w:szCs w:val="30"/>
                        </w:rPr>
                        <w:tab/>
                        <w:t>№ 19753/26</w:t>
                      </w:r>
                    </w:p>
                  </w:txbxContent>
                </v:textbox>
                <w10:wrap type="square" side="right" anchorx="page"/>
              </v:shape>
            </w:pict>
          </mc:Fallback>
        </mc:AlternateContent>
      </w:r>
      <w:r>
        <w:drawing>
          <wp:anchor distT="393700" distB="0" distL="114300" distR="114300" simplePos="0" relativeHeight="125829381" behindDoc="0" locked="0" layoutInCell="1" allowOverlap="1">
            <wp:simplePos x="0" y="0"/>
            <wp:positionH relativeFrom="page">
              <wp:posOffset>717550</wp:posOffset>
            </wp:positionH>
            <wp:positionV relativeFrom="paragraph">
              <wp:posOffset>9640570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p>
    <w:p>
      <w:pPr>
        <w:pStyle w:val="Style6"/>
        <w:keepNext w:val="0"/>
        <w:keepLines w:val="0"/>
        <w:widowControl w:val="0"/>
        <w:shd w:val="clear" w:color="auto" w:fill="auto"/>
        <w:bidi w:val="0"/>
        <w:spacing w:before="0" w:after="280" w:line="240" w:lineRule="auto"/>
        <w:ind w:left="340" w:right="0" w:firstLine="0"/>
        <w:jc w:val="left"/>
      </w:pPr>
      <w:r>
        <w:rPr>
          <w:rStyle w:val="CharStyle7"/>
        </w:rPr>
        <w:t xml:space="preserve">ФГБНУ «РНЦХ им. акад. Б.В.Петровского» </w:t>
      </w:r>
      <w:r>
        <w:fldChar w:fldCharType="begin"/>
      </w:r>
      <w:r>
        <w:rPr/>
        <w:instrText> HYPERLINK "mailto:korovina.ey@med.ru" </w:instrText>
      </w:r>
      <w:r>
        <w:fldChar w:fldCharType="separate"/>
      </w:r>
      <w:r>
        <w:rPr>
          <w:rStyle w:val="CharStyle7"/>
          <w:lang w:val="en-US" w:eastAsia="en-US"/>
        </w:rPr>
        <w:t>korovina.ey@med.ru</w:t>
      </w:r>
      <w:r>
        <w:fldChar w:fldCharType="end"/>
      </w:r>
    </w:p>
    <w:p>
      <w:pPr>
        <w:pStyle w:val="Style6"/>
        <w:keepNext w:val="0"/>
        <w:keepLines w:val="0"/>
        <w:widowControl w:val="0"/>
        <w:shd w:val="clear" w:color="auto" w:fill="auto"/>
        <w:bidi w:val="0"/>
        <w:spacing w:before="0" w:after="0" w:line="240" w:lineRule="auto"/>
        <w:ind w:left="0" w:right="0" w:firstLine="340"/>
        <w:jc w:val="both"/>
      </w:pPr>
      <w:r>
        <w:rPr>
          <w:rStyle w:val="CharStyle7"/>
        </w:rPr>
        <w:t>ИП Кравченко А.В.</w:t>
      </w:r>
    </w:p>
    <w:p>
      <w:pPr>
        <w:pStyle w:val="Style6"/>
        <w:keepNext w:val="0"/>
        <w:keepLines w:val="0"/>
        <w:widowControl w:val="0"/>
        <w:shd w:val="clear" w:color="auto" w:fill="auto"/>
        <w:bidi w:val="0"/>
        <w:spacing w:before="0" w:after="2760" w:line="240" w:lineRule="auto"/>
        <w:ind w:left="0" w:right="0" w:firstLine="340"/>
        <w:jc w:val="both"/>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tabs>
          <w:tab w:pos="8957" w:val="left"/>
        </w:tabs>
        <w:bidi w:val="0"/>
        <w:spacing w:before="0" w:after="0" w:line="240" w:lineRule="auto"/>
        <w:ind w:left="0" w:right="0" w:firstLine="0"/>
        <w:jc w:val="center"/>
      </w:pPr>
      <w:r>
        <w:rPr>
          <w:rStyle w:val="CharStyle7"/>
          <w:b/>
          <w:bCs/>
        </w:rPr>
        <w:t>РЕШЕНИЕ</w:t>
        <w:br/>
        <w:t xml:space="preserve">по делу </w:t>
      </w:r>
      <w:r>
        <w:rPr>
          <w:rStyle w:val="CharStyle7"/>
          <w:b/>
          <w:bCs/>
          <w:lang w:val="en-US" w:eastAsia="en-US"/>
        </w:rPr>
        <w:t xml:space="preserve">№077/06/105-5698/2026 </w:t>
      </w:r>
      <w:r>
        <w:rPr>
          <w:rStyle w:val="CharStyle7"/>
          <w:b/>
          <w:bCs/>
        </w:rPr>
        <w:t>о нарушении</w:t>
        <w:br/>
        <w:t>законодательства о контрактной системе</w:t>
        <w:br/>
      </w:r>
      <w:r>
        <w:rPr>
          <w:rStyle w:val="CharStyle7"/>
          <w:b/>
          <w:bCs/>
          <w:lang w:val="en-US" w:eastAsia="en-US"/>
        </w:rPr>
        <w:t>06.05.2026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Управления Федеральной антимонопольной службы по г. Москве по контролю в сфере закупок товаров, работ, услуг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Председательствующего </w:t>
      </w:r>
      <w:r>
        <w:rPr>
          <w:rStyle w:val="CharStyle7"/>
          <w:lang w:val="en-US" w:eastAsia="en-US"/>
        </w:rPr>
        <w:t xml:space="preserve">- </w:t>
      </w:r>
      <w:r>
        <w:rPr>
          <w:rStyle w:val="CharStyle7"/>
        </w:rPr>
        <w:t>главного государственного инспектора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А.С. Гелмутдиновой,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рассмотрение жалобы проводилось дистанционно (посредством видеоконференцсвязи), при участии представителя ФГБНУ «РНЦХ им. акад. Б.В.Петровского»: А.А. Ляпина (по доверенности </w:t>
      </w:r>
      <w:r>
        <w:rPr>
          <w:rStyle w:val="CharStyle7"/>
          <w:lang w:val="en-US" w:eastAsia="en-US"/>
        </w:rPr>
        <w:t xml:space="preserve">№ </w:t>
      </w:r>
      <w:r>
        <w:rPr>
          <w:rStyle w:val="CharStyle7"/>
        </w:rPr>
        <w:t xml:space="preserve">01-исх/154 от </w:t>
      </w:r>
      <w:r>
        <w:rPr>
          <w:rStyle w:val="CharStyle7"/>
          <w:lang w:val="en-US" w:eastAsia="en-US"/>
        </w:rPr>
        <w:t>10.01.2025);</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6"/>
        <w:keepNext w:val="0"/>
        <w:keepLines w:val="0"/>
        <w:widowControl w:val="0"/>
        <w:shd w:val="clear" w:color="auto" w:fill="auto"/>
        <w:bidi w:val="0"/>
        <w:spacing w:before="0" w:after="0" w:line="240" w:lineRule="auto"/>
        <w:ind w:left="0" w:right="0" w:firstLine="700"/>
        <w:jc w:val="both"/>
        <w:sectPr>
          <w:footerReference w:type="default" r:id="rId9"/>
          <w:footerReference w:type="even" r:id="rId10"/>
          <w:footnotePr>
            <w:pos w:val="pageBottom"/>
            <w:numFmt w:val="decimal"/>
            <w:numRestart w:val="continuous"/>
          </w:footnotePr>
          <w:pgSz w:w="11900" w:h="16840"/>
          <w:pgMar w:top="294" w:right="536" w:bottom="708" w:left="1106" w:header="0" w:footer="3" w:gutter="0"/>
          <w:pgNumType w:start="1"/>
          <w:cols w:space="720"/>
          <w:noEndnote/>
          <w:rtlGutter w:val="0"/>
          <w:docGrid w:linePitch="360"/>
        </w:sectPr>
      </w:pPr>
      <w:r>
        <w:rPr>
          <w:rStyle w:val="CharStyle7"/>
        </w:rPr>
        <w:t xml:space="preserve">рассмотрев жалобу ИП Кравченко А.В. (далее </w:t>
      </w:r>
      <w:r>
        <w:rPr>
          <w:rStyle w:val="CharStyle7"/>
          <w:lang w:val="en-US" w:eastAsia="en-US"/>
        </w:rPr>
        <w:t xml:space="preserve">- </w:t>
      </w:r>
      <w:r>
        <w:rPr>
          <w:rStyle w:val="CharStyle7"/>
        </w:rPr>
        <w:t xml:space="preserve">Заявитель) на действия ФГБНУ «РНЦХ им. акад. Б.В.Петровского»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оборудования для нужд ФГБНУ «РНЦХ им. акад. Б.В.Петровского» (Закупка№ </w:t>
      </w:r>
      <w:r>
        <w:rPr>
          <w:rStyle w:val="CharStyle7"/>
          <w:lang w:val="en-US" w:eastAsia="en-US"/>
        </w:rPr>
        <w:t xml:space="preserve">0373100072126000678) </w:t>
      </w:r>
      <w:r>
        <w:rPr>
          <w:rStyle w:val="CharStyle7"/>
        </w:rPr>
        <w:t xml:space="preserve">(далее </w:t>
      </w:r>
      <w:r>
        <w:rPr>
          <w:rStyle w:val="CharStyle7"/>
          <w:lang w:val="en-US" w:eastAsia="en-US"/>
        </w:rPr>
        <w:t xml:space="preserve">— </w:t>
      </w:r>
      <w:r>
        <w:rPr>
          <w:rStyle w:val="CharStyle7"/>
        </w:rPr>
        <w:t xml:space="preserve">аукцион), в соответствии с Федеральным законом от </w:t>
      </w:r>
      <w:r>
        <w:rPr>
          <w:rStyle w:val="CharStyle7"/>
          <w:lang w:val="en-US" w:eastAsia="en-US"/>
        </w:rPr>
        <w:t xml:space="preserve">05.04.2013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numPr>
          <w:ilvl w:val="0"/>
          <w:numId w:val="1"/>
        </w:numPr>
        <w:shd w:val="clear" w:color="auto" w:fill="auto"/>
        <w:tabs>
          <w:tab w:pos="1423" w:val="left"/>
        </w:tabs>
        <w:bidi w:val="0"/>
        <w:spacing w:before="0" w:after="0" w:line="240" w:lineRule="auto"/>
        <w:ind w:left="0" w:right="0" w:firstLine="700"/>
        <w:jc w:val="both"/>
      </w:pPr>
      <w:r>
        <w:rPr>
          <w:rStyle w:val="CharStyle7"/>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КТРУ) применены дополнительные, не предусмотренные позициями КТРУ, требования к характеристикам изделий, а также в одну закупку объединена поставка различных товаров с разными ОКПД2.</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439" w:val="left"/>
        </w:tabs>
        <w:bidi w:val="0"/>
        <w:spacing w:before="0" w:after="0" w:line="240"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423" w:val="left"/>
        </w:tabs>
        <w:bidi w:val="0"/>
        <w:spacing w:before="0" w:after="0" w:line="240"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423" w:val="left"/>
        </w:tabs>
        <w:bidi w:val="0"/>
        <w:spacing w:before="0" w:after="0" w:line="240" w:lineRule="auto"/>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423" w:val="left"/>
        </w:tabs>
        <w:bidi w:val="0"/>
        <w:spacing w:before="0" w:after="0" w:line="240" w:lineRule="auto"/>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66" w:lineRule="auto"/>
        <w:ind w:left="0" w:right="0" w:firstLine="700"/>
        <w:jc w:val="both"/>
        <w:rPr>
          <w:sz w:val="24"/>
          <w:szCs w:val="24"/>
        </w:rPr>
        <w:sectPr>
          <w:headerReference w:type="default" r:id="rId11"/>
          <w:footerReference w:type="default" r:id="rId12"/>
          <w:headerReference w:type="even" r:id="rId13"/>
          <w:footerReference w:type="even" r:id="rId14"/>
          <w:footnotePr>
            <w:pos w:val="pageBottom"/>
            <w:numFmt w:val="decimal"/>
            <w:numRestart w:val="continuous"/>
          </w:footnotePr>
          <w:pgSz w:w="11900" w:h="16840"/>
          <w:pgMar w:top="1158" w:right="550" w:bottom="342" w:left="1106" w:header="0" w:footer="3" w:gutter="0"/>
          <w:cols w:space="720"/>
          <w:noEndnote/>
          <w:rtlGutter w:val="0"/>
          <w:docGrid w:linePitch="360"/>
        </w:sectPr>
      </w:pPr>
      <w:r>
        <w:rPr>
          <w:rStyle w:val="CharStyle7"/>
        </w:rPr>
        <w:t xml:space="preserve">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w:t>
      </w:r>
      <w:r>
        <w:rPr>
          <w:rStyle w:val="CharStyle7"/>
          <w:sz w:val="24"/>
          <w:szCs w:val="24"/>
          <w:lang w:val="en-US" w:eastAsia="en-US"/>
        </w:rPr>
        <w:t>2026-22922</w:t>
      </w:r>
    </w:p>
    <w:p>
      <w:pPr>
        <w:pStyle w:val="Style6"/>
        <w:keepNext w:val="0"/>
        <w:keepLines w:val="0"/>
        <w:widowControl w:val="0"/>
        <w:shd w:val="clear" w:color="auto" w:fill="auto"/>
        <w:bidi w:val="0"/>
        <w:spacing w:before="0" w:after="0" w:line="240" w:lineRule="auto"/>
        <w:ind w:left="0" w:right="0" w:firstLine="0"/>
        <w:jc w:val="both"/>
      </w:pPr>
      <w:r>
        <w:rPr>
          <w:rStyle w:val="CharStyle7"/>
        </w:rPr>
        <w:t>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5"/>
        </w:numPr>
        <w:shd w:val="clear" w:color="auto" w:fill="auto"/>
        <w:tabs>
          <w:tab w:pos="1358" w:val="left"/>
        </w:tabs>
        <w:bidi w:val="0"/>
        <w:spacing w:before="0" w:after="0" w:line="240"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5"/>
        </w:numPr>
        <w:shd w:val="clear" w:color="auto" w:fill="auto"/>
        <w:tabs>
          <w:tab w:pos="1358" w:val="left"/>
          <w:tab w:pos="10199" w:val="right"/>
        </w:tabs>
        <w:bidi w:val="0"/>
        <w:spacing w:before="0" w:after="0" w:line="240" w:lineRule="auto"/>
        <w:ind w:left="0" w:right="0" w:firstLine="700"/>
        <w:jc w:val="both"/>
      </w:pPr>
      <w:r>
        <w:rPr>
          <w:rStyle w:val="CharStyle7"/>
        </w:rPr>
        <w:t>документации о закупке (в случае если</w:t>
        <w:tab/>
        <w:t>Федеральным законом</w:t>
      </w:r>
    </w:p>
    <w:p>
      <w:pPr>
        <w:pStyle w:val="Style6"/>
        <w:keepNext w:val="0"/>
        <w:keepLines w:val="0"/>
        <w:widowControl w:val="0"/>
        <w:shd w:val="clear" w:color="auto" w:fill="auto"/>
        <w:bidi w:val="0"/>
        <w:spacing w:before="0" w:after="0" w:line="240" w:lineRule="auto"/>
        <w:ind w:left="0" w:right="0" w:firstLine="0"/>
        <w:jc w:val="both"/>
      </w:pPr>
      <w:r>
        <w:rPr>
          <w:rStyle w:val="CharStyle7"/>
        </w:rPr>
        <w:t>предусмотрена документация о закупке);</w:t>
      </w:r>
    </w:p>
    <w:p>
      <w:pPr>
        <w:pStyle w:val="Style6"/>
        <w:keepNext w:val="0"/>
        <w:keepLines w:val="0"/>
        <w:widowControl w:val="0"/>
        <w:numPr>
          <w:ilvl w:val="0"/>
          <w:numId w:val="5"/>
        </w:numPr>
        <w:shd w:val="clear" w:color="auto" w:fill="auto"/>
        <w:tabs>
          <w:tab w:pos="1358" w:val="left"/>
        </w:tabs>
        <w:bidi w:val="0"/>
        <w:spacing w:before="0" w:after="0" w:line="240" w:lineRule="auto"/>
        <w:ind w:left="0" w:right="0" w:firstLine="700"/>
        <w:jc w:val="both"/>
      </w:pPr>
      <w:r>
        <w:rPr>
          <w:rStyle w:val="CharStyle7"/>
        </w:rPr>
        <w:t>контракте;</w:t>
      </w:r>
    </w:p>
    <w:p>
      <w:pPr>
        <w:pStyle w:val="Style6"/>
        <w:keepNext w:val="0"/>
        <w:keepLines w:val="0"/>
        <w:widowControl w:val="0"/>
        <w:numPr>
          <w:ilvl w:val="0"/>
          <w:numId w:val="5"/>
        </w:numPr>
        <w:shd w:val="clear" w:color="auto" w:fill="auto"/>
        <w:tabs>
          <w:tab w:pos="1358" w:val="left"/>
        </w:tabs>
        <w:bidi w:val="0"/>
        <w:spacing w:before="0" w:after="0" w:line="240" w:lineRule="auto"/>
        <w:ind w:left="0" w:right="0" w:firstLine="70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7"/>
        </w:numPr>
        <w:shd w:val="clear" w:color="auto" w:fill="auto"/>
        <w:tabs>
          <w:tab w:pos="1116" w:val="left"/>
        </w:tabs>
        <w:bidi w:val="0"/>
        <w:spacing w:before="0" w:after="0" w:line="240" w:lineRule="auto"/>
        <w:ind w:left="0" w:right="0" w:firstLine="700"/>
        <w:jc w:val="both"/>
      </w:pPr>
      <w:r>
        <w:rPr>
          <w:rStyle w:val="CharStyle7"/>
        </w:rPr>
        <w:t>наименование товара, работы, услуги;</w:t>
      </w:r>
    </w:p>
    <w:p>
      <w:pPr>
        <w:pStyle w:val="Style6"/>
        <w:keepNext w:val="0"/>
        <w:keepLines w:val="0"/>
        <w:widowControl w:val="0"/>
        <w:numPr>
          <w:ilvl w:val="0"/>
          <w:numId w:val="7"/>
        </w:numPr>
        <w:shd w:val="clear" w:color="auto" w:fill="auto"/>
        <w:tabs>
          <w:tab w:pos="1118" w:val="left"/>
        </w:tabs>
        <w:bidi w:val="0"/>
        <w:spacing w:before="0" w:after="0" w:line="240" w:lineRule="auto"/>
        <w:ind w:left="0" w:right="0" w:firstLine="700"/>
        <w:jc w:val="both"/>
      </w:pPr>
      <w:r>
        <w:rPr>
          <w:rStyle w:val="CharStyle7"/>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7"/>
        </w:numPr>
        <w:shd w:val="clear" w:color="auto" w:fill="auto"/>
        <w:tabs>
          <w:tab w:pos="1121" w:val="left"/>
        </w:tabs>
        <w:bidi w:val="0"/>
        <w:spacing w:before="0" w:after="0" w:line="240" w:lineRule="auto"/>
        <w:ind w:left="0" w:right="0" w:firstLine="700"/>
        <w:jc w:val="both"/>
      </w:pPr>
      <w:r>
        <w:rPr>
          <w:rStyle w:val="CharStyle7"/>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62" w:lineRule="auto"/>
        <w:ind w:left="0" w:right="0" w:firstLine="700"/>
        <w:jc w:val="both"/>
        <w:sectPr>
          <w:footnotePr>
            <w:pos w:val="pageBottom"/>
            <w:numFmt w:val="decimal"/>
            <w:numRestart w:val="continuous"/>
          </w:footnotePr>
          <w:pgSz w:w="11900" w:h="16840"/>
          <w:pgMar w:top="1162" w:right="546" w:bottom="1052" w:left="1106" w:header="0" w:footer="3" w:gutter="0"/>
          <w:cols w:space="720"/>
          <w:noEndnote/>
          <w:rtlGutter w:val="0"/>
          <w:docGrid w:linePitch="360"/>
        </w:sectPr>
      </w:pPr>
      <w:r>
        <w:rPr>
          <w:rStyle w:val="CharStyle7"/>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w:t>
      </w:r>
    </w:p>
    <w:p>
      <w:pPr>
        <w:pStyle w:val="Style6"/>
        <w:keepNext w:val="0"/>
        <w:keepLines w:val="0"/>
        <w:widowControl w:val="0"/>
        <w:shd w:val="clear" w:color="auto" w:fill="auto"/>
        <w:bidi w:val="0"/>
        <w:spacing w:before="0" w:after="0" w:line="257" w:lineRule="auto"/>
        <w:ind w:left="0" w:right="0" w:firstLine="0"/>
        <w:jc w:val="both"/>
      </w:pPr>
      <w:r>
        <w:rPr>
          <w:rStyle w:val="CharStyle7"/>
        </w:rPr>
        <w:t>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П.6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57" w:lineRule="auto"/>
        <w:ind w:left="0" w:right="0" w:firstLine="700"/>
        <w:jc w:val="both"/>
      </w:pPr>
      <w:r>
        <w:rPr>
          <w:rStyle w:val="CharStyle7"/>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9"/>
        </w:numPr>
        <w:shd w:val="clear" w:color="auto" w:fill="auto"/>
        <w:tabs>
          <w:tab w:pos="1421" w:val="left"/>
        </w:tabs>
        <w:bidi w:val="0"/>
        <w:spacing w:before="0" w:after="0" w:line="257" w:lineRule="auto"/>
        <w:ind w:left="0" w:right="0" w:firstLine="700"/>
        <w:jc w:val="both"/>
      </w:pPr>
      <w:r>
        <w:rPr>
          <w:rStyle w:val="CharStyle7"/>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9"/>
        </w:numPr>
        <w:shd w:val="clear" w:color="auto" w:fill="auto"/>
        <w:tabs>
          <w:tab w:pos="1421" w:val="left"/>
        </w:tabs>
        <w:bidi w:val="0"/>
        <w:spacing w:before="0" w:after="0" w:line="276" w:lineRule="auto"/>
        <w:ind w:left="0" w:right="0" w:firstLine="700"/>
        <w:jc w:val="both"/>
        <w:rPr>
          <w:sz w:val="24"/>
          <w:szCs w:val="24"/>
        </w:rPr>
        <w:sectPr>
          <w:footnotePr>
            <w:pos w:val="pageBottom"/>
            <w:numFmt w:val="decimal"/>
            <w:numRestart w:val="continuous"/>
          </w:footnotePr>
          <w:pgSz w:w="11900" w:h="16840"/>
          <w:pgMar w:top="1162" w:right="550" w:bottom="332" w:left="1106" w:header="0" w:footer="3" w:gutter="0"/>
          <w:cols w:space="720"/>
          <w:noEndnote/>
          <w:rtlGutter w:val="0"/>
          <w:docGrid w:linePitch="360"/>
        </w:sectPr>
      </w:pPr>
      <w:r>
        <w:rPr>
          <w:rStyle w:val="CharStyle7"/>
        </w:rPr>
        <w:t xml:space="preserve">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w:t>
      </w:r>
      <w:r>
        <w:rPr>
          <w:rStyle w:val="CharStyle7"/>
          <w:sz w:val="24"/>
          <w:szCs w:val="24"/>
          <w:lang w:val="en-US" w:eastAsia="en-US"/>
        </w:rPr>
        <w:t>2026-22922</w:t>
      </w:r>
    </w:p>
    <w:p>
      <w:pPr>
        <w:pStyle w:val="Style6"/>
        <w:keepNext w:val="0"/>
        <w:keepLines w:val="0"/>
        <w:widowControl w:val="0"/>
        <w:shd w:val="clear" w:color="auto" w:fill="auto"/>
        <w:bidi w:val="0"/>
        <w:spacing w:before="0" w:after="0" w:line="254" w:lineRule="auto"/>
        <w:ind w:left="0" w:right="0" w:firstLine="0"/>
        <w:jc w:val="both"/>
      </w:pPr>
      <w:r>
        <w:rPr>
          <w:rStyle w:val="CharStyle7"/>
        </w:rPr>
        <w:t>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9"/>
        </w:numPr>
        <w:shd w:val="clear" w:color="auto" w:fill="auto"/>
        <w:tabs>
          <w:tab w:pos="1421" w:val="left"/>
        </w:tabs>
        <w:bidi w:val="0"/>
        <w:spacing w:before="0" w:after="0" w:line="254" w:lineRule="auto"/>
        <w:ind w:left="0" w:right="0" w:firstLine="700"/>
        <w:jc w:val="both"/>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54" w:lineRule="auto"/>
        <w:ind w:left="0" w:right="0" w:firstLine="700"/>
        <w:jc w:val="both"/>
      </w:pPr>
      <w:r>
        <w:rPr>
          <w:rStyle w:val="CharStyle7"/>
        </w:rPr>
        <w:t>Комиссией Управления установлено, что, согласно извещению об осуществлении закупки Заказчиком закупается медицинское изделие:</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Центрифуга настольная общего назначения. КТРУ </w:t>
      </w:r>
      <w:r>
        <w:rPr>
          <w:rStyle w:val="CharStyle7"/>
          <w:lang w:val="en-US" w:eastAsia="en-US"/>
        </w:rPr>
        <w:t>28.29.41.110-00000031;</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Центрифуга настольная общего назначения, КТРУ </w:t>
      </w:r>
      <w:r>
        <w:rPr>
          <w:rStyle w:val="CharStyle7"/>
          <w:lang w:val="en-US" w:eastAsia="en-US"/>
        </w:rPr>
        <w:t>28.29.41.110-00000047.</w:t>
      </w:r>
    </w:p>
    <w:p>
      <w:pPr>
        <w:pStyle w:val="Style6"/>
        <w:keepNext w:val="0"/>
        <w:keepLines w:val="0"/>
        <w:widowControl w:val="0"/>
        <w:shd w:val="clear" w:color="auto" w:fill="auto"/>
        <w:bidi w:val="0"/>
        <w:spacing w:before="0" w:after="0" w:line="254" w:lineRule="auto"/>
        <w:ind w:left="0" w:right="0" w:firstLine="700"/>
        <w:jc w:val="both"/>
      </w:pPr>
      <w:r>
        <w:rPr>
          <w:rStyle w:val="CharStyle7"/>
        </w:rPr>
        <w:t>Так, Комиссия Управления отмечает, что указание в описании объекта закупки дополнительных требований к характеристикам закупаемых изделий, не предусмотренных используемыми позициями КТРУ, не противоречит п.5 Правил использования КТРУ, так как, в рассматриваемом случае для данной позиции закупаемого товара не установлен запрет на использование дополнительных характеристик.</w:t>
      </w:r>
    </w:p>
    <w:p>
      <w:pPr>
        <w:pStyle w:val="Style6"/>
        <w:keepNext w:val="0"/>
        <w:keepLines w:val="0"/>
        <w:widowControl w:val="0"/>
        <w:shd w:val="clear" w:color="auto" w:fill="auto"/>
        <w:bidi w:val="0"/>
        <w:spacing w:before="0" w:after="0" w:line="254" w:lineRule="auto"/>
        <w:ind w:left="0" w:right="0" w:firstLine="700"/>
        <w:jc w:val="both"/>
      </w:pPr>
      <w:r>
        <w:rPr>
          <w:rStyle w:val="CharStyle7"/>
        </w:rPr>
        <w:t>Вместе с этим Комиссия Управления отмечает, что размещенное в составе описания объекта закупки обоснование необходимости использования дополнительной информации соответствует п.6 Правил использования КТРУ, так как обосновывает и раскрывает потребность Заказчика в использовании такой информации при описании объекта закупки, в том числе:</w:t>
      </w:r>
    </w:p>
    <w:p>
      <w:pPr>
        <w:pStyle w:val="Style6"/>
        <w:keepNext w:val="0"/>
        <w:keepLines w:val="0"/>
        <w:widowControl w:val="0"/>
        <w:numPr>
          <w:ilvl w:val="0"/>
          <w:numId w:val="9"/>
        </w:numPr>
        <w:shd w:val="clear" w:color="auto" w:fill="auto"/>
        <w:tabs>
          <w:tab w:pos="1421" w:val="left"/>
        </w:tabs>
        <w:bidi w:val="0"/>
        <w:spacing w:before="0" w:after="0" w:line="254" w:lineRule="auto"/>
        <w:ind w:left="0" w:right="0" w:firstLine="700"/>
        <w:jc w:val="both"/>
      </w:pPr>
      <w:r>
        <w:rPr>
          <w:rStyle w:val="CharStyle7"/>
          <w:lang w:val="en-US" w:eastAsia="en-US"/>
        </w:rPr>
        <w:t xml:space="preserve">1.15 </w:t>
      </w:r>
      <w:r>
        <w:rPr>
          <w:rStyle w:val="CharStyle7"/>
        </w:rPr>
        <w:t xml:space="preserve">Таймер в диапазоне, мин от </w:t>
      </w:r>
      <w:r>
        <w:rPr>
          <w:rStyle w:val="CharStyle7"/>
          <w:lang w:val="en-US" w:eastAsia="en-US"/>
        </w:rPr>
        <w:t xml:space="preserve">1 </w:t>
      </w:r>
      <w:r>
        <w:rPr>
          <w:rStyle w:val="CharStyle7"/>
        </w:rPr>
        <w:t xml:space="preserve">до </w:t>
      </w:r>
      <w:r>
        <w:rPr>
          <w:rStyle w:val="CharStyle7"/>
          <w:lang w:val="en-US" w:eastAsia="en-US"/>
        </w:rPr>
        <w:t xml:space="preserve">999: </w:t>
      </w:r>
      <w:r>
        <w:rPr>
          <w:rStyle w:val="CharStyle7"/>
        </w:rPr>
        <w:t>Для расширения спектра проводимых исследований</w:t>
      </w:r>
    </w:p>
    <w:p>
      <w:pPr>
        <w:pStyle w:val="Style6"/>
        <w:keepNext w:val="0"/>
        <w:keepLines w:val="0"/>
        <w:widowControl w:val="0"/>
        <w:numPr>
          <w:ilvl w:val="0"/>
          <w:numId w:val="9"/>
        </w:numPr>
        <w:shd w:val="clear" w:color="auto" w:fill="auto"/>
        <w:tabs>
          <w:tab w:pos="1421" w:val="left"/>
        </w:tabs>
        <w:bidi w:val="0"/>
        <w:spacing w:before="0" w:after="0" w:line="254" w:lineRule="auto"/>
        <w:ind w:left="0" w:right="0" w:firstLine="700"/>
        <w:jc w:val="both"/>
      </w:pPr>
      <w:r>
        <w:rPr>
          <w:rStyle w:val="CharStyle7"/>
          <w:lang w:val="en-US" w:eastAsia="en-US"/>
        </w:rPr>
        <w:t xml:space="preserve">.16 </w:t>
      </w:r>
      <w:r>
        <w:rPr>
          <w:rStyle w:val="CharStyle7"/>
        </w:rPr>
        <w:t xml:space="preserve">Функция кратковременного запуска: Наличие: Для оптимизации рабочего времени </w:t>
      </w:r>
      <w:r>
        <w:rPr>
          <w:rStyle w:val="CharStyle7"/>
          <w:lang w:val="en-US" w:eastAsia="en-US"/>
        </w:rPr>
        <w:t xml:space="preserve">1.1 </w:t>
      </w:r>
      <w:r>
        <w:rPr>
          <w:rStyle w:val="CharStyle7"/>
        </w:rPr>
        <w:t>Моделирование и хранение рабочих программ: Наличие: Для расширения спектра проводимых исследований</w:t>
      </w:r>
    </w:p>
    <w:p>
      <w:pPr>
        <w:pStyle w:val="Style6"/>
        <w:keepNext w:val="0"/>
        <w:keepLines w:val="0"/>
        <w:widowControl w:val="0"/>
        <w:numPr>
          <w:ilvl w:val="0"/>
          <w:numId w:val="9"/>
        </w:numPr>
        <w:shd w:val="clear" w:color="auto" w:fill="auto"/>
        <w:tabs>
          <w:tab w:pos="1421" w:val="left"/>
        </w:tabs>
        <w:bidi w:val="0"/>
        <w:spacing w:before="0" w:after="0" w:line="254" w:lineRule="auto"/>
        <w:ind w:left="0" w:right="0" w:firstLine="700"/>
        <w:jc w:val="both"/>
      </w:pPr>
      <w:r>
        <w:rPr>
          <w:rStyle w:val="CharStyle7"/>
          <w:lang w:val="en-US" w:eastAsia="en-US"/>
        </w:rPr>
        <w:t xml:space="preserve">.18 </w:t>
      </w:r>
      <w:r>
        <w:rPr>
          <w:rStyle w:val="CharStyle7"/>
        </w:rPr>
        <w:t>Многоуровневая система торможения и ускорения ротора: Наличие: Для улучшения качества процесса сепарации»</w:t>
      </w:r>
    </w:p>
    <w:p>
      <w:pPr>
        <w:pStyle w:val="Style6"/>
        <w:keepNext w:val="0"/>
        <w:keepLines w:val="0"/>
        <w:widowControl w:val="0"/>
        <w:shd w:val="clear" w:color="auto" w:fill="auto"/>
        <w:bidi w:val="0"/>
        <w:spacing w:before="0" w:after="0" w:line="254" w:lineRule="auto"/>
        <w:ind w:left="0" w:right="0" w:firstLine="700"/>
        <w:jc w:val="both"/>
      </w:pPr>
      <w:r>
        <w:rPr>
          <w:rStyle w:val="CharStyle7"/>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позиции КТРУ которые соответствуют закупаемому Заказчиком изделию, а также указание на конкретные дополнительные характеристики не предусмотренные позициями КТРУ, равно как не указано на конкретные товары, которые по мнению Заявителя запрещено закупать в рамках одной закупки,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254"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421" w:val="left"/>
        </w:tabs>
        <w:bidi w:val="0"/>
        <w:spacing w:before="0" w:after="0" w:line="240" w:lineRule="auto"/>
        <w:ind w:left="0" w:right="0" w:firstLine="700"/>
        <w:jc w:val="both"/>
      </w:pPr>
      <w:r>
        <w:rPr>
          <w:rStyle w:val="CharStyle7"/>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421" w:val="left"/>
        </w:tabs>
        <w:bidi w:val="0"/>
        <w:spacing w:before="0" w:after="0" w:line="240" w:lineRule="auto"/>
        <w:ind w:left="0" w:right="0" w:firstLine="700"/>
        <w:jc w:val="both"/>
      </w:pPr>
      <w:r>
        <w:rPr>
          <w:rStyle w:val="CharStyle7"/>
        </w:rPr>
        <w:t xml:space="preserve">Также в составе жалобы Заявитель указывает, что в извещении об осуществлении закупки Заказчиком установлено ограничение, предусмотренное Постановлением Правительства РФ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однако указанным в описании объекта закупок требованиям к техническим характеристикам, в полной мере, не соответствует ни одна из моделей</w:t>
      </w:r>
    </w:p>
    <w:p>
      <w:pPr>
        <w:pStyle w:val="Style6"/>
        <w:keepNext w:val="0"/>
        <w:keepLines w:val="0"/>
        <w:widowControl w:val="0"/>
        <w:shd w:val="clear" w:color="auto" w:fill="auto"/>
        <w:bidi w:val="0"/>
        <w:spacing w:before="0" w:after="0" w:line="240" w:lineRule="auto"/>
        <w:ind w:left="0" w:right="0" w:firstLine="0"/>
        <w:jc w:val="both"/>
      </w:pPr>
      <w:r>
        <w:rPr>
          <w:rStyle w:val="CharStyle7"/>
        </w:rPr>
        <w:t>ультразвукового диагностического оборудования, присутствующая в едином реестре радиоэлектронной продукции.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П.1ч.2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13"/>
        </w:numPr>
        <w:shd w:val="clear" w:color="auto" w:fill="auto"/>
        <w:tabs>
          <w:tab w:pos="1421" w:val="left"/>
        </w:tabs>
        <w:bidi w:val="0"/>
        <w:spacing w:before="0" w:after="0" w:line="240" w:lineRule="auto"/>
        <w:ind w:left="0" w:right="0" w:firstLine="70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3"/>
        </w:numPr>
        <w:shd w:val="clear" w:color="auto" w:fill="auto"/>
        <w:tabs>
          <w:tab w:pos="1421" w:val="left"/>
        </w:tabs>
        <w:bidi w:val="0"/>
        <w:spacing w:before="0" w:after="0" w:line="240" w:lineRule="auto"/>
        <w:ind w:left="0" w:right="0" w:firstLine="70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3"/>
        </w:numPr>
        <w:shd w:val="clear" w:color="auto" w:fill="auto"/>
        <w:tabs>
          <w:tab w:pos="1421" w:val="left"/>
        </w:tabs>
        <w:bidi w:val="0"/>
        <w:spacing w:before="0" w:after="0" w:line="240" w:lineRule="auto"/>
        <w:ind w:left="0" w:right="0" w:firstLine="700"/>
        <w:jc w:val="both"/>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1140" w:right="545" w:bottom="906" w:left="1102" w:header="0" w:footer="3" w:gutter="0"/>
          <w:cols w:space="720"/>
          <w:noEndnote/>
          <w:rtlGutter w:val="0"/>
          <w:docGrid w:linePitch="360"/>
        </w:sectPr>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w:t>
      </w:r>
    </w:p>
    <w:p>
      <w:pPr>
        <w:pStyle w:val="Style6"/>
        <w:keepNext w:val="0"/>
        <w:keepLines w:val="0"/>
        <w:widowControl w:val="0"/>
        <w:shd w:val="clear" w:color="auto" w:fill="auto"/>
        <w:bidi w:val="0"/>
        <w:spacing w:before="0" w:after="0" w:line="240" w:lineRule="auto"/>
        <w:ind w:left="0" w:right="0" w:firstLine="0"/>
        <w:jc w:val="both"/>
      </w:pPr>
      <w:r>
        <w:rPr>
          <w:rStyle w:val="CharStyle7"/>
        </w:rPr>
        <w:t>российскими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Постановление Правительства РФ от </w:t>
      </w:r>
      <w:r>
        <w:rPr>
          <w:rStyle w:val="CharStyle7"/>
          <w:lang w:val="en-US" w:eastAsia="en-US"/>
        </w:rPr>
        <w:t xml:space="preserve">10.07.2019 №878 </w:t>
      </w:r>
      <w:r>
        <w:rPr>
          <w:rStyle w:val="CharStyle7"/>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7"/>
          <w:lang w:val="en-US" w:eastAsia="en-US"/>
        </w:rPr>
        <w:t xml:space="preserve">16 </w:t>
      </w:r>
      <w:r>
        <w:rPr>
          <w:rStyle w:val="CharStyle7"/>
        </w:rPr>
        <w:t xml:space="preserve">сентября </w:t>
      </w:r>
      <w:r>
        <w:rPr>
          <w:rStyle w:val="CharStyle7"/>
          <w:lang w:val="en-US" w:eastAsia="en-US"/>
        </w:rPr>
        <w:t xml:space="preserve">2016 </w:t>
      </w:r>
      <w:r>
        <w:rPr>
          <w:rStyle w:val="CharStyle7"/>
        </w:rPr>
        <w:t xml:space="preserve">г. </w:t>
      </w:r>
      <w:r>
        <w:rPr>
          <w:rStyle w:val="CharStyle7"/>
          <w:lang w:val="en-US" w:eastAsia="en-US"/>
        </w:rPr>
        <w:t xml:space="preserve">N 925 </w:t>
      </w:r>
      <w:r>
        <w:rPr>
          <w:rStyle w:val="CharStyle7"/>
        </w:rPr>
        <w:t xml:space="preserve">и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№878) </w:t>
      </w:r>
      <w:r>
        <w:rPr>
          <w:rStyle w:val="CharStyle7"/>
        </w:rPr>
        <w:t xml:space="preserve">утвержден единый реестр российской радиоэлектронной продукции (далее </w:t>
      </w:r>
      <w:r>
        <w:rPr>
          <w:rStyle w:val="CharStyle7"/>
          <w:lang w:val="en-US" w:eastAsia="en-US"/>
        </w:rPr>
        <w:t xml:space="preserve">- </w:t>
      </w:r>
      <w:r>
        <w:rPr>
          <w:rStyle w:val="CharStyle7"/>
        </w:rPr>
        <w:t>Реестр).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numPr>
          <w:ilvl w:val="0"/>
          <w:numId w:val="15"/>
        </w:numPr>
        <w:shd w:val="clear" w:color="auto" w:fill="auto"/>
        <w:tabs>
          <w:tab w:pos="1426" w:val="left"/>
        </w:tabs>
        <w:bidi w:val="0"/>
        <w:spacing w:before="0" w:after="0" w:line="240" w:lineRule="auto"/>
        <w:ind w:left="0" w:right="0" w:firstLine="700"/>
        <w:jc w:val="both"/>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5"/>
        </w:numPr>
        <w:shd w:val="clear" w:color="auto" w:fill="auto"/>
        <w:tabs>
          <w:tab w:pos="1426" w:val="left"/>
        </w:tabs>
        <w:bidi w:val="0"/>
        <w:spacing w:before="0" w:after="0" w:line="240" w:lineRule="auto"/>
        <w:ind w:left="0" w:right="0" w:firstLine="70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numPr>
          <w:ilvl w:val="0"/>
          <w:numId w:val="15"/>
        </w:numPr>
        <w:shd w:val="clear" w:color="auto" w:fill="auto"/>
        <w:tabs>
          <w:tab w:pos="1426"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76" w:lineRule="auto"/>
        <w:ind w:left="0" w:right="0" w:firstLine="700"/>
        <w:jc w:val="both"/>
        <w:rPr>
          <w:sz w:val="24"/>
          <w:szCs w:val="24"/>
        </w:rPr>
      </w:pPr>
      <w:r>
        <w:rPr>
          <w:rStyle w:val="CharStyle7"/>
        </w:rPr>
        <w:t xml:space="preserve">Комиссией Управления установлено, что, согласно извещению об осуществлении закупки,в отношении закупаемого товара установлено преимущество в отношении товаров российского происхождения, выполняемых </w:t>
      </w:r>
      <w:r>
        <w:rPr>
          <w:rStyle w:val="CharStyle7"/>
          <w:sz w:val="24"/>
          <w:szCs w:val="24"/>
          <w:lang w:val="en-US" w:eastAsia="en-US"/>
        </w:rPr>
        <w:t>2026-22922</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работ, оказываемых услуг российскими лицами в соответствии с Постановлением </w:t>
      </w:r>
      <w:r>
        <w:rPr>
          <w:rStyle w:val="CharStyle7"/>
          <w:lang w:val="en-US" w:eastAsia="en-US"/>
        </w:rPr>
        <w:t>№ 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положениями Постановления </w:t>
      </w:r>
      <w:r>
        <w:rPr>
          <w:rStyle w:val="CharStyle7"/>
          <w:lang w:val="en-US" w:eastAsia="en-US"/>
        </w:rPr>
        <w:t xml:space="preserve">№1875 </w:t>
      </w:r>
      <w:r>
        <w:rPr>
          <w:rStyle w:val="CharStyle7"/>
        </w:rPr>
        <w:t xml:space="preserve">и Постановления </w:t>
      </w:r>
      <w:r>
        <w:rPr>
          <w:rStyle w:val="CharStyle7"/>
          <w:lang w:val="en-US" w:eastAsia="en-US"/>
        </w:rPr>
        <w:t xml:space="preserve">№878 </w:t>
      </w:r>
      <w:r>
        <w:rPr>
          <w:rStyle w:val="CharStyle7"/>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сформировано на основании характеристик товаров,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7"/>
        </w:numPr>
        <w:shd w:val="clear" w:color="auto" w:fill="auto"/>
        <w:tabs>
          <w:tab w:pos="1426"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 исполнены требования Постановления Правительства РФ от </w:t>
      </w:r>
      <w:r>
        <w:rPr>
          <w:rStyle w:val="CharStyle7"/>
          <w:lang w:val="en-US" w:eastAsia="en-US"/>
        </w:rPr>
        <w:t xml:space="preserve">3 </w:t>
      </w:r>
      <w:r>
        <w:rPr>
          <w:rStyle w:val="CharStyle7"/>
        </w:rPr>
        <w:t xml:space="preserve">декабря </w:t>
      </w:r>
      <w:r>
        <w:rPr>
          <w:rStyle w:val="CharStyle7"/>
          <w:lang w:val="en-US" w:eastAsia="en-US"/>
        </w:rPr>
        <w:t xml:space="preserve">2020 </w:t>
      </w:r>
      <w:r>
        <w:rPr>
          <w:rStyle w:val="CharStyle7"/>
        </w:rPr>
        <w:t xml:space="preserve">г. </w:t>
      </w:r>
      <w:r>
        <w:rPr>
          <w:rStyle w:val="CharStyle7"/>
          <w:lang w:val="en-US" w:eastAsia="en-US"/>
        </w:rPr>
        <w:t xml:space="preserve">№2014 </w:t>
      </w:r>
      <w:r>
        <w:rPr>
          <w:rStyle w:val="CharStyle7"/>
        </w:rPr>
        <w:t xml:space="preserve">«О минимальной обязательной доле закупок российских товаров и ее достижении заказчиком»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№2014), </w:t>
      </w:r>
      <w:r>
        <w:rPr>
          <w:rStyle w:val="CharStyle7"/>
        </w:rPr>
        <w:t xml:space="preserve">в части закупки аппаратов ультразвукового исследования Российского производства не менее </w:t>
      </w:r>
      <w:r>
        <w:rPr>
          <w:rStyle w:val="CharStyle7"/>
          <w:lang w:val="en-US" w:eastAsia="en-US"/>
        </w:rPr>
        <w:t>80%.</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7"/>
          <w:lang w:val="en-US" w:eastAsia="en-US"/>
        </w:rPr>
        <w:t xml:space="preserve">№1875 </w:t>
      </w:r>
      <w:r>
        <w:rPr>
          <w:rStyle w:val="CharStyle7"/>
        </w:rPr>
        <w:t xml:space="preserve">Постановление </w:t>
      </w:r>
      <w:r>
        <w:rPr>
          <w:rStyle w:val="CharStyle7"/>
          <w:lang w:val="en-US" w:eastAsia="en-US"/>
        </w:rPr>
        <w:t xml:space="preserve">№2014 </w:t>
      </w:r>
      <w:r>
        <w:rPr>
          <w:rStyle w:val="CharStyle7"/>
        </w:rPr>
        <w:t>утрачивает силу.</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Постановления </w:t>
      </w:r>
      <w:r>
        <w:rPr>
          <w:rStyle w:val="CharStyle7"/>
          <w:lang w:val="en-US" w:eastAsia="en-US"/>
        </w:rPr>
        <w:t xml:space="preserve">№1875 </w:t>
      </w:r>
      <w:r>
        <w:rPr>
          <w:rStyle w:val="CharStyle7"/>
        </w:rPr>
        <w:t xml:space="preserve">определено, что Постановление </w:t>
      </w:r>
      <w:r>
        <w:rPr>
          <w:rStyle w:val="CharStyle7"/>
          <w:lang w:val="en-US" w:eastAsia="en-US"/>
        </w:rPr>
        <w:t xml:space="preserve">№1875 </w:t>
      </w:r>
      <w:r>
        <w:rPr>
          <w:rStyle w:val="CharStyle7"/>
        </w:rPr>
        <w:t xml:space="preserve">вступает в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 xml:space="preserve">г., за исключением пп.«ф» п.4 Постановление </w:t>
      </w:r>
      <w:r>
        <w:rPr>
          <w:rStyle w:val="CharStyle7"/>
          <w:lang w:val="en-US" w:eastAsia="en-US"/>
        </w:rPr>
        <w:t xml:space="preserve">№1875, </w:t>
      </w:r>
      <w:r>
        <w:rPr>
          <w:rStyle w:val="CharStyle7"/>
        </w:rPr>
        <w:t xml:space="preserve">который вступает в силу с </w:t>
      </w:r>
      <w:r>
        <w:rPr>
          <w:rStyle w:val="CharStyle7"/>
          <w:lang w:val="en-US" w:eastAsia="en-US"/>
        </w:rPr>
        <w:t xml:space="preserve">1 </w:t>
      </w:r>
      <w:r>
        <w:rPr>
          <w:rStyle w:val="CharStyle7"/>
        </w:rPr>
        <w:t xml:space="preserve">сентября </w:t>
      </w:r>
      <w:r>
        <w:rPr>
          <w:rStyle w:val="CharStyle7"/>
          <w:lang w:val="en-US" w:eastAsia="en-US"/>
        </w:rPr>
        <w:t xml:space="preserve">2025 </w:t>
      </w:r>
      <w:r>
        <w:rPr>
          <w:rStyle w:val="CharStyle7"/>
        </w:rPr>
        <w:t>г.</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Пп.«а» п.10 Постановления </w:t>
      </w:r>
      <w:r>
        <w:rPr>
          <w:rStyle w:val="CharStyle7"/>
          <w:lang w:val="en-US" w:eastAsia="en-US"/>
        </w:rPr>
        <w:t xml:space="preserve">№1875 </w:t>
      </w:r>
      <w:r>
        <w:rPr>
          <w:rStyle w:val="CharStyle7"/>
        </w:rPr>
        <w:t xml:space="preserve">установлено, что Постановление </w:t>
      </w:r>
      <w:r>
        <w:rPr>
          <w:rStyle w:val="CharStyle7"/>
          <w:lang w:val="en-US" w:eastAsia="en-US"/>
        </w:rPr>
        <w:t xml:space="preserve">№1875 </w:t>
      </w:r>
      <w:r>
        <w:rPr>
          <w:rStyle w:val="CharStyle7"/>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установлено, что обжалуемое извещение опубликовано Заказчиком </w:t>
      </w:r>
      <w:r>
        <w:rPr>
          <w:rStyle w:val="CharStyle7"/>
          <w:lang w:val="en-US" w:eastAsia="en-US"/>
        </w:rPr>
        <w:t>20.04.2026.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приходит к выводу, что Постановление </w:t>
      </w:r>
      <w:r>
        <w:rPr>
          <w:rStyle w:val="CharStyle7"/>
          <w:lang w:val="en-US" w:eastAsia="en-US"/>
        </w:rPr>
        <w:t xml:space="preserve">№2014 </w:t>
      </w:r>
      <w:r>
        <w:rPr>
          <w:rStyle w:val="CharStyle7"/>
        </w:rPr>
        <w:t xml:space="preserve">утратило силу и положения Постановления </w:t>
      </w:r>
      <w:r>
        <w:rPr>
          <w:rStyle w:val="CharStyle7"/>
          <w:lang w:val="en-US" w:eastAsia="en-US"/>
        </w:rPr>
        <w:t xml:space="preserve">№2014 </w:t>
      </w:r>
      <w:r>
        <w:rPr>
          <w:rStyle w:val="CharStyle7"/>
        </w:rPr>
        <w:t>не могут быть применены в отношении данной закупочной процедуры.</w:t>
      </w:r>
    </w:p>
    <w:p>
      <w:pPr>
        <w:pStyle w:val="Style6"/>
        <w:keepNext w:val="0"/>
        <w:keepLines w:val="0"/>
        <w:widowControl w:val="0"/>
        <w:shd w:val="clear" w:color="auto" w:fill="auto"/>
        <w:bidi w:val="0"/>
        <w:spacing w:before="0" w:after="0" w:line="240" w:lineRule="auto"/>
        <w:ind w:left="0" w:right="0" w:firstLine="700"/>
        <w:jc w:val="both"/>
      </w:pPr>
      <w:r>
        <w:rPr>
          <w:rStyle w:val="CharStyle7"/>
        </w:rPr>
        <w:t>Одновременно с этим Комиссия Управления отмечает.</w:t>
      </w:r>
    </w:p>
    <w:p>
      <w:pPr>
        <w:pStyle w:val="Style6"/>
        <w:keepNext w:val="0"/>
        <w:keepLines w:val="0"/>
        <w:widowControl w:val="0"/>
        <w:shd w:val="clear" w:color="auto" w:fill="auto"/>
        <w:bidi w:val="0"/>
        <w:spacing w:before="0" w:after="0" w:line="240" w:lineRule="auto"/>
        <w:ind w:left="0" w:right="0" w:firstLine="700"/>
        <w:jc w:val="both"/>
        <w:rPr>
          <w:sz w:val="24"/>
          <w:szCs w:val="24"/>
        </w:rPr>
        <w:sectPr>
          <w:headerReference w:type="default" r:id="rId19"/>
          <w:footerReference w:type="default" r:id="rId20"/>
          <w:headerReference w:type="even" r:id="rId21"/>
          <w:footerReference w:type="even" r:id="rId22"/>
          <w:footnotePr>
            <w:pos w:val="pageBottom"/>
            <w:numFmt w:val="decimal"/>
            <w:numRestart w:val="continuous"/>
          </w:footnotePr>
          <w:pgSz w:w="11900" w:h="16840"/>
          <w:pgMar w:top="1162" w:right="548" w:bottom="332" w:left="1099" w:header="0" w:footer="3" w:gutter="0"/>
          <w:cols w:space="720"/>
          <w:noEndnote/>
          <w:rtlGutter w:val="0"/>
          <w:docGrid w:linePitch="360"/>
        </w:sectPr>
      </w:pPr>
      <w:r>
        <w:rPr>
          <w:rStyle w:val="CharStyle7"/>
        </w:rPr>
        <w:t xml:space="preserve">В силу ч.6 ст.14 Закона о контрактной системе по итогам года до </w:t>
      </w:r>
      <w:r>
        <w:rPr>
          <w:rStyle w:val="CharStyle7"/>
          <w:lang w:val="en-US" w:eastAsia="en-US"/>
        </w:rPr>
        <w:t xml:space="preserve">1 </w:t>
      </w:r>
      <w:r>
        <w:rPr>
          <w:rStyle w:val="CharStyle7"/>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w:t>
      </w:r>
      <w:r>
        <w:rPr>
          <w:rStyle w:val="CharStyle7"/>
          <w:sz w:val="24"/>
          <w:szCs w:val="24"/>
          <w:lang w:val="en-US" w:eastAsia="en-US"/>
        </w:rPr>
        <w:t>2026-22922</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в единой информационной системе. В случаях, установленных в соответствии с частью </w:t>
      </w:r>
      <w:r>
        <w:rPr>
          <w:rStyle w:val="CharStyle7"/>
          <w:lang w:val="en-US" w:eastAsia="en-US"/>
        </w:rPr>
        <w:t xml:space="preserve">8 </w:t>
      </w:r>
      <w:r>
        <w:rPr>
          <w:rStyle w:val="CharStyle7"/>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7"/>
          <w:lang w:val="en-US" w:eastAsia="en-US"/>
        </w:rPr>
        <w:t xml:space="preserve">1 </w:t>
      </w:r>
      <w:r>
        <w:rPr>
          <w:rStyle w:val="CharStyle7"/>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7"/>
          <w:lang w:val="en-US" w:eastAsia="en-US"/>
        </w:rPr>
        <w:t xml:space="preserve">1 </w:t>
      </w:r>
      <w:r>
        <w:rPr>
          <w:rStyle w:val="CharStyle7"/>
        </w:rPr>
        <w:t>марта года следующего за отчетным годом.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исходя из буквального толкования положений ч.6,7 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Кроме того, п.9 Постановления </w:t>
      </w:r>
      <w:r>
        <w:rPr>
          <w:rStyle w:val="CharStyle7"/>
          <w:lang w:val="en-US" w:eastAsia="en-US"/>
        </w:rPr>
        <w:t xml:space="preserve">№1875 </w:t>
      </w:r>
      <w:r>
        <w:rPr>
          <w:rStyle w:val="CharStyle7"/>
        </w:rPr>
        <w:t>определено, что Министерство финансов Российской Федерации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учитывая, что в рамках рассмотрения даннойжалобы Комиссия Управления по контролю в сфере закупок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6"/>
        <w:keepNext w:val="0"/>
        <w:keepLines w:val="0"/>
        <w:widowControl w:val="0"/>
        <w:numPr>
          <w:ilvl w:val="0"/>
          <w:numId w:val="17"/>
        </w:numPr>
        <w:shd w:val="clear" w:color="auto" w:fill="auto"/>
        <w:tabs>
          <w:tab w:pos="1426"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7"/>
          <w:lang w:val="en-US" w:eastAsia="en-US"/>
        </w:rPr>
        <w:t xml:space="preserve">16.11.2015 №1236 </w:t>
      </w:r>
      <w:r>
        <w:rPr>
          <w:rStyle w:val="CharStyle7"/>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7"/>
          <w:lang w:val="en-US" w:eastAsia="en-US"/>
        </w:rPr>
        <w:t xml:space="preserve">- </w:t>
      </w:r>
      <w:r>
        <w:rPr>
          <w:rStyle w:val="CharStyle7"/>
        </w:rPr>
        <w:t xml:space="preserve">членов Евразийского экономического союза, за исключением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Вместе с этим Комиссия Управления отмечает, что, ввиду вступления в силу Постановления </w:t>
      </w:r>
      <w:r>
        <w:rPr>
          <w:rStyle w:val="CharStyle7"/>
          <w:lang w:val="en-US" w:eastAsia="en-US"/>
        </w:rPr>
        <w:t xml:space="preserve">№1875, </w:t>
      </w:r>
      <w:r>
        <w:rPr>
          <w:rStyle w:val="CharStyle7"/>
        </w:rPr>
        <w:t xml:space="preserve">п.2 Постановлением </w:t>
      </w:r>
      <w:r>
        <w:rPr>
          <w:rStyle w:val="CharStyle7"/>
          <w:lang w:val="en-US" w:eastAsia="en-US"/>
        </w:rPr>
        <w:t xml:space="preserve">№1236, </w:t>
      </w:r>
      <w:r>
        <w:rPr>
          <w:rStyle w:val="CharStyle7"/>
        </w:rPr>
        <w:t xml:space="preserve">в редакции от </w:t>
      </w:r>
      <w:r>
        <w:rPr>
          <w:rStyle w:val="CharStyle7"/>
          <w:lang w:val="en-US" w:eastAsia="en-US"/>
        </w:rPr>
        <w:t xml:space="preserve">20.12.2017 </w:t>
      </w:r>
      <w:r>
        <w:rPr>
          <w:rStyle w:val="CharStyle7"/>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года.</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Вместе с этим, как установлено Комиссией Управления, извещение об осуществлении закупки опубликовано Заказчиком </w:t>
      </w:r>
      <w:r>
        <w:rPr>
          <w:rStyle w:val="CharStyle7"/>
          <w:lang w:val="en-US" w:eastAsia="en-US"/>
        </w:rPr>
        <w:t xml:space="preserve">20.04.2025, </w:t>
      </w:r>
      <w:r>
        <w:rPr>
          <w:rStyle w:val="CharStyle7"/>
        </w:rPr>
        <w:t xml:space="preserve">в связи с чем довод Заявителя, на предмет нарушения требований Постановления </w:t>
      </w:r>
      <w:r>
        <w:rPr>
          <w:rStyle w:val="CharStyle7"/>
          <w:lang w:val="en-US" w:eastAsia="en-US"/>
        </w:rPr>
        <w:t xml:space="preserve">№1236, </w:t>
      </w:r>
      <w:r>
        <w:rPr>
          <w:rStyle w:val="CharStyle7"/>
        </w:rPr>
        <w:t>не нашел своего подтверждения и является необоснованным.</w:t>
      </w:r>
    </w:p>
    <w:p>
      <w:pPr>
        <w:pStyle w:val="Style6"/>
        <w:keepNext w:val="0"/>
        <w:keepLines w:val="0"/>
        <w:widowControl w:val="0"/>
        <w:numPr>
          <w:ilvl w:val="0"/>
          <w:numId w:val="17"/>
        </w:numPr>
        <w:shd w:val="clear" w:color="auto" w:fill="auto"/>
        <w:tabs>
          <w:tab w:pos="1426" w:val="left"/>
        </w:tabs>
        <w:bidi w:val="0"/>
        <w:spacing w:before="0" w:after="0" w:line="240" w:lineRule="auto"/>
        <w:ind w:left="0" w:right="0" w:firstLine="720"/>
        <w:jc w:val="both"/>
      </w:pPr>
      <w:r>
        <w:rPr>
          <w:rStyle w:val="CharStyle7"/>
        </w:rPr>
        <w:t>Также в составе жалобы Заявитель указывает, что установленные Заказчиком требования к характеристикам необходимого к поставке товара «Центрифуга настольная общего назначения» ограничивают круг участников закупки, поскольку совокупности установленных требований не соответствует ни один товар, либо соответствует товар конкретного производителя.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Также Заявитель в составе жалобы указывает на то, что Заказчиком неправомерно указан товарный знак единственного производителя и/или указано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заседании Комиссии Управления установлено, что в описании объекта закупки не содержится указание на конкретный товарный знак закупаемого изделия.</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rStyle w:val="CharStyle7"/>
        </w:rPr>
        <w:t>Заказчиком в составе представленных возражений указано на то, что описанию объекта закупки соответствуют товары нескольких производителей, в том числе:</w:t>
      </w:r>
    </w:p>
    <w:p>
      <w:pPr>
        <w:pStyle w:val="Style6"/>
        <w:keepNext w:val="0"/>
        <w:keepLines w:val="0"/>
        <w:widowControl w:val="0"/>
        <w:numPr>
          <w:ilvl w:val="0"/>
          <w:numId w:val="19"/>
        </w:numPr>
        <w:shd w:val="clear" w:color="auto" w:fill="auto"/>
        <w:tabs>
          <w:tab w:pos="1738" w:val="left"/>
        </w:tabs>
        <w:bidi w:val="0"/>
        <w:spacing w:before="0" w:after="0" w:line="240" w:lineRule="auto"/>
        <w:ind w:left="0" w:right="0" w:firstLine="720"/>
        <w:jc w:val="both"/>
      </w:pPr>
      <w:r>
        <w:rPr>
          <w:rStyle w:val="CharStyle7"/>
          <w:lang w:val="en-US" w:eastAsia="en-US"/>
        </w:rPr>
        <w:t xml:space="preserve">1 </w:t>
      </w:r>
      <w:r>
        <w:rPr>
          <w:rStyle w:val="CharStyle7"/>
        </w:rPr>
        <w:t xml:space="preserve">«Центрифуга настольная общего назначения Идентификатор: </w:t>
      </w:r>
      <w:r>
        <w:rPr>
          <w:rStyle w:val="CharStyle7"/>
          <w:lang w:val="en-US" w:eastAsia="en-US"/>
        </w:rPr>
        <w:t xml:space="preserve">211333074»: </w:t>
      </w:r>
      <w:r>
        <w:rPr>
          <w:rStyle w:val="CharStyle7"/>
        </w:rPr>
        <w:t xml:space="preserve">Центрифуга медицинская, производителя «Хунань Кайда Сайентифик Инструмент Ко., Лтд.» (регистрационоое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2025/24870 </w:t>
      </w:r>
      <w:r>
        <w:rPr>
          <w:rStyle w:val="CharStyle7"/>
        </w:rPr>
        <w:t xml:space="preserve">от </w:t>
      </w:r>
      <w:r>
        <w:rPr>
          <w:rStyle w:val="CharStyle7"/>
          <w:lang w:val="en-US" w:eastAsia="en-US"/>
        </w:rPr>
        <w:t xml:space="preserve">19.02.2026); </w:t>
      </w:r>
      <w:r>
        <w:rPr>
          <w:rStyle w:val="CharStyle7"/>
        </w:rPr>
        <w:t xml:space="preserve">«Центрифуги медицинские серии СМ: СМ-6, СМ-6М, СМ-6МТ, СМ-70, СМ-50» производителя «СИА ЭЛМИ»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2016/4617 </w:t>
      </w:r>
      <w:r>
        <w:rPr>
          <w:rStyle w:val="CharStyle7"/>
        </w:rPr>
        <w:t xml:space="preserve">от </w:t>
      </w:r>
      <w:r>
        <w:rPr>
          <w:rStyle w:val="CharStyle7"/>
          <w:lang w:val="en-US" w:eastAsia="en-US"/>
        </w:rPr>
        <w:t>31.05.2023).</w:t>
      </w:r>
    </w:p>
    <w:p>
      <w:pPr>
        <w:pStyle w:val="Style6"/>
        <w:keepNext w:val="0"/>
        <w:keepLines w:val="0"/>
        <w:widowControl w:val="0"/>
        <w:numPr>
          <w:ilvl w:val="0"/>
          <w:numId w:val="19"/>
        </w:numPr>
        <w:shd w:val="clear" w:color="auto" w:fill="auto"/>
        <w:tabs>
          <w:tab w:pos="1738" w:val="left"/>
        </w:tabs>
        <w:bidi w:val="0"/>
        <w:spacing w:before="0" w:after="0" w:line="240" w:lineRule="auto"/>
        <w:ind w:left="0" w:right="0" w:firstLine="720"/>
        <w:jc w:val="both"/>
      </w:pPr>
      <w:r>
        <w:rPr>
          <w:rStyle w:val="CharStyle7"/>
          <w:lang w:val="en-US" w:eastAsia="en-US"/>
        </w:rPr>
        <w:t xml:space="preserve">2 </w:t>
      </w:r>
      <w:r>
        <w:rPr>
          <w:rStyle w:val="CharStyle7"/>
        </w:rPr>
        <w:t xml:space="preserve">«Центрифуга настольная общего назначения Идентификатор: </w:t>
      </w:r>
      <w:r>
        <w:rPr>
          <w:rStyle w:val="CharStyle7"/>
          <w:lang w:val="en-US" w:eastAsia="en-US"/>
        </w:rPr>
        <w:t xml:space="preserve">211332123»: </w:t>
      </w:r>
      <w:r>
        <w:rPr>
          <w:rStyle w:val="CharStyle7"/>
        </w:rPr>
        <w:t xml:space="preserve">Центрифуга медицинская, производителя «Хунань Кайда Сайентифик Инструмент Ко., Лтд.» (регистрационоое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2025/24870 </w:t>
      </w:r>
      <w:r>
        <w:rPr>
          <w:rStyle w:val="CharStyle7"/>
        </w:rPr>
        <w:t xml:space="preserve">от </w:t>
      </w:r>
      <w:r>
        <w:rPr>
          <w:rStyle w:val="CharStyle7"/>
          <w:lang w:val="en-US" w:eastAsia="en-US"/>
        </w:rPr>
        <w:t xml:space="preserve">19.02.2026); </w:t>
      </w:r>
      <w:r>
        <w:rPr>
          <w:rStyle w:val="CharStyle7"/>
        </w:rPr>
        <w:t xml:space="preserve">«Центрифуги медицинские серии СМ: СМ-6, СМ-6М, СМ-6МТ, СМ-70, СМ-50» производителя «СИА ЭЛМИ»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2016/4617 </w:t>
      </w:r>
      <w:r>
        <w:rPr>
          <w:rStyle w:val="CharStyle7"/>
        </w:rPr>
        <w:t xml:space="preserve">от </w:t>
      </w:r>
      <w:r>
        <w:rPr>
          <w:rStyle w:val="CharStyle7"/>
          <w:lang w:val="en-US" w:eastAsia="en-US"/>
        </w:rPr>
        <w:t>31.05.2023).</w:t>
      </w:r>
    </w:p>
    <w:p>
      <w:pPr>
        <w:pStyle w:val="Style6"/>
        <w:keepNext w:val="0"/>
        <w:keepLines w:val="0"/>
        <w:widowControl w:val="0"/>
        <w:numPr>
          <w:ilvl w:val="0"/>
          <w:numId w:val="19"/>
        </w:numPr>
        <w:shd w:val="clear" w:color="auto" w:fill="auto"/>
        <w:tabs>
          <w:tab w:pos="1738" w:val="left"/>
        </w:tabs>
        <w:bidi w:val="0"/>
        <w:spacing w:before="0" w:after="0" w:line="240" w:lineRule="auto"/>
        <w:ind w:left="0" w:right="0" w:firstLine="720"/>
        <w:jc w:val="both"/>
      </w:pPr>
      <w:r>
        <w:rPr>
          <w:rStyle w:val="CharStyle7"/>
          <w:lang w:val="en-US" w:eastAsia="en-US"/>
        </w:rPr>
        <w:t xml:space="preserve">3 </w:t>
      </w:r>
      <w:r>
        <w:rPr>
          <w:rStyle w:val="CharStyle7"/>
        </w:rPr>
        <w:t xml:space="preserve">«Центрифуга настольная общего назначения», Идентификатор: </w:t>
      </w:r>
      <w:r>
        <w:rPr>
          <w:rStyle w:val="CharStyle7"/>
          <w:lang w:val="en-US" w:eastAsia="en-US"/>
        </w:rPr>
        <w:t xml:space="preserve">211329390: </w:t>
      </w:r>
      <w:r>
        <w:rPr>
          <w:rStyle w:val="CharStyle7"/>
        </w:rPr>
        <w:t xml:space="preserve">Центрифуга медицинская, производителя «Хунань Кайда Сайентифик Инструмент Ко., Лтд.» (регистрационоое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2025/24870 </w:t>
      </w:r>
      <w:r>
        <w:rPr>
          <w:rStyle w:val="CharStyle7"/>
        </w:rPr>
        <w:t xml:space="preserve">от </w:t>
      </w:r>
      <w:r>
        <w:rPr>
          <w:rStyle w:val="CharStyle7"/>
          <w:lang w:val="en-US" w:eastAsia="en-US"/>
        </w:rPr>
        <w:t xml:space="preserve">19.02.2026); </w:t>
      </w:r>
      <w:r>
        <w:rPr>
          <w:rStyle w:val="CharStyle7"/>
        </w:rPr>
        <w:t xml:space="preserve">«Центрифуги медицинские серии СМ: СМ-6, СМ-6М, СМ-6МТ, СМ- </w:t>
      </w:r>
      <w:r>
        <w:rPr>
          <w:rStyle w:val="CharStyle7"/>
          <w:lang w:val="en-US" w:eastAsia="en-US"/>
        </w:rPr>
        <w:t xml:space="preserve">70, </w:t>
      </w:r>
      <w:r>
        <w:rPr>
          <w:rStyle w:val="CharStyle7"/>
        </w:rPr>
        <w:t xml:space="preserve">СМ-50» производителя «СИА ЭЛМИ»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2016/4617 </w:t>
      </w:r>
      <w:r>
        <w:rPr>
          <w:rStyle w:val="CharStyle7"/>
        </w:rPr>
        <w:t xml:space="preserve">от </w:t>
      </w:r>
      <w:r>
        <w:rPr>
          <w:rStyle w:val="CharStyle7"/>
          <w:lang w:val="en-US" w:eastAsia="en-US"/>
        </w:rPr>
        <w:t>31.05.2023).</w:t>
      </w:r>
    </w:p>
    <w:p>
      <w:pPr>
        <w:pStyle w:val="Style6"/>
        <w:keepNext w:val="0"/>
        <w:keepLines w:val="0"/>
        <w:widowControl w:val="0"/>
        <w:numPr>
          <w:ilvl w:val="0"/>
          <w:numId w:val="19"/>
        </w:numPr>
        <w:shd w:val="clear" w:color="auto" w:fill="auto"/>
        <w:tabs>
          <w:tab w:pos="1738" w:val="left"/>
        </w:tabs>
        <w:bidi w:val="0"/>
        <w:spacing w:before="0" w:after="0" w:line="240" w:lineRule="auto"/>
        <w:ind w:left="0" w:right="0" w:firstLine="720"/>
        <w:jc w:val="both"/>
      </w:pPr>
      <w:r>
        <w:rPr>
          <w:rStyle w:val="CharStyle7"/>
          <w:lang w:val="en-US" w:eastAsia="en-US"/>
        </w:rPr>
        <w:t xml:space="preserve">4. </w:t>
      </w:r>
      <w:r>
        <w:rPr>
          <w:rStyle w:val="CharStyle7"/>
        </w:rPr>
        <w:t xml:space="preserve">«Центрифуга настольная общего назначения» Идентификатор: </w:t>
      </w:r>
      <w:r>
        <w:rPr>
          <w:rStyle w:val="CharStyle7"/>
          <w:lang w:val="en-US" w:eastAsia="en-US"/>
        </w:rPr>
        <w:t xml:space="preserve">211334583: </w:t>
      </w:r>
      <w:r>
        <w:rPr>
          <w:rStyle w:val="CharStyle7"/>
        </w:rPr>
        <w:t xml:space="preserve">Центрифуга медицинская, производителя «Хунань Кайда Сайентифик Инструмент Ко., Лтд.» (регистрационоое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2025/24870 </w:t>
      </w:r>
      <w:r>
        <w:rPr>
          <w:rStyle w:val="CharStyle7"/>
        </w:rPr>
        <w:t xml:space="preserve">от </w:t>
      </w:r>
      <w:r>
        <w:rPr>
          <w:rStyle w:val="CharStyle7"/>
          <w:lang w:val="en-US" w:eastAsia="en-US"/>
        </w:rPr>
        <w:t xml:space="preserve">19.02.2026); </w:t>
      </w:r>
      <w:r>
        <w:rPr>
          <w:rStyle w:val="CharStyle7"/>
        </w:rPr>
        <w:t xml:space="preserve">«Центрифуги медицинские серии СМ: СМ-6, СМ-6М, СМ-6МТ, СМ- </w:t>
      </w:r>
      <w:r>
        <w:rPr>
          <w:rStyle w:val="CharStyle7"/>
          <w:lang w:val="en-US" w:eastAsia="en-US"/>
        </w:rPr>
        <w:t xml:space="preserve">70, </w:t>
      </w:r>
      <w:r>
        <w:rPr>
          <w:rStyle w:val="CharStyle7"/>
        </w:rPr>
        <w:t xml:space="preserve">СМ-50» производителя «СИА ЭЛМИ»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2016/4617 </w:t>
      </w:r>
      <w:r>
        <w:rPr>
          <w:rStyle w:val="CharStyle7"/>
        </w:rPr>
        <w:t xml:space="preserve">от </w:t>
      </w:r>
      <w:r>
        <w:rPr>
          <w:rStyle w:val="CharStyle7"/>
          <w:lang w:val="en-US" w:eastAsia="en-US"/>
        </w:rPr>
        <w:t>31.05.2023).</w:t>
      </w:r>
    </w:p>
    <w:p>
      <w:pPr>
        <w:pStyle w:val="Style6"/>
        <w:keepNext w:val="0"/>
        <w:keepLines w:val="0"/>
        <w:widowControl w:val="0"/>
        <w:numPr>
          <w:ilvl w:val="0"/>
          <w:numId w:val="19"/>
        </w:numPr>
        <w:shd w:val="clear" w:color="auto" w:fill="auto"/>
        <w:tabs>
          <w:tab w:pos="1738" w:val="left"/>
        </w:tabs>
        <w:bidi w:val="0"/>
        <w:spacing w:before="0" w:after="0" w:line="240" w:lineRule="auto"/>
        <w:ind w:left="0" w:right="0" w:firstLine="720"/>
        <w:jc w:val="both"/>
      </w:pPr>
      <w:r>
        <w:rPr>
          <w:rStyle w:val="CharStyle7"/>
          <w:lang w:val="en-US" w:eastAsia="en-US"/>
        </w:rPr>
        <w:t xml:space="preserve">5 </w:t>
      </w:r>
      <w:r>
        <w:rPr>
          <w:rStyle w:val="CharStyle7"/>
        </w:rPr>
        <w:t xml:space="preserve">«Центрифуга настольная общего назначения» Идентификатор: </w:t>
      </w:r>
      <w:r>
        <w:rPr>
          <w:rStyle w:val="CharStyle7"/>
          <w:lang w:val="en-US" w:eastAsia="en-US"/>
        </w:rPr>
        <w:t xml:space="preserve">211337761»: </w:t>
      </w:r>
      <w:r>
        <w:rPr>
          <w:rStyle w:val="CharStyle7"/>
        </w:rPr>
        <w:t xml:space="preserve">Центрифуга медицинская, производителя «Хунань Кайда Сайентифик Инструмент Ко., Лтд.» (регистрационоое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2025/24870 </w:t>
      </w:r>
      <w:r>
        <w:rPr>
          <w:rStyle w:val="CharStyle7"/>
        </w:rPr>
        <w:t xml:space="preserve">от </w:t>
      </w:r>
      <w:r>
        <w:rPr>
          <w:rStyle w:val="CharStyle7"/>
          <w:lang w:val="en-US" w:eastAsia="en-US"/>
        </w:rPr>
        <w:t xml:space="preserve">19.02.2026); </w:t>
      </w:r>
      <w:r>
        <w:rPr>
          <w:rStyle w:val="CharStyle7"/>
        </w:rPr>
        <w:t xml:space="preserve">(регистрационный номер медицинского изделия Г004-00110- </w:t>
      </w:r>
      <w:r>
        <w:rPr>
          <w:rStyle w:val="CharStyle7"/>
          <w:lang w:val="en-US" w:eastAsia="en-US"/>
        </w:rPr>
        <w:t xml:space="preserve">00/03570808 </w:t>
      </w:r>
      <w:r>
        <w:rPr>
          <w:rStyle w:val="CharStyle7"/>
        </w:rPr>
        <w:t xml:space="preserve">от </w:t>
      </w:r>
      <w:r>
        <w:rPr>
          <w:rStyle w:val="CharStyle7"/>
          <w:lang w:val="en-US" w:eastAsia="en-US"/>
        </w:rPr>
        <w:t>23.10.2025).</w:t>
      </w:r>
    </w:p>
    <w:p>
      <w:pPr>
        <w:pStyle w:val="Style6"/>
        <w:keepNext w:val="0"/>
        <w:keepLines w:val="0"/>
        <w:widowControl w:val="0"/>
        <w:shd w:val="clear" w:color="auto" w:fill="auto"/>
        <w:bidi w:val="0"/>
        <w:spacing w:before="0" w:after="0" w:line="240" w:lineRule="auto"/>
        <w:ind w:left="0" w:right="0" w:firstLine="720"/>
        <w:jc w:val="both"/>
      </w:pPr>
      <w:r>
        <w:rPr>
          <w:rStyle w:val="CharStyle7"/>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указывающих на наличие изделий, предложение о поставке которых невозможно исходя из установленных Заказчиком требований к характеристикам изделий.</w:t>
      </w:r>
    </w:p>
    <w:p>
      <w:pPr>
        <w:pStyle w:val="Style6"/>
        <w:keepNext w:val="0"/>
        <w:keepLines w:val="0"/>
        <w:widowControl w:val="0"/>
        <w:shd w:val="clear" w:color="auto" w:fill="auto"/>
        <w:bidi w:val="0"/>
        <w:spacing w:before="0" w:after="0" w:line="240" w:lineRule="auto"/>
        <w:ind w:left="0" w:right="0" w:firstLine="72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Иного на заседании Комиссии Управления не выявлено.</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21"/>
        </w:numPr>
        <w:shd w:val="clear" w:color="auto" w:fill="auto"/>
        <w:tabs>
          <w:tab w:pos="1421" w:val="left"/>
        </w:tabs>
        <w:bidi w:val="0"/>
        <w:spacing w:before="0" w:after="0" w:line="240" w:lineRule="auto"/>
        <w:ind w:left="0" w:right="0" w:firstLine="72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20"/>
        <w:jc w:val="both"/>
      </w:pPr>
      <w:r>
        <w:rPr>
          <w:rStyle w:val="CharStyle7"/>
        </w:rPr>
        <w:t>Вместе с этим Комиссией Управления установлено, что на заседание Комиссии Управления представитель Заявителя не явился, при этом в составе жалобы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21"/>
        </w:numPr>
        <w:shd w:val="clear" w:color="auto" w:fill="auto"/>
        <w:tabs>
          <w:tab w:pos="1421" w:val="left"/>
        </w:tabs>
        <w:bidi w:val="0"/>
        <w:spacing w:before="0" w:after="0" w:line="240" w:lineRule="auto"/>
        <w:ind w:left="0" w:right="0" w:firstLine="72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20"/>
        <w:jc w:val="both"/>
        <w:sectPr>
          <w:headerReference w:type="default" r:id="rId23"/>
          <w:footerReference w:type="default" r:id="rId24"/>
          <w:headerReference w:type="even" r:id="rId25"/>
          <w:footerReference w:type="even" r:id="rId26"/>
          <w:footnotePr>
            <w:pos w:val="pageBottom"/>
            <w:numFmt w:val="decimal"/>
            <w:numRestart w:val="continuous"/>
          </w:footnotePr>
          <w:pgSz w:w="11900" w:h="16840"/>
          <w:pgMar w:top="1162" w:right="544" w:bottom="836" w:left="1103" w:header="0" w:footer="3" w:gutter="0"/>
          <w:cols w:space="720"/>
          <w:noEndnote/>
          <w:rtlGutter w:val="0"/>
          <w:docGrid w:linePitch="360"/>
        </w:sectPr>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21"/>
        </w:numPr>
        <w:shd w:val="clear" w:color="auto" w:fill="auto"/>
        <w:tabs>
          <w:tab w:pos="1416" w:val="left"/>
        </w:tabs>
        <w:bidi w:val="0"/>
        <w:spacing w:before="0" w:after="0" w:line="240" w:lineRule="auto"/>
        <w:ind w:left="0" w:right="0" w:firstLine="70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Более того, в жалобе Заявитель обжалует действия Заказчика в использовании сторонних программных продуктов, помимо единой информационной системы, для взаимодействия при исполнении контракта.</w:t>
      </w:r>
    </w:p>
    <w:p>
      <w:pPr>
        <w:pStyle w:val="Style6"/>
        <w:keepNext w:val="0"/>
        <w:keepLines w:val="0"/>
        <w:widowControl w:val="0"/>
        <w:numPr>
          <w:ilvl w:val="0"/>
          <w:numId w:val="21"/>
        </w:numPr>
        <w:shd w:val="clear" w:color="auto" w:fill="auto"/>
        <w:tabs>
          <w:tab w:pos="1416" w:val="left"/>
        </w:tabs>
        <w:bidi w:val="0"/>
        <w:spacing w:before="0" w:after="0" w:line="240" w:lineRule="auto"/>
        <w:ind w:left="0" w:right="0" w:firstLine="700"/>
        <w:jc w:val="both"/>
      </w:pPr>
      <w:r>
        <w:rPr>
          <w:rStyle w:val="CharStyle7"/>
        </w:rPr>
        <w:t>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23"/>
        </w:numPr>
        <w:shd w:val="clear" w:color="auto" w:fill="auto"/>
        <w:tabs>
          <w:tab w:pos="1416" w:val="left"/>
        </w:tabs>
        <w:bidi w:val="0"/>
        <w:spacing w:before="0" w:after="0" w:line="240"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23"/>
        </w:numPr>
        <w:shd w:val="clear" w:color="auto" w:fill="auto"/>
        <w:tabs>
          <w:tab w:pos="1416" w:val="left"/>
        </w:tabs>
        <w:bidi w:val="0"/>
        <w:spacing w:before="0" w:after="0" w:line="283" w:lineRule="auto"/>
        <w:ind w:left="0" w:right="0" w:firstLine="700"/>
        <w:jc w:val="both"/>
        <w:rPr>
          <w:sz w:val="24"/>
          <w:szCs w:val="24"/>
        </w:rPr>
        <w:sectPr>
          <w:headerReference w:type="default" r:id="rId27"/>
          <w:footerReference w:type="default" r:id="rId28"/>
          <w:headerReference w:type="even" r:id="rId29"/>
          <w:footerReference w:type="even" r:id="rId30"/>
          <w:footnotePr>
            <w:pos w:val="pageBottom"/>
            <w:numFmt w:val="decimal"/>
            <w:numRestart w:val="continuous"/>
          </w:footnotePr>
          <w:pgSz w:w="11900" w:h="16840"/>
          <w:pgMar w:top="1162" w:right="545" w:bottom="322" w:left="1101" w:header="0" w:footer="3" w:gutter="0"/>
          <w:cols w:space="720"/>
          <w:noEndnote/>
          <w:rtlGutter w:val="0"/>
          <w:docGrid w:linePitch="360"/>
        </w:sectPr>
      </w:pPr>
      <w:r>
        <w:rPr>
          <w:rStyle w:val="CharStyle7"/>
        </w:rPr>
        <w:t xml:space="preserve">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w:t>
      </w:r>
      <w:r>
        <w:rPr>
          <w:rStyle w:val="CharStyle7"/>
          <w:sz w:val="24"/>
          <w:szCs w:val="24"/>
          <w:lang w:val="en-US" w:eastAsia="en-US"/>
        </w:rPr>
        <w:t>2026-22922</w:t>
      </w:r>
    </w:p>
    <w:p>
      <w:pPr>
        <w:pStyle w:val="Style6"/>
        <w:keepNext w:val="0"/>
        <w:keepLines w:val="0"/>
        <w:widowControl w:val="0"/>
        <w:shd w:val="clear" w:color="auto" w:fill="auto"/>
        <w:bidi w:val="0"/>
        <w:spacing w:before="0" w:after="0" w:line="240" w:lineRule="auto"/>
        <w:ind w:left="0" w:right="0" w:firstLine="0"/>
        <w:jc w:val="both"/>
      </w:pPr>
      <w:r>
        <w:rPr>
          <w:rStyle w:val="CharStyle7"/>
        </w:rPr>
        <w:t>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23"/>
        </w:numPr>
        <w:shd w:val="clear" w:color="auto" w:fill="auto"/>
        <w:tabs>
          <w:tab w:pos="1411"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этом в составе жалобы Заявителем не представлено документов и сведений, свидетельствующих о нарушении Заказчиком норм Закона о контрактной системе, а также не содержится указания на положения проекта контракта, которые, по мнению Заявителя, противоречат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numPr>
          <w:ilvl w:val="0"/>
          <w:numId w:val="25"/>
        </w:numPr>
        <w:shd w:val="clear" w:color="auto" w:fill="auto"/>
        <w:tabs>
          <w:tab w:pos="1411" w:val="left"/>
        </w:tabs>
        <w:bidi w:val="0"/>
        <w:spacing w:before="0" w:after="0" w:line="240" w:lineRule="auto"/>
        <w:ind w:left="0" w:right="0" w:firstLine="700"/>
        <w:jc w:val="both"/>
      </w:pP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Исследовав представленные материалы, руководствуясь Законом о контрактной системе, Комиссия Управления</w:t>
      </w:r>
      <w:r>
        <w:br w:type="page"/>
      </w:r>
    </w:p>
    <w:p>
      <w:pPr>
        <w:pStyle w:val="Style6"/>
        <w:keepNext w:val="0"/>
        <w:keepLines w:val="0"/>
        <w:widowControl w:val="0"/>
        <w:shd w:val="clear" w:color="auto" w:fill="auto"/>
        <w:bidi w:val="0"/>
        <w:spacing w:before="0" w:after="300" w:line="240" w:lineRule="auto"/>
        <w:ind w:left="0" w:right="0" w:firstLine="0"/>
        <w:jc w:val="center"/>
      </w:pPr>
      <w:r>
        <w:rPr>
          <w:rStyle w:val="CharStyle7"/>
          <w:b/>
          <w:bCs/>
        </w:rPr>
        <w:t>РЕШИЛА:</w:t>
      </w:r>
    </w:p>
    <w:p>
      <w:pPr>
        <w:pStyle w:val="Style6"/>
        <w:keepNext w:val="0"/>
        <w:keepLines w:val="0"/>
        <w:widowControl w:val="0"/>
        <w:numPr>
          <w:ilvl w:val="0"/>
          <w:numId w:val="27"/>
        </w:numPr>
        <w:shd w:val="clear" w:color="auto" w:fill="auto"/>
        <w:tabs>
          <w:tab w:pos="1411" w:val="left"/>
        </w:tabs>
        <w:bidi w:val="0"/>
        <w:spacing w:before="0" w:after="0" w:line="240" w:lineRule="auto"/>
        <w:ind w:left="0" w:right="0" w:firstLine="700"/>
        <w:jc w:val="left"/>
      </w:pPr>
      <w:r>
        <w:rPr>
          <w:rStyle w:val="CharStyle7"/>
        </w:rPr>
        <w:t>Признать жалобу ИП Кравченко А.В. на действия ФГБНУ «РНЦХ им. акад. Б.В. Петровского» необоснованной.</w:t>
      </w:r>
    </w:p>
    <w:p>
      <w:pPr>
        <w:pStyle w:val="Style6"/>
        <w:keepNext w:val="0"/>
        <w:keepLines w:val="0"/>
        <w:widowControl w:val="0"/>
        <w:numPr>
          <w:ilvl w:val="0"/>
          <w:numId w:val="27"/>
        </w:numPr>
        <w:shd w:val="clear" w:color="auto" w:fill="auto"/>
        <w:tabs>
          <w:tab w:pos="1411" w:val="left"/>
        </w:tabs>
        <w:bidi w:val="0"/>
        <w:spacing w:before="0" w:after="300" w:line="240" w:lineRule="auto"/>
        <w:ind w:left="0" w:right="0" w:firstLine="700"/>
        <w:jc w:val="left"/>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52" w:lineRule="auto"/>
        <w:ind w:left="0" w:right="0" w:firstLine="700"/>
        <w:jc w:val="left"/>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31"/>
          <w:footerReference w:type="default" r:id="rId32"/>
          <w:headerReference w:type="even" r:id="rId33"/>
          <w:footerReference w:type="even" r:id="rId34"/>
          <w:footnotePr>
            <w:pos w:val="pageBottom"/>
            <w:numFmt w:val="decimal"/>
            <w:numRestart w:val="continuous"/>
          </w:footnotePr>
          <w:pgSz w:w="11900" w:h="16840"/>
          <w:pgMar w:top="1162" w:right="547" w:bottom="932" w:left="1100" w:header="0" w:footer="3" w:gutter="0"/>
          <w:cols w:space="720"/>
          <w:noEndnote/>
          <w:rtlGutter w:val="0"/>
          <w:docGrid w:linePitch="360"/>
        </w:sectPr>
      </w:pPr>
      <w:r>
        <mc:AlternateContent>
          <mc:Choice Requires="wps">
            <w:drawing>
              <wp:anchor distT="127000" distB="207010" distL="0" distR="0" simplePos="0" relativeHeight="125829382" behindDoc="0" locked="0" layoutInCell="1" allowOverlap="1">
                <wp:simplePos x="0" y="0"/>
                <wp:positionH relativeFrom="page">
                  <wp:posOffset>739775</wp:posOffset>
                </wp:positionH>
                <wp:positionV relativeFrom="paragraph">
                  <wp:posOffset>127000</wp:posOffset>
                </wp:positionV>
                <wp:extent cx="1844040" cy="250190"/>
                <wp:wrapTopAndBottom/>
                <wp:docPr id="49" name="Shape 49"/>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75" type="#_x0000_t202" style="position:absolute;margin-left:58.25pt;margin-top:10.pt;width:145.20000000000002pt;height:19.699999999999999pt;z-index:-125829371;mso-wrap-distance-left:0;mso-wrap-distance-top:10.pt;mso-wrap-distance-right:0;mso-wrap-distance-bottom:16.3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218440" distB="0" distL="0" distR="1804670" simplePos="0" relativeHeight="125829384" behindDoc="0" locked="0" layoutInCell="1" allowOverlap="1">
            <wp:simplePos x="0" y="0"/>
            <wp:positionH relativeFrom="page">
              <wp:posOffset>3056255</wp:posOffset>
            </wp:positionH>
            <wp:positionV relativeFrom="paragraph">
              <wp:posOffset>218440</wp:posOffset>
            </wp:positionV>
            <wp:extent cx="316865" cy="365760"/>
            <wp:wrapTopAndBottom/>
            <wp:docPr id="51" name="Shape 51"/>
            <a:graphic xmlns:a="http://schemas.openxmlformats.org/drawingml/2006/main">
              <a:graphicData uri="http://schemas.openxmlformats.org/drawingml/2006/picture">
                <pic:pic xmlns:pic="http://schemas.openxmlformats.org/drawingml/2006/picture">
                  <pic:nvPicPr>
                    <pic:cNvPr id="52" name="Picture box 52"/>
                    <pic:cNvPicPr/>
                  </pic:nvPicPr>
                  <pic:blipFill>
                    <a:blip r:embed="rId35"/>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3452495</wp:posOffset>
                </wp:positionH>
                <wp:positionV relativeFrom="paragraph">
                  <wp:posOffset>288290</wp:posOffset>
                </wp:positionV>
                <wp:extent cx="1722120" cy="259080"/>
                <wp:wrapNone/>
                <wp:docPr id="53" name="Shape 5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9" type="#_x0000_t202" style="position:absolute;margin-left:271.85000000000002pt;margin-top:22.699999999999999pt;width:135.59999999999999pt;height:20.40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07010" distL="0" distR="0" simplePos="0" relativeHeight="125829385" behindDoc="0" locked="0" layoutInCell="1" allowOverlap="1">
                <wp:simplePos x="0" y="0"/>
                <wp:positionH relativeFrom="page">
                  <wp:posOffset>5884545</wp:posOffset>
                </wp:positionH>
                <wp:positionV relativeFrom="paragraph">
                  <wp:posOffset>127000</wp:posOffset>
                </wp:positionV>
                <wp:extent cx="1289050" cy="250190"/>
                <wp:wrapTopAndBottom/>
                <wp:docPr id="55" name="Shape 55"/>
                <a:graphic xmlns:a="http://schemas.openxmlformats.org/drawingml/2006/main">
                  <a:graphicData uri="http://schemas.microsoft.com/office/word/2010/wordprocessingShape">
                    <wps:wsp>
                      <wps:cNvSpPr txBox="1"/>
                      <wps:spPr>
                        <a:xfrm>
                          <a:ext cx="128905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center"/>
                            </w:pPr>
                            <w:r>
                              <w:rPr>
                                <w:rStyle w:val="CharStyle7"/>
                              </w:rPr>
                              <w:t>А.А. Кутейников</w:t>
                            </w:r>
                          </w:p>
                        </w:txbxContent>
                      </wps:txbx>
                      <wps:bodyPr wrap="none" lIns="0" tIns="0" rIns="0" bIns="0">
                        <a:noAutoFit/>
                      </wps:bodyPr>
                    </wps:wsp>
                  </a:graphicData>
                </a:graphic>
              </wp:anchor>
            </w:drawing>
          </mc:Choice>
          <mc:Fallback>
            <w:pict>
              <v:shape id="_x0000_s1081" type="#_x0000_t202" style="position:absolute;margin-left:463.35000000000002pt;margin-top:10.pt;width:101.5pt;height:19.699999999999999pt;z-index:-125829368;mso-wrap-distance-left:0;mso-wrap-distance-top:10.pt;mso-wrap-distance-right:0;mso-wrap-distance-bottom:16.3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center"/>
                      </w:pPr>
                      <w:r>
                        <w:rPr>
                          <w:rStyle w:val="CharStyle7"/>
                        </w:rPr>
                        <w:t>А.А. Кутейников</w:t>
                      </w:r>
                    </w:p>
                  </w:txbxContent>
                </v:textbox>
                <w10:wrap type="topAndBottom" anchorx="page"/>
              </v:shape>
            </w:pict>
          </mc:Fallback>
        </mc:AlternateConten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17"/>
          <w:color w:val="FFFFFF"/>
        </w:rPr>
        <w:t>СВЕДЕНИЯ О СЕРТИФИКАТЕ ЭП</w:t>
      </w:r>
    </w:p>
    <w:p>
      <w:pPr>
        <w:pStyle w:val="Style18"/>
        <w:keepNext w:val="0"/>
        <w:keepLines w:val="0"/>
        <w:widowControl w:val="0"/>
        <w:shd w:val="clear" w:color="auto" w:fill="auto"/>
        <w:bidi w:val="0"/>
        <w:spacing w:before="0" w:after="0" w:line="240" w:lineRule="auto"/>
        <w:ind w:right="0" w:firstLine="0"/>
        <w:jc w:val="both"/>
      </w:pPr>
      <w:r>
        <w:rPr>
          <w:rStyle w:val="CharStyle19"/>
        </w:rPr>
        <w:t xml:space="preserve">Кому выдан: </w:t>
      </w:r>
      <w:r>
        <w:rPr>
          <w:rStyle w:val="CharStyle19"/>
          <w:color w:val="000000"/>
        </w:rPr>
        <w:t>Кутейников Антон Андреевич</w:t>
      </w:r>
    </w:p>
    <w:p>
      <w:pPr>
        <w:pStyle w:val="Style18"/>
        <w:keepNext w:val="0"/>
        <w:keepLines w:val="0"/>
        <w:widowControl w:val="0"/>
        <w:shd w:val="clear" w:color="auto" w:fill="auto"/>
        <w:bidi w:val="0"/>
        <w:spacing w:before="0" w:after="0" w:line="240" w:lineRule="auto"/>
        <w:ind w:right="0" w:firstLine="0"/>
        <w:jc w:val="both"/>
      </w:pPr>
      <w:r>
        <w:rPr>
          <w:rStyle w:val="CharStyle19"/>
        </w:rPr>
        <w:t xml:space="preserve">Сертификат </w:t>
      </w:r>
      <w:r>
        <w:rPr>
          <w:rStyle w:val="CharStyle19"/>
          <w:color w:val="292929"/>
        </w:rPr>
        <w:t xml:space="preserve">№ </w:t>
      </w:r>
      <w:r>
        <w:rPr>
          <w:rStyle w:val="CharStyle19"/>
          <w:lang w:val="en-US" w:eastAsia="en-US"/>
        </w:rPr>
        <w:t>67950889C45403E5BD9EBC88A8D80C0D</w:t>
      </w:r>
    </w:p>
    <w:p>
      <w:pPr>
        <w:pStyle w:val="Style18"/>
        <w:keepNext w:val="0"/>
        <w:keepLines w:val="0"/>
        <w:widowControl w:val="0"/>
        <w:shd w:val="clear" w:color="auto" w:fill="auto"/>
        <w:bidi w:val="0"/>
        <w:spacing w:before="0" w:after="0" w:line="240" w:lineRule="auto"/>
        <w:ind w:right="0" w:firstLine="0"/>
        <w:jc w:val="both"/>
      </w:pPr>
      <w:r>
        <w:rPr>
          <w:rStyle w:val="CharStyle19"/>
        </w:rPr>
        <w:t xml:space="preserve">Действителен с 19.05.2025 </w:t>
      </w:r>
      <w:r>
        <w:rPr>
          <w:rStyle w:val="CharStyle19"/>
          <w:color w:val="5E5E5E"/>
        </w:rPr>
        <w:t xml:space="preserve">по </w:t>
      </w:r>
      <w:r>
        <w:rPr>
          <w:rStyle w:val="CharStyle19"/>
        </w:rPr>
        <w:t>12.08.2026</w:t>
      </w:r>
    </w:p>
    <w:p>
      <w:pPr>
        <w:widowControl w:val="0"/>
        <w:spacing w:line="1" w:lineRule="exact"/>
        <w:sectPr>
          <w:footnotePr>
            <w:pos w:val="pageBottom"/>
            <w:numFmt w:val="decimal"/>
            <w:numRestart w:val="continuous"/>
          </w:footnotePr>
          <w:type w:val="continuous"/>
          <w:pgSz w:w="11900" w:h="16840"/>
          <w:pgMar w:top="1479" w:right="556" w:bottom="1321" w:left="1106" w:header="0" w:footer="3" w:gutter="0"/>
          <w:cols w:space="720"/>
          <w:noEndnote/>
          <w:rtlGutter w:val="0"/>
          <w:docGrid w:linePitch="360"/>
        </w:sectPr>
      </w:pPr>
      <w:r>
        <mc:AlternateContent>
          <mc:Choice Requires="wps">
            <w:drawing>
              <wp:anchor distT="88900" distB="204470" distL="0" distR="0" simplePos="0" relativeHeight="125829387" behindDoc="0" locked="0" layoutInCell="1" allowOverlap="1">
                <wp:simplePos x="0" y="0"/>
                <wp:positionH relativeFrom="page">
                  <wp:posOffset>736600</wp:posOffset>
                </wp:positionH>
                <wp:positionV relativeFrom="paragraph">
                  <wp:posOffset>88900</wp:posOffset>
                </wp:positionV>
                <wp:extent cx="1325880" cy="252730"/>
                <wp:wrapTopAndBottom/>
                <wp:docPr id="57" name="Shape 57"/>
                <a:graphic xmlns:a="http://schemas.openxmlformats.org/drawingml/2006/main">
                  <a:graphicData uri="http://schemas.microsoft.com/office/word/2010/wordprocessingShape">
                    <wps:wsp>
                      <wps:cNvSpPr txBox="1"/>
                      <wps:spPr>
                        <a:xfrm>
                          <a:ext cx="132588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wps:txbx>
                      <wps:bodyPr wrap="none" lIns="0" tIns="0" rIns="0" bIns="0">
                        <a:noAutoFit/>
                      </wps:bodyPr>
                    </wps:wsp>
                  </a:graphicData>
                </a:graphic>
              </wp:anchor>
            </w:drawing>
          </mc:Choice>
          <mc:Fallback>
            <w:pict>
              <v:shape id="_x0000_s1083" type="#_x0000_t202" style="position:absolute;margin-left:58.pt;margin-top:7.pt;width:104.40000000000001pt;height:19.900000000000002pt;z-index:-125829366;mso-wrap-distance-left:0;mso-wrap-distance-top:7.pt;mso-wrap-distance-right:0;mso-wrap-distance-bottom:16.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v:textbox>
                <w10:wrap type="topAndBottom" anchorx="page"/>
              </v:shape>
            </w:pict>
          </mc:Fallback>
        </mc:AlternateContent>
      </w:r>
      <w:r>
        <w:drawing>
          <wp:anchor distT="180340" distB="0" distL="0" distR="1804670" simplePos="0" relativeHeight="125829389" behindDoc="0" locked="0" layoutInCell="1" allowOverlap="1">
            <wp:simplePos x="0" y="0"/>
            <wp:positionH relativeFrom="page">
              <wp:posOffset>3056255</wp:posOffset>
            </wp:positionH>
            <wp:positionV relativeFrom="paragraph">
              <wp:posOffset>180340</wp:posOffset>
            </wp:positionV>
            <wp:extent cx="316865" cy="365760"/>
            <wp:wrapTopAndBottom/>
            <wp:docPr id="59" name="Shape 59"/>
            <a:graphic xmlns:a="http://schemas.openxmlformats.org/drawingml/2006/main">
              <a:graphicData uri="http://schemas.openxmlformats.org/drawingml/2006/picture">
                <pic:pic xmlns:pic="http://schemas.openxmlformats.org/drawingml/2006/picture">
                  <pic:nvPicPr>
                    <pic:cNvPr id="60" name="Picture box 60"/>
                    <pic:cNvPicPr/>
                  </pic:nvPicPr>
                  <pic:blipFill>
                    <a:blip r:embed="rId37"/>
                    <a:stretch/>
                  </pic:blipFill>
                  <pic:spPr>
                    <a:xfrm>
                      <a:ext cx="316865"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3452495</wp:posOffset>
                </wp:positionH>
                <wp:positionV relativeFrom="paragraph">
                  <wp:posOffset>250190</wp:posOffset>
                </wp:positionV>
                <wp:extent cx="1722120" cy="259080"/>
                <wp:wrapNone/>
                <wp:docPr id="61" name="Shape 6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87" type="#_x0000_t202" style="position:absolute;margin-left:271.85000000000002pt;margin-top:19.699999999999999pt;width:135.59999999999999pt;height:20.40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204470" distL="0" distR="0" simplePos="0" relativeHeight="125829390" behindDoc="0" locked="0" layoutInCell="1" allowOverlap="1">
                <wp:simplePos x="0" y="0"/>
                <wp:positionH relativeFrom="page">
                  <wp:posOffset>6101080</wp:posOffset>
                </wp:positionH>
                <wp:positionV relativeFrom="paragraph">
                  <wp:posOffset>88900</wp:posOffset>
                </wp:positionV>
                <wp:extent cx="1118870" cy="252730"/>
                <wp:wrapTopAndBottom/>
                <wp:docPr id="63" name="Shape 63"/>
                <a:graphic xmlns:a="http://schemas.openxmlformats.org/drawingml/2006/main">
                  <a:graphicData uri="http://schemas.microsoft.com/office/word/2010/wordprocessingShape">
                    <wps:wsp>
                      <wps:cNvSpPr txBox="1"/>
                      <wps:spPr>
                        <a:xfrm>
                          <a:ext cx="11188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М.О. Мацнева</w:t>
                            </w:r>
                          </w:p>
                        </w:txbxContent>
                      </wps:txbx>
                      <wps:bodyPr wrap="none" lIns="0" tIns="0" rIns="0" bIns="0">
                        <a:noAutoFit/>
                      </wps:bodyPr>
                    </wps:wsp>
                  </a:graphicData>
                </a:graphic>
              </wp:anchor>
            </w:drawing>
          </mc:Choice>
          <mc:Fallback>
            <w:pict>
              <v:shape id="_x0000_s1089" type="#_x0000_t202" style="position:absolute;margin-left:480.40000000000003pt;margin-top:7.pt;width:88.100000000000009pt;height:19.900000000000002pt;z-index:-125829363;mso-wrap-distance-left:0;mso-wrap-distance-top:7.pt;mso-wrap-distance-right:0;mso-wrap-distance-bottom:16.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М.О. Мацнева</w:t>
                      </w:r>
                    </w:p>
                  </w:txbxContent>
                </v:textbox>
                <w10:wrap type="topAndBottom" anchorx="page"/>
              </v:shape>
            </w:pict>
          </mc:Fallback>
        </mc:AlternateConten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7"/>
          <w:color w:val="FFFFFF"/>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Мацнева Мария Олеговна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00FDA1C988AAB27A9A34756B8D5F1D853</w:t>
      </w:r>
      <w:r>
        <w:rPr>
          <w:rStyle w:val="CharStyle19"/>
          <w:lang w:val="en-US" w:eastAsia="en-US"/>
        </w:rPr>
        <w:t>A</w:t>
      </w:r>
    </w:p>
    <w:p>
      <w:pPr>
        <w:pStyle w:val="Style18"/>
        <w:keepNext w:val="0"/>
        <w:keepLines w:val="0"/>
        <w:widowControl w:val="0"/>
        <w:shd w:val="clear" w:color="auto" w:fill="auto"/>
        <w:bidi w:val="0"/>
        <w:spacing w:before="0" w:after="400" w:line="240" w:lineRule="auto"/>
        <w:ind w:right="0" w:firstLine="0"/>
        <w:jc w:val="left"/>
      </w:pPr>
      <w:r>
        <w:rPr>
          <w:rStyle w:val="CharStyle19"/>
        </w:rPr>
        <w:t xml:space="preserve">Действителен с 22.07.2025 </w:t>
      </w:r>
      <w:r>
        <w:rPr>
          <w:rStyle w:val="CharStyle19"/>
          <w:color w:val="5E5E5E"/>
        </w:rPr>
        <w:t xml:space="preserve">по </w:t>
      </w:r>
      <w:r>
        <w:rPr>
          <w:rStyle w:val="CharStyle19"/>
        </w:rPr>
        <w:t>15.10.2026</w:t>
      </w:r>
    </w:p>
    <w:p>
      <w:pPr>
        <w:pStyle w:val="Style6"/>
        <w:keepNext w:val="0"/>
        <w:keepLines w:val="0"/>
        <w:widowControl w:val="0"/>
        <w:shd w:val="clear" w:color="auto" w:fill="auto"/>
        <w:bidi w:val="0"/>
        <w:spacing w:before="0" w:after="390" w:line="240" w:lineRule="auto"/>
        <w:ind w:left="0" w:right="0" w:firstLine="580"/>
        <w:jc w:val="left"/>
      </w:pPr>
      <w:r>
        <w:drawing>
          <wp:anchor distT="0" distB="0" distL="114300" distR="1918970" simplePos="0" relativeHeight="125829392" behindDoc="0" locked="0" layoutInCell="1" allowOverlap="1">
            <wp:simplePos x="0" y="0"/>
            <wp:positionH relativeFrom="page">
              <wp:posOffset>3056255</wp:posOffset>
            </wp:positionH>
            <wp:positionV relativeFrom="paragraph">
              <wp:posOffset>76200</wp:posOffset>
            </wp:positionV>
            <wp:extent cx="316865" cy="365760"/>
            <wp:wrapSquare wrapText="right"/>
            <wp:docPr id="65" name="Shape 65"/>
            <a:graphic xmlns:a="http://schemas.openxmlformats.org/drawingml/2006/main">
              <a:graphicData uri="http://schemas.openxmlformats.org/drawingml/2006/picture">
                <pic:pic xmlns:pic="http://schemas.openxmlformats.org/drawingml/2006/picture">
                  <pic:nvPicPr>
                    <pic:cNvPr id="66" name="Picture box 66"/>
                    <pic:cNvPicPr/>
                  </pic:nvPicPr>
                  <pic:blipFill>
                    <a:blip r:embed="rId39"/>
                    <a:stretch/>
                  </pic:blipFill>
                  <pic:spPr>
                    <a:xfrm>
                      <a:ext cx="316865"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3452495</wp:posOffset>
                </wp:positionH>
                <wp:positionV relativeFrom="paragraph">
                  <wp:posOffset>146050</wp:posOffset>
                </wp:positionV>
                <wp:extent cx="1722120" cy="259080"/>
                <wp:wrapNone/>
                <wp:docPr id="67" name="Shape 6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93" type="#_x0000_t202" style="position:absolute;margin-left:271.85000000000002pt;margin-top:11.5pt;width:135.59999999999999pt;height:20.40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Гелмутдинова</w: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7"/>
          <w:color w:val="FFFFFF"/>
        </w:rPr>
        <w:t>СВЕДЕНИЯ О СЕРТИФИКАТЕ ЭП</w:t>
      </w:r>
    </w:p>
    <w:p>
      <w:pPr>
        <w:pStyle w:val="Style18"/>
        <w:keepNext w:val="0"/>
        <w:keepLines w:val="0"/>
        <w:widowControl w:val="0"/>
        <w:shd w:val="clear" w:color="auto" w:fill="auto"/>
        <w:bidi w:val="0"/>
        <w:spacing w:before="0" w:after="0" w:line="266" w:lineRule="auto"/>
        <w:ind w:right="0" w:firstLine="0"/>
        <w:jc w:val="left"/>
      </w:pPr>
      <w:r>
        <w:rPr>
          <w:rStyle w:val="CharStyle19"/>
        </w:rPr>
        <w:t xml:space="preserve">Кому выдан: </w:t>
      </w:r>
      <w:r>
        <w:rPr>
          <w:rStyle w:val="CharStyle19"/>
          <w:color w:val="000000"/>
        </w:rPr>
        <w:t>ГЕЛМУТДИНОВА АНАСТАСИЯ СЕРГЕЕВНА</w:t>
      </w:r>
      <w:r>
        <w:rPr>
          <w:rStyle w:val="CharStyle19"/>
          <w:color w:val="000000"/>
        </w:rPr>
        <w:t xml:space="preserve"> </w:t>
      </w:r>
      <w:r>
        <w:rPr>
          <w:rStyle w:val="CharStyle19"/>
        </w:rPr>
        <w:t xml:space="preserve">Сертификат </w:t>
      </w:r>
      <w:r>
        <w:rPr>
          <w:rStyle w:val="CharStyle19"/>
          <w:color w:val="292929"/>
        </w:rPr>
        <w:t xml:space="preserve">№ </w:t>
      </w:r>
      <w:r>
        <w:rPr>
          <w:rStyle w:val="CharStyle19"/>
        </w:rPr>
        <w:t>723501СС21703599976371</w:t>
      </w:r>
      <w:r>
        <w:rPr>
          <w:rStyle w:val="CharStyle19"/>
          <w:lang w:val="en-US" w:eastAsia="en-US"/>
        </w:rPr>
        <w:t>4F5C652689</w:t>
      </w:r>
    </w:p>
    <w:p>
      <w:pPr>
        <w:pStyle w:val="Style18"/>
        <w:keepNext w:val="0"/>
        <w:keepLines w:val="0"/>
        <w:widowControl w:val="0"/>
        <w:shd w:val="clear" w:color="auto" w:fill="auto"/>
        <w:bidi w:val="0"/>
        <w:spacing w:before="0" w:after="4720" w:line="266" w:lineRule="auto"/>
        <w:ind w:right="0" w:firstLine="0"/>
        <w:jc w:val="left"/>
      </w:pPr>
      <w:r>
        <w:rPr>
          <w:rStyle w:val="CharStyle19"/>
        </w:rPr>
        <w:t xml:space="preserve">Действителен с 09.02.2026 </w:t>
      </w:r>
      <w:r>
        <w:rPr>
          <w:rStyle w:val="CharStyle19"/>
          <w:color w:val="5E5E5E"/>
        </w:rPr>
        <w:t xml:space="preserve">по </w:t>
      </w:r>
      <w:r>
        <w:rPr>
          <w:rStyle w:val="CharStyle19"/>
        </w:rPr>
        <w:t>05.05.2027</w:t>
      </w:r>
    </w:p>
    <w:p>
      <w:pPr>
        <w:pStyle w:val="Style23"/>
        <w:keepNext w:val="0"/>
        <w:keepLines w:val="0"/>
        <w:widowControl w:val="0"/>
        <w:shd w:val="clear" w:color="auto" w:fill="auto"/>
        <w:bidi w:val="0"/>
        <w:spacing w:before="0" w:line="240" w:lineRule="auto"/>
        <w:ind w:left="0" w:right="0" w:firstLine="0"/>
        <w:jc w:val="left"/>
      </w:pPr>
      <w:r>
        <w:rPr>
          <w:rStyle w:val="CharStyle24"/>
        </w:rPr>
        <w:t>Исп.Мацнева М.О. тел.8(495)784-75-05</w:t>
      </w:r>
    </w:p>
    <w:sectPr>
      <w:footnotePr>
        <w:pos w:val="pageBottom"/>
        <w:numFmt w:val="decimal"/>
        <w:numRestart w:val="continuous"/>
      </w:footnotePr>
      <w:type w:val="continuous"/>
      <w:pgSz w:w="11900" w:h="16840"/>
      <w:pgMar w:top="1479" w:right="556" w:bottom="1321"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10214610</wp:posOffset>
              </wp:positionV>
              <wp:extent cx="731520" cy="106680"/>
              <wp:wrapNone/>
              <wp:docPr id="7" name="Shape 7"/>
              <a:graphic xmlns:a="http://schemas.openxmlformats.org/drawingml/2006/main">
                <a:graphicData uri="http://schemas.microsoft.com/office/word/2010/wordprocessingShape">
                  <wps:wsp>
                    <wps:cNvSpPr txBox="1"/>
                    <wps:spPr>
                      <a:xfrm>
                        <a:ext cx="73152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2026-22922</w:t>
                          </w:r>
                        </w:p>
                      </w:txbxContent>
                    </wps:txbx>
                    <wps:bodyPr wrap="none" lIns="0" tIns="0" rIns="0" bIns="0">
                      <a:spAutoFit/>
                    </wps:bodyPr>
                  </wps:wsp>
                </a:graphicData>
              </a:graphic>
            </wp:anchor>
          </w:drawing>
        </mc:Choice>
        <mc:Fallback>
          <w:pict>
            <v:shape id="_x0000_s1033" type="#_x0000_t202" style="position:absolute;margin-left:56.75pt;margin-top:804.30000000000007pt;width:57.600000000000001pt;height:8.40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2026-22922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10214610</wp:posOffset>
              </wp:positionV>
              <wp:extent cx="731520" cy="106680"/>
              <wp:wrapNone/>
              <wp:docPr id="9" name="Shape 9"/>
              <a:graphic xmlns:a="http://schemas.openxmlformats.org/drawingml/2006/main">
                <a:graphicData uri="http://schemas.microsoft.com/office/word/2010/wordprocessingShape">
                  <wps:wsp>
                    <wps:cNvSpPr txBox="1"/>
                    <wps:spPr>
                      <a:xfrm>
                        <a:ext cx="73152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2026-22922</w:t>
                          </w:r>
                        </w:p>
                      </w:txbxContent>
                    </wps:txbx>
                    <wps:bodyPr wrap="none" lIns="0" tIns="0" rIns="0" bIns="0">
                      <a:spAutoFit/>
                    </wps:bodyPr>
                  </wps:wsp>
                </a:graphicData>
              </a:graphic>
            </wp:anchor>
          </w:drawing>
        </mc:Choice>
        <mc:Fallback>
          <w:pict>
            <v:shape id="_x0000_s1035" type="#_x0000_t202" style="position:absolute;margin-left:56.75pt;margin-top:804.30000000000007pt;width:57.600000000000001pt;height:8.40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2026-22922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727710</wp:posOffset>
              </wp:positionH>
              <wp:positionV relativeFrom="page">
                <wp:posOffset>10313035</wp:posOffset>
              </wp:positionV>
              <wp:extent cx="722630" cy="103505"/>
              <wp:wrapNone/>
              <wp:docPr id="13" name="Shape 1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2026-22922</w:t>
                          </w:r>
                        </w:p>
                      </w:txbxContent>
                    </wps:txbx>
                    <wps:bodyPr wrap="none" lIns="0" tIns="0" rIns="0" bIns="0">
                      <a:spAutoFit/>
                    </wps:bodyPr>
                  </wps:wsp>
                </a:graphicData>
              </a:graphic>
            </wp:anchor>
          </w:drawing>
        </mc:Choice>
        <mc:Fallback>
          <w:pict>
            <v:shape id="_x0000_s1039" type="#_x0000_t202" style="position:absolute;margin-left:57.300000000000004pt;margin-top:812.05000000000007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2026-22922</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727710</wp:posOffset>
              </wp:positionH>
              <wp:positionV relativeFrom="page">
                <wp:posOffset>10313035</wp:posOffset>
              </wp:positionV>
              <wp:extent cx="722630" cy="103505"/>
              <wp:wrapNone/>
              <wp:docPr id="19" name="Shape 1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2026-22922</w:t>
                          </w:r>
                        </w:p>
                      </w:txbxContent>
                    </wps:txbx>
                    <wps:bodyPr wrap="none" lIns="0" tIns="0" rIns="0" bIns="0">
                      <a:spAutoFit/>
                    </wps:bodyPr>
                  </wps:wsp>
                </a:graphicData>
              </a:graphic>
            </wp:anchor>
          </w:drawing>
        </mc:Choice>
        <mc:Fallback>
          <w:pict>
            <v:shape id="_x0000_s1045" type="#_x0000_t202" style="position:absolute;margin-left:57.300000000000004pt;margin-top:812.05000000000007pt;width:56.899999999999999pt;height:8.1500000000000004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2026-22922</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727710</wp:posOffset>
              </wp:positionH>
              <wp:positionV relativeFrom="page">
                <wp:posOffset>10313035</wp:posOffset>
              </wp:positionV>
              <wp:extent cx="722630" cy="103505"/>
              <wp:wrapNone/>
              <wp:docPr id="23" name="Shape 2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2026-22922</w:t>
                          </w:r>
                        </w:p>
                      </w:txbxContent>
                    </wps:txbx>
                    <wps:bodyPr wrap="none" lIns="0" tIns="0" rIns="0" bIns="0">
                      <a:spAutoFit/>
                    </wps:bodyPr>
                  </wps:wsp>
                </a:graphicData>
              </a:graphic>
            </wp:anchor>
          </w:drawing>
        </mc:Choice>
        <mc:Fallback>
          <w:pict>
            <v:shape id="_x0000_s1049" type="#_x0000_t202" style="position:absolute;margin-left:57.300000000000004pt;margin-top:812.05000000000007pt;width:56.899999999999999pt;height:8.1500000000000004pt;z-index:-18874404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2026-22922</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727710</wp:posOffset>
              </wp:positionH>
              <wp:positionV relativeFrom="page">
                <wp:posOffset>10313035</wp:posOffset>
              </wp:positionV>
              <wp:extent cx="722630" cy="103505"/>
              <wp:wrapNone/>
              <wp:docPr id="31" name="Shape 3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2026-22922</w:t>
                          </w:r>
                        </w:p>
                      </w:txbxContent>
                    </wps:txbx>
                    <wps:bodyPr wrap="none" lIns="0" tIns="0" rIns="0" bIns="0">
                      <a:spAutoFit/>
                    </wps:bodyPr>
                  </wps:wsp>
                </a:graphicData>
              </a:graphic>
            </wp:anchor>
          </w:drawing>
        </mc:Choice>
        <mc:Fallback>
          <w:pict>
            <v:shape id="_x0000_s1057" type="#_x0000_t202" style="position:absolute;margin-left:57.300000000000004pt;margin-top:812.05000000000007pt;width:56.899999999999999pt;height:8.1500000000000004pt;z-index:-18874403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2026-22922</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727710</wp:posOffset>
              </wp:positionH>
              <wp:positionV relativeFrom="page">
                <wp:posOffset>10313035</wp:posOffset>
              </wp:positionV>
              <wp:extent cx="722630" cy="103505"/>
              <wp:wrapNone/>
              <wp:docPr id="35" name="Shape 3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2026-22922</w:t>
                          </w:r>
                        </w:p>
                      </w:txbxContent>
                    </wps:txbx>
                    <wps:bodyPr wrap="none" lIns="0" tIns="0" rIns="0" bIns="0">
                      <a:spAutoFit/>
                    </wps:bodyPr>
                  </wps:wsp>
                </a:graphicData>
              </a:graphic>
            </wp:anchor>
          </w:drawing>
        </mc:Choice>
        <mc:Fallback>
          <w:pict>
            <v:shape id="_x0000_s1061" type="#_x0000_t202" style="position:absolute;margin-left:57.300000000000004pt;margin-top:812.05000000000007pt;width:56.899999999999999pt;height:8.1500000000000004pt;z-index:-18874403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2026-22922</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6" behindDoc="1" locked="0" layoutInCell="1" allowOverlap="1">
              <wp:simplePos x="0" y="0"/>
              <wp:positionH relativeFrom="page">
                <wp:posOffset>727710</wp:posOffset>
              </wp:positionH>
              <wp:positionV relativeFrom="page">
                <wp:posOffset>10313035</wp:posOffset>
              </wp:positionV>
              <wp:extent cx="722630" cy="103505"/>
              <wp:wrapNone/>
              <wp:docPr id="43" name="Shape 4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2026-22922</w:t>
                          </w:r>
                        </w:p>
                      </w:txbxContent>
                    </wps:txbx>
                    <wps:bodyPr wrap="none" lIns="0" tIns="0" rIns="0" bIns="0">
                      <a:spAutoFit/>
                    </wps:bodyPr>
                  </wps:wsp>
                </a:graphicData>
              </a:graphic>
            </wp:anchor>
          </w:drawing>
        </mc:Choice>
        <mc:Fallback>
          <w:pict>
            <v:shape id="_x0000_s1069" type="#_x0000_t202" style="position:absolute;margin-left:57.300000000000004pt;margin-top:812.05000000000007pt;width:56.899999999999999pt;height:8.1500000000000004pt;z-index:-18874402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2026-22922</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0" behindDoc="1" locked="0" layoutInCell="1" allowOverlap="1">
              <wp:simplePos x="0" y="0"/>
              <wp:positionH relativeFrom="page">
                <wp:posOffset>727710</wp:posOffset>
              </wp:positionH>
              <wp:positionV relativeFrom="page">
                <wp:posOffset>10313035</wp:posOffset>
              </wp:positionV>
              <wp:extent cx="722630" cy="103505"/>
              <wp:wrapNone/>
              <wp:docPr id="47" name="Shape 4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2026-22922</w:t>
                          </w:r>
                        </w:p>
                      </w:txbxContent>
                    </wps:txbx>
                    <wps:bodyPr wrap="none" lIns="0" tIns="0" rIns="0" bIns="0">
                      <a:spAutoFit/>
                    </wps:bodyPr>
                  </wps:wsp>
                </a:graphicData>
              </a:graphic>
            </wp:anchor>
          </w:drawing>
        </mc:Choice>
        <mc:Fallback>
          <w:pict>
            <v:shape id="_x0000_s1073" type="#_x0000_t202" style="position:absolute;margin-left:57.300000000000004pt;margin-top:812.05000000000007pt;width:56.899999999999999pt;height:8.1500000000000004pt;z-index:-18874402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2026-22922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3888105</wp:posOffset>
              </wp:positionH>
              <wp:positionV relativeFrom="page">
                <wp:posOffset>473710</wp:posOffset>
              </wp:positionV>
              <wp:extent cx="146050" cy="85090"/>
              <wp:wrapNone/>
              <wp:docPr id="11" name="Shape 11"/>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6.15000000000003pt;margin-top:37.300000000000004pt;width:11.5pt;height:6.7000000000000002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3887470</wp:posOffset>
              </wp:positionH>
              <wp:positionV relativeFrom="page">
                <wp:posOffset>476250</wp:posOffset>
              </wp:positionV>
              <wp:extent cx="137160" cy="69850"/>
              <wp:wrapNone/>
              <wp:docPr id="15" name="Shape 15"/>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6.10000000000002pt;margin-top:37.5pt;width:10.800000000000001pt;height:5.5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3888105</wp:posOffset>
              </wp:positionH>
              <wp:positionV relativeFrom="page">
                <wp:posOffset>473710</wp:posOffset>
              </wp:positionV>
              <wp:extent cx="146050" cy="85090"/>
              <wp:wrapNone/>
              <wp:docPr id="17" name="Shape 17"/>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6.15000000000003pt;margin-top:37.300000000000004pt;width:11.5pt;height:6.7000000000000002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3888105</wp:posOffset>
              </wp:positionH>
              <wp:positionV relativeFrom="page">
                <wp:posOffset>473710</wp:posOffset>
              </wp:positionV>
              <wp:extent cx="146050" cy="85090"/>
              <wp:wrapNone/>
              <wp:docPr id="21" name="Shape 21"/>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7" type="#_x0000_t202" style="position:absolute;margin-left:306.15000000000003pt;margin-top:37.300000000000004pt;width:11.5pt;height:6.7000000000000002pt;z-index:-18874404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3887470</wp:posOffset>
              </wp:positionH>
              <wp:positionV relativeFrom="page">
                <wp:posOffset>476250</wp:posOffset>
              </wp:positionV>
              <wp:extent cx="137160" cy="69850"/>
              <wp:wrapNone/>
              <wp:docPr id="25" name="Shape 25"/>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51" type="#_x0000_t202" style="position:absolute;margin-left:306.10000000000002pt;margin-top:37.5pt;width:10.800000000000001pt;height:5.5pt;z-index:-18874404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3887470</wp:posOffset>
              </wp:positionH>
              <wp:positionV relativeFrom="page">
                <wp:posOffset>476250</wp:posOffset>
              </wp:positionV>
              <wp:extent cx="137160" cy="69850"/>
              <wp:wrapNone/>
              <wp:docPr id="27" name="Shape 27"/>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53" type="#_x0000_t202" style="position:absolute;margin-left:306.10000000000002pt;margin-top:37.5pt;width:10.800000000000001pt;height:5.5pt;z-index:-18874404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3888105</wp:posOffset>
              </wp:positionH>
              <wp:positionV relativeFrom="page">
                <wp:posOffset>473710</wp:posOffset>
              </wp:positionV>
              <wp:extent cx="146050" cy="85090"/>
              <wp:wrapNone/>
              <wp:docPr id="29" name="Shape 29"/>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55" type="#_x0000_t202" style="position:absolute;margin-left:306.15000000000003pt;margin-top:37.300000000000004pt;width:11.5pt;height:6.7000000000000002pt;z-index:-18874404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3888105</wp:posOffset>
              </wp:positionH>
              <wp:positionV relativeFrom="page">
                <wp:posOffset>473710</wp:posOffset>
              </wp:positionV>
              <wp:extent cx="146050" cy="85090"/>
              <wp:wrapNone/>
              <wp:docPr id="33" name="Shape 33"/>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59" type="#_x0000_t202" style="position:absolute;margin-left:306.15000000000003pt;margin-top:37.300000000000004pt;width:11.5pt;height:6.7000000000000002pt;z-index:-18874403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0" behindDoc="1" locked="0" layoutInCell="1" allowOverlap="1">
              <wp:simplePos x="0" y="0"/>
              <wp:positionH relativeFrom="page">
                <wp:posOffset>3887470</wp:posOffset>
              </wp:positionH>
              <wp:positionV relativeFrom="page">
                <wp:posOffset>476250</wp:posOffset>
              </wp:positionV>
              <wp:extent cx="137160" cy="69850"/>
              <wp:wrapNone/>
              <wp:docPr id="37" name="Shape 37"/>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63" type="#_x0000_t202" style="position:absolute;margin-left:306.10000000000002pt;margin-top:37.5pt;width:10.800000000000001pt;height:5.5pt;z-index:-18874403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3887470</wp:posOffset>
              </wp:positionH>
              <wp:positionV relativeFrom="page">
                <wp:posOffset>476250</wp:posOffset>
              </wp:positionV>
              <wp:extent cx="137160" cy="69850"/>
              <wp:wrapNone/>
              <wp:docPr id="39" name="Shape 39"/>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65" type="#_x0000_t202" style="position:absolute;margin-left:306.10000000000002pt;margin-top:37.5pt;width:10.800000000000001pt;height:5.5pt;z-index:-18874403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4" behindDoc="1" locked="0" layoutInCell="1" allowOverlap="1">
              <wp:simplePos x="0" y="0"/>
              <wp:positionH relativeFrom="page">
                <wp:posOffset>3888105</wp:posOffset>
              </wp:positionH>
              <wp:positionV relativeFrom="page">
                <wp:posOffset>473710</wp:posOffset>
              </wp:positionV>
              <wp:extent cx="146050" cy="85090"/>
              <wp:wrapNone/>
              <wp:docPr id="41" name="Shape 41"/>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67" type="#_x0000_t202" style="position:absolute;margin-left:306.15000000000003pt;margin-top:37.300000000000004pt;width:11.5pt;height:6.7000000000000002pt;z-index:-18874402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8" behindDoc="1" locked="0" layoutInCell="1" allowOverlap="1">
              <wp:simplePos x="0" y="0"/>
              <wp:positionH relativeFrom="page">
                <wp:posOffset>3888105</wp:posOffset>
              </wp:positionH>
              <wp:positionV relativeFrom="page">
                <wp:posOffset>473710</wp:posOffset>
              </wp:positionV>
              <wp:extent cx="146050" cy="85090"/>
              <wp:wrapNone/>
              <wp:docPr id="45" name="Shape 45"/>
              <a:graphic xmlns:a="http://schemas.openxmlformats.org/drawingml/2006/main">
                <a:graphicData uri="http://schemas.microsoft.com/office/word/2010/wordprocessingShape">
                  <wps:wsp>
                    <wps:cNvSpPr txBox="1"/>
                    <wps:spPr>
                      <a:xfrm>
                        <a:ext cx="146050" cy="850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71" type="#_x0000_t202" style="position:absolute;margin-left:306.15000000000003pt;margin-top:37.300000000000004pt;width:11.5pt;height:6.7000000000000002pt;z-index:-18874402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14"/>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0">
    <w:multiLevelType w:val="multilevel"/>
    <w:lvl w:ilvl="0">
      <w:start w:val="7"/>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4">
    <w:multiLevelType w:val="multilevel"/>
    <w:lvl w:ilvl="0">
      <w:start w:val="8"/>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7">
    <w:name w:val="Body text (4)_"/>
    <w:basedOn w:val="DefaultParagraphFont"/>
    <w:link w:val="Style16"/>
    <w:rPr>
      <w:rFonts w:ascii="Georgia" w:eastAsia="Georgia" w:hAnsi="Georgia" w:cs="Georgia"/>
      <w:b w:val="0"/>
      <w:bCs w:val="0"/>
      <w:i w:val="0"/>
      <w:iCs w:val="0"/>
      <w:smallCaps w:val="0"/>
      <w:strike w:val="0"/>
      <w:color w:val="EBEBEB"/>
      <w:sz w:val="12"/>
      <w:szCs w:val="12"/>
      <w:u w:val="none"/>
    </w:rPr>
  </w:style>
  <w:style w:type="character" w:customStyle="1" w:styleId="CharStyle19">
    <w:name w:val="Body text (2)_"/>
    <w:basedOn w:val="DefaultParagraphFont"/>
    <w:link w:val="Style18"/>
    <w:rPr>
      <w:rFonts w:ascii="Arial" w:eastAsia="Arial" w:hAnsi="Arial" w:cs="Arial"/>
      <w:b w:val="0"/>
      <w:bCs w:val="0"/>
      <w:i w:val="0"/>
      <w:iCs w:val="0"/>
      <w:smallCaps w:val="0"/>
      <w:strike w:val="0"/>
      <w:color w:val="434343"/>
      <w:sz w:val="12"/>
      <w:szCs w:val="12"/>
      <w:u w:val="none"/>
    </w:rPr>
  </w:style>
  <w:style w:type="character" w:customStyle="1" w:styleId="CharStyle24">
    <w:name w:val="Body text (5)_"/>
    <w:basedOn w:val="DefaultParagraphFont"/>
    <w:link w:val="Style2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6">
    <w:name w:val="Body text (4)"/>
    <w:basedOn w:val="Normal"/>
    <w:link w:val="CharStyle17"/>
    <w:pPr>
      <w:widowControl w:val="0"/>
      <w:shd w:val="clear" w:color="auto" w:fill="auto"/>
      <w:spacing w:after="100"/>
      <w:ind w:left="4400"/>
    </w:pPr>
    <w:rPr>
      <w:rFonts w:ascii="Georgia" w:eastAsia="Georgia" w:hAnsi="Georgia" w:cs="Georgia"/>
      <w:b w:val="0"/>
      <w:bCs w:val="0"/>
      <w:i w:val="0"/>
      <w:iCs w:val="0"/>
      <w:smallCaps w:val="0"/>
      <w:strike w:val="0"/>
      <w:color w:val="EBEBEB"/>
      <w:sz w:val="12"/>
      <w:szCs w:val="12"/>
      <w:u w:val="none"/>
    </w:rPr>
  </w:style>
  <w:style w:type="paragraph" w:customStyle="1" w:styleId="Style18">
    <w:name w:val="Body text (2)"/>
    <w:basedOn w:val="Normal"/>
    <w:link w:val="CharStyle19"/>
    <w:pPr>
      <w:widowControl w:val="0"/>
      <w:shd w:val="clear" w:color="auto" w:fill="auto"/>
      <w:ind w:left="3700"/>
    </w:pPr>
    <w:rPr>
      <w:rFonts w:ascii="Arial" w:eastAsia="Arial" w:hAnsi="Arial" w:cs="Arial"/>
      <w:b w:val="0"/>
      <w:bCs w:val="0"/>
      <w:i w:val="0"/>
      <w:iCs w:val="0"/>
      <w:smallCaps w:val="0"/>
      <w:strike w:val="0"/>
      <w:color w:val="434343"/>
      <w:sz w:val="12"/>
      <w:szCs w:val="12"/>
      <w:u w:val="none"/>
    </w:rPr>
  </w:style>
  <w:style w:type="paragraph" w:customStyle="1" w:styleId="Style23">
    <w:name w:val="Body text (5)"/>
    <w:basedOn w:val="Normal"/>
    <w:link w:val="CharStyle24"/>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header" Target="header1.xml"/><Relationship Id="rId12" Type="http://schemas.openxmlformats.org/officeDocument/2006/relationships/footer" Target="footer3.xml"/><Relationship Id="rId13" Type="http://schemas.openxmlformats.org/officeDocument/2006/relationships/header" Target="header2.xml"/><Relationship Id="rId14" Type="http://schemas.openxmlformats.org/officeDocument/2006/relationships/footer" Target="footer4.xml"/><Relationship Id="rId15" Type="http://schemas.openxmlformats.org/officeDocument/2006/relationships/header" Target="header3.xml"/><Relationship Id="rId16" Type="http://schemas.openxmlformats.org/officeDocument/2006/relationships/footer" Target="footer5.xml"/><Relationship Id="rId17" Type="http://schemas.openxmlformats.org/officeDocument/2006/relationships/header" Target="header4.xml"/><Relationship Id="rId18" Type="http://schemas.openxmlformats.org/officeDocument/2006/relationships/footer" Target="footer6.xml"/><Relationship Id="rId19" Type="http://schemas.openxmlformats.org/officeDocument/2006/relationships/header" Target="header5.xml"/><Relationship Id="rId20" Type="http://schemas.openxmlformats.org/officeDocument/2006/relationships/footer" Target="footer7.xml"/><Relationship Id="rId21" Type="http://schemas.openxmlformats.org/officeDocument/2006/relationships/header" Target="header6.xml"/><Relationship Id="rId22" Type="http://schemas.openxmlformats.org/officeDocument/2006/relationships/footer" Target="footer8.xml"/><Relationship Id="rId23" Type="http://schemas.openxmlformats.org/officeDocument/2006/relationships/header" Target="header7.xml"/><Relationship Id="rId24" Type="http://schemas.openxmlformats.org/officeDocument/2006/relationships/footer" Target="footer9.xml"/><Relationship Id="rId25" Type="http://schemas.openxmlformats.org/officeDocument/2006/relationships/header" Target="header8.xml"/><Relationship Id="rId26" Type="http://schemas.openxmlformats.org/officeDocument/2006/relationships/footer" Target="footer10.xml"/><Relationship Id="rId27" Type="http://schemas.openxmlformats.org/officeDocument/2006/relationships/header" Target="header9.xml"/><Relationship Id="rId28" Type="http://schemas.openxmlformats.org/officeDocument/2006/relationships/footer" Target="footer11.xml"/><Relationship Id="rId29" Type="http://schemas.openxmlformats.org/officeDocument/2006/relationships/header" Target="header10.xml"/><Relationship Id="rId30" Type="http://schemas.openxmlformats.org/officeDocument/2006/relationships/footer" Target="footer12.xml"/><Relationship Id="rId31" Type="http://schemas.openxmlformats.org/officeDocument/2006/relationships/header" Target="header11.xml"/><Relationship Id="rId32" Type="http://schemas.openxmlformats.org/officeDocument/2006/relationships/footer" Target="footer13.xml"/><Relationship Id="rId33" Type="http://schemas.openxmlformats.org/officeDocument/2006/relationships/header" Target="header12.xml"/><Relationship Id="rId34" Type="http://schemas.openxmlformats.org/officeDocument/2006/relationships/footer" Target="footer14.xml"/><Relationship Id="rId35" Type="http://schemas.openxmlformats.org/officeDocument/2006/relationships/image" Target="media/image3.jpeg"/><Relationship Id="rId36" Type="http://schemas.openxmlformats.org/officeDocument/2006/relationships/image" Target="media/image3.jpeg" TargetMode="External"/><Relationship Id="rId37" Type="http://schemas.openxmlformats.org/officeDocument/2006/relationships/image" Target="media/image4.jpeg"/><Relationship Id="rId38" Type="http://schemas.openxmlformats.org/officeDocument/2006/relationships/image" Target="media/image4.jpeg" TargetMode="External"/><Relationship Id="rId39" Type="http://schemas.openxmlformats.org/officeDocument/2006/relationships/image" Target="media/image5.jpeg"/><Relationship Id="rId40" Type="http://schemas.openxmlformats.org/officeDocument/2006/relationships/image" Target="media/image5.jpeg" TargetMode="External"/></Relationships>
</file>