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203200" distB="203200" distL="203200" distR="203200" simplePos="0" relativeHeight="125829378" behindDoc="0" locked="0" layoutInCell="1" allowOverlap="1">
                <wp:simplePos x="0" y="0"/>
                <wp:positionH relativeFrom="page">
                  <wp:posOffset>721360</wp:posOffset>
                </wp:positionH>
                <wp:positionV relativeFrom="paragraph">
                  <wp:posOffset>12700</wp:posOffset>
                </wp:positionV>
                <wp:extent cx="2706370" cy="3112135"/>
                <wp:wrapSquare wrapText="right"/>
                <wp:docPr id="1" name="Shape 1"/>
                <a:graphic xmlns:a="http://schemas.openxmlformats.org/drawingml/2006/main">
                  <a:graphicData uri="http://schemas.microsoft.com/office/word/2010/wordprocessingShape">
                    <wps:wsp>
                      <wps:cNvSpPr txBox="1"/>
                      <wps:spPr>
                        <a:xfrm>
                          <a:ext cx="2706370" cy="3112135"/>
                        </a:xfrm>
                        <a:prstGeom prst="rect"/>
                        <a:noFill/>
                      </wps:spPr>
                      <wps:txbx>
                        <w:txbxContent>
                          <w:p>
                            <w:pPr>
                              <w:pStyle w:val="Style2"/>
                              <w:keepNext w:val="0"/>
                              <w:keepLines w:val="0"/>
                              <w:widowControl w:val="0"/>
                              <w:shd w:val="clear" w:color="auto" w:fill="auto"/>
                              <w:bidi w:val="0"/>
                              <w:spacing w:before="0" w:line="240" w:lineRule="auto"/>
                              <w:ind w:left="0" w:right="0" w:firstLine="0"/>
                              <w:jc w:val="center"/>
                            </w:pPr>
                            <w:r>
                              <w:rPr>
                                <w:rStyle w:val="CharStyle3"/>
                              </w:rPr>
                              <w:t>e</w:t>
                            </w:r>
                          </w:p>
                          <w:p>
                            <w:pPr>
                              <w:pStyle w:val="Style4"/>
                              <w:keepNext w:val="0"/>
                              <w:keepLines w:val="0"/>
                              <w:widowControl w:val="0"/>
                              <w:shd w:val="clear" w:color="auto" w:fill="auto"/>
                              <w:bidi w:val="0"/>
                              <w:spacing w:before="0" w:after="160" w:line="288" w:lineRule="auto"/>
                              <w:ind w:left="0" w:right="0" w:firstLine="0"/>
                              <w:jc w:val="center"/>
                              <w:rPr>
                                <w:sz w:val="17"/>
                                <w:szCs w:val="17"/>
                              </w:rPr>
                            </w:pPr>
                            <w:r>
                              <w:rPr>
                                <w:rStyle w:val="CharStyle5"/>
                                <w:b/>
                                <w:bCs/>
                                <w:sz w:val="17"/>
                                <w:szCs w:val="17"/>
                              </w:rPr>
                              <w:t>ФЕДЕРАЛЬНАЯ</w:t>
                              <w:br/>
                              <w:t>АНТИМОНОПОЛЬНАЯ СЛУЖБА</w:t>
                            </w:r>
                          </w:p>
                          <w:p>
                            <w:pPr>
                              <w:pStyle w:val="Style7"/>
                              <w:keepNext w:val="0"/>
                              <w:keepLines w:val="0"/>
                              <w:widowControl w:val="0"/>
                              <w:shd w:val="clear" w:color="auto" w:fill="auto"/>
                              <w:bidi w:val="0"/>
                              <w:spacing w:before="0" w:after="0" w:line="254" w:lineRule="auto"/>
                              <w:ind w:left="0" w:right="0" w:firstLine="0"/>
                              <w:jc w:val="center"/>
                            </w:pPr>
                            <w:r>
                              <w:rPr>
                                <w:rStyle w:val="CharStyle8"/>
                                <w:b/>
                                <w:bCs/>
                              </w:rPr>
                              <w:t>УПРАВЛЕНИЕ</w:t>
                            </w:r>
                          </w:p>
                          <w:p>
                            <w:pPr>
                              <w:pStyle w:val="Style4"/>
                              <w:keepNext w:val="0"/>
                              <w:keepLines w:val="0"/>
                              <w:widowControl w:val="0"/>
                              <w:shd w:val="clear" w:color="auto" w:fill="auto"/>
                              <w:bidi w:val="0"/>
                              <w:spacing w:before="0" w:after="160"/>
                              <w:ind w:left="0" w:right="0" w:firstLine="0"/>
                              <w:jc w:val="center"/>
                              <w:rPr>
                                <w:sz w:val="17"/>
                                <w:szCs w:val="17"/>
                              </w:rPr>
                            </w:pPr>
                            <w:r>
                              <w:rPr>
                                <w:rStyle w:val="CharStyle5"/>
                                <w:b/>
                                <w:bCs/>
                                <w:sz w:val="17"/>
                                <w:szCs w:val="17"/>
                              </w:rPr>
                              <w:t>Федеральной антимонопольной службы</w:t>
                              <w:br/>
                              <w:t>по Курганской области</w:t>
                            </w:r>
                          </w:p>
                          <w:p>
                            <w:pPr>
                              <w:pStyle w:val="Style4"/>
                              <w:keepNext w:val="0"/>
                              <w:keepLines w:val="0"/>
                              <w:widowControl w:val="0"/>
                              <w:shd w:val="clear" w:color="auto" w:fill="auto"/>
                              <w:bidi w:val="0"/>
                              <w:spacing w:before="0" w:after="240" w:line="276" w:lineRule="auto"/>
                              <w:ind w:left="0" w:right="0" w:firstLine="0"/>
                              <w:jc w:val="center"/>
                            </w:pPr>
                            <w:r>
                              <w:rPr>
                                <w:rStyle w:val="CharStyle5"/>
                              </w:rPr>
                              <w:t>ул. М. Горького, 40, г. Курган, 640020</w:t>
                              <w:br/>
                              <w:t>тел. (3522) 46-39-55, факс (3522) 46-39-85</w:t>
                              <w:br/>
                            </w:r>
                            <w:r>
                              <w:rPr>
                                <w:rStyle w:val="CharStyle5"/>
                                <w:lang w:val="en-US" w:eastAsia="en-US"/>
                              </w:rPr>
                              <w:t xml:space="preserve">e-mail: </w:t>
                            </w:r>
                            <w:r>
                              <w:fldChar w:fldCharType="begin"/>
                            </w:r>
                            <w:r>
                              <w:rPr/>
                              <w:instrText> HYPERLINK "mailto:to45@fas.gov.ru" </w:instrText>
                            </w:r>
                            <w:r>
                              <w:fldChar w:fldCharType="separate"/>
                            </w:r>
                            <w:r>
                              <w:rPr>
                                <w:rStyle w:val="CharStyle5"/>
                                <w:lang w:val="en-US" w:eastAsia="en-US"/>
                              </w:rPr>
                              <w:t>to45@fas.gov.ru</w:t>
                            </w:r>
                            <w:r>
                              <w:fldChar w:fldCharType="end"/>
                            </w:r>
                          </w:p>
                          <w:p>
                            <w:pPr>
                              <w:pStyle w:val="Style9"/>
                              <w:keepNext w:val="0"/>
                              <w:keepLines w:val="0"/>
                              <w:widowControl w:val="0"/>
                              <w:shd w:val="clear" w:color="auto" w:fill="auto"/>
                              <w:tabs>
                                <w:tab w:pos="1843" w:val="left"/>
                              </w:tabs>
                              <w:bidi w:val="0"/>
                              <w:spacing w:before="0" w:line="240" w:lineRule="auto"/>
                              <w:ind w:left="0" w:right="0" w:firstLine="0"/>
                              <w:jc w:val="center"/>
                            </w:pPr>
                            <w:r>
                              <w:rPr>
                                <w:rStyle w:val="CharStyle10"/>
                              </w:rPr>
                              <w:t>2</w:t>
                            </w:r>
                            <w:r>
                              <w:fldChar w:fldCharType="begin"/>
                            </w:r>
                            <w:r>
                              <w:rPr/>
                              <w:instrText> HYPERLINK "file://f207ca94-a13c-4ba0-b72d-f018c9eed8f1/" </w:instrText>
                            </w:r>
                            <w:r>
                              <w:fldChar w:fldCharType="separate"/>
                            </w:r>
                            <w:r>
                              <w:rPr>
                                <w:rStyle w:val="CharStyle10"/>
                              </w:rPr>
                              <w:t>8.05.2026</w:t>
                              <w:tab/>
                            </w:r>
                            <w:r>
                              <w:fldChar w:fldCharType="end"/>
                            </w:r>
                            <w:r>
                              <w:rPr>
                                <w:rStyle w:val="CharStyle10"/>
                              </w:rPr>
                              <w:t>№ МЧ/1706/26</w:t>
                            </w:r>
                          </w:p>
                          <w:p>
                            <w:pPr>
                              <w:pStyle w:val="Style7"/>
                              <w:keepNext w:val="0"/>
                              <w:keepLines w:val="0"/>
                              <w:widowControl w:val="0"/>
                              <w:shd w:val="clear" w:color="auto" w:fill="auto"/>
                              <w:bidi w:val="0"/>
                              <w:spacing w:before="0" w:after="160" w:line="266" w:lineRule="auto"/>
                              <w:ind w:left="0" w:right="0" w:firstLine="0"/>
                              <w:jc w:val="left"/>
                              <w:rPr>
                                <w:sz w:val="18"/>
                                <w:szCs w:val="18"/>
                              </w:rPr>
                            </w:pPr>
                            <w:r>
                              <w:rPr>
                                <w:rStyle w:val="CharStyle8"/>
                                <w:sz w:val="18"/>
                                <w:szCs w:val="18"/>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00000000000004pt;margin-top:1.pt;width:213.09999999999999pt;height:245.05000000000001pt;z-index:-125829375;mso-wrap-distance-left:16.pt;mso-wrap-distance-top:16.pt;mso-wrap-distance-right:16.pt;mso-wrap-distance-bottom:16.pt;mso-position-horizontal-relative:page" filled="f" stroked="f">
                <v:textbox inset="0,0,0,0">
                  <w:txbxContent>
                    <w:p>
                      <w:pPr>
                        <w:pStyle w:val="Style2"/>
                        <w:keepNext w:val="0"/>
                        <w:keepLines w:val="0"/>
                        <w:widowControl w:val="0"/>
                        <w:shd w:val="clear" w:color="auto" w:fill="auto"/>
                        <w:bidi w:val="0"/>
                        <w:spacing w:before="0" w:line="240" w:lineRule="auto"/>
                        <w:ind w:left="0" w:right="0" w:firstLine="0"/>
                        <w:jc w:val="center"/>
                      </w:pPr>
                      <w:r>
                        <w:rPr>
                          <w:rStyle w:val="CharStyle3"/>
                        </w:rPr>
                        <w:t>e</w:t>
                      </w:r>
                    </w:p>
                    <w:p>
                      <w:pPr>
                        <w:pStyle w:val="Style4"/>
                        <w:keepNext w:val="0"/>
                        <w:keepLines w:val="0"/>
                        <w:widowControl w:val="0"/>
                        <w:shd w:val="clear" w:color="auto" w:fill="auto"/>
                        <w:bidi w:val="0"/>
                        <w:spacing w:before="0" w:after="160" w:line="288" w:lineRule="auto"/>
                        <w:ind w:left="0" w:right="0" w:firstLine="0"/>
                        <w:jc w:val="center"/>
                        <w:rPr>
                          <w:sz w:val="17"/>
                          <w:szCs w:val="17"/>
                        </w:rPr>
                      </w:pPr>
                      <w:r>
                        <w:rPr>
                          <w:rStyle w:val="CharStyle5"/>
                          <w:b/>
                          <w:bCs/>
                          <w:sz w:val="17"/>
                          <w:szCs w:val="17"/>
                        </w:rPr>
                        <w:t>ФЕДЕРАЛЬНАЯ</w:t>
                        <w:br/>
                        <w:t>АНТИМОНОПОЛЬНАЯ СЛУЖБА</w:t>
                      </w:r>
                    </w:p>
                    <w:p>
                      <w:pPr>
                        <w:pStyle w:val="Style7"/>
                        <w:keepNext w:val="0"/>
                        <w:keepLines w:val="0"/>
                        <w:widowControl w:val="0"/>
                        <w:shd w:val="clear" w:color="auto" w:fill="auto"/>
                        <w:bidi w:val="0"/>
                        <w:spacing w:before="0" w:after="0" w:line="254" w:lineRule="auto"/>
                        <w:ind w:left="0" w:right="0" w:firstLine="0"/>
                        <w:jc w:val="center"/>
                      </w:pPr>
                      <w:r>
                        <w:rPr>
                          <w:rStyle w:val="CharStyle8"/>
                          <w:b/>
                          <w:bCs/>
                        </w:rPr>
                        <w:t>УПРАВЛЕНИЕ</w:t>
                      </w:r>
                    </w:p>
                    <w:p>
                      <w:pPr>
                        <w:pStyle w:val="Style4"/>
                        <w:keepNext w:val="0"/>
                        <w:keepLines w:val="0"/>
                        <w:widowControl w:val="0"/>
                        <w:shd w:val="clear" w:color="auto" w:fill="auto"/>
                        <w:bidi w:val="0"/>
                        <w:spacing w:before="0" w:after="160"/>
                        <w:ind w:left="0" w:right="0" w:firstLine="0"/>
                        <w:jc w:val="center"/>
                        <w:rPr>
                          <w:sz w:val="17"/>
                          <w:szCs w:val="17"/>
                        </w:rPr>
                      </w:pPr>
                      <w:r>
                        <w:rPr>
                          <w:rStyle w:val="CharStyle5"/>
                          <w:b/>
                          <w:bCs/>
                          <w:sz w:val="17"/>
                          <w:szCs w:val="17"/>
                        </w:rPr>
                        <w:t>Федеральной антимонопольной службы</w:t>
                        <w:br/>
                        <w:t>по Курганской области</w:t>
                      </w:r>
                    </w:p>
                    <w:p>
                      <w:pPr>
                        <w:pStyle w:val="Style4"/>
                        <w:keepNext w:val="0"/>
                        <w:keepLines w:val="0"/>
                        <w:widowControl w:val="0"/>
                        <w:shd w:val="clear" w:color="auto" w:fill="auto"/>
                        <w:bidi w:val="0"/>
                        <w:spacing w:before="0" w:after="240" w:line="276" w:lineRule="auto"/>
                        <w:ind w:left="0" w:right="0" w:firstLine="0"/>
                        <w:jc w:val="center"/>
                      </w:pPr>
                      <w:r>
                        <w:rPr>
                          <w:rStyle w:val="CharStyle5"/>
                        </w:rPr>
                        <w:t>ул. М. Горького, 40, г. Курган, 640020</w:t>
                        <w:br/>
                        <w:t>тел. (3522) 46-39-55, факс (3522) 46-39-85</w:t>
                        <w:br/>
                      </w:r>
                      <w:r>
                        <w:rPr>
                          <w:rStyle w:val="CharStyle5"/>
                          <w:lang w:val="en-US" w:eastAsia="en-US"/>
                        </w:rPr>
                        <w:t xml:space="preserve">e-mail: </w:t>
                      </w:r>
                      <w:r>
                        <w:fldChar w:fldCharType="begin"/>
                      </w:r>
                      <w:r>
                        <w:rPr/>
                        <w:instrText> HYPERLINK "mailto:to45@fas.gov.ru" </w:instrText>
                      </w:r>
                      <w:r>
                        <w:fldChar w:fldCharType="separate"/>
                      </w:r>
                      <w:r>
                        <w:rPr>
                          <w:rStyle w:val="CharStyle5"/>
                          <w:lang w:val="en-US" w:eastAsia="en-US"/>
                        </w:rPr>
                        <w:t>to45@fas.gov.ru</w:t>
                      </w:r>
                      <w:r>
                        <w:fldChar w:fldCharType="end"/>
                      </w:r>
                    </w:p>
                    <w:p>
                      <w:pPr>
                        <w:pStyle w:val="Style9"/>
                        <w:keepNext w:val="0"/>
                        <w:keepLines w:val="0"/>
                        <w:widowControl w:val="0"/>
                        <w:shd w:val="clear" w:color="auto" w:fill="auto"/>
                        <w:tabs>
                          <w:tab w:pos="1843" w:val="left"/>
                        </w:tabs>
                        <w:bidi w:val="0"/>
                        <w:spacing w:before="0" w:line="240" w:lineRule="auto"/>
                        <w:ind w:left="0" w:right="0" w:firstLine="0"/>
                        <w:jc w:val="center"/>
                      </w:pPr>
                      <w:r>
                        <w:rPr>
                          <w:rStyle w:val="CharStyle10"/>
                        </w:rPr>
                        <w:t>2</w:t>
                      </w:r>
                      <w:r>
                        <w:fldChar w:fldCharType="begin"/>
                      </w:r>
                      <w:r>
                        <w:rPr/>
                        <w:instrText> HYPERLINK "file://f207ca94-a13c-4ba0-b72d-f018c9eed8f1/" </w:instrText>
                      </w:r>
                      <w:r>
                        <w:fldChar w:fldCharType="separate"/>
                      </w:r>
                      <w:r>
                        <w:rPr>
                          <w:rStyle w:val="CharStyle10"/>
                        </w:rPr>
                        <w:t>8.05.2026</w:t>
                        <w:tab/>
                      </w:r>
                      <w:r>
                        <w:fldChar w:fldCharType="end"/>
                      </w:r>
                      <w:r>
                        <w:rPr>
                          <w:rStyle w:val="CharStyle10"/>
                        </w:rPr>
                        <w:t>№ МЧ/1706/26</w:t>
                      </w:r>
                    </w:p>
                    <w:p>
                      <w:pPr>
                        <w:pStyle w:val="Style7"/>
                        <w:keepNext w:val="0"/>
                        <w:keepLines w:val="0"/>
                        <w:widowControl w:val="0"/>
                        <w:shd w:val="clear" w:color="auto" w:fill="auto"/>
                        <w:bidi w:val="0"/>
                        <w:spacing w:before="0" w:after="160" w:line="266" w:lineRule="auto"/>
                        <w:ind w:left="0" w:right="0" w:firstLine="0"/>
                        <w:jc w:val="left"/>
                        <w:rPr>
                          <w:sz w:val="18"/>
                          <w:szCs w:val="18"/>
                        </w:rPr>
                      </w:pPr>
                      <w:r>
                        <w:rPr>
                          <w:rStyle w:val="CharStyle8"/>
                          <w:sz w:val="18"/>
                          <w:szCs w:val="18"/>
                        </w:rPr>
                        <w:t xml:space="preserve">На №  от</w:t>
                      </w:r>
                    </w:p>
                  </w:txbxContent>
                </v:textbox>
                <w10:wrap type="square" side="right" anchorx="page"/>
              </v:shape>
            </w:pict>
          </mc:Fallback>
        </mc:AlternateContent>
      </w:r>
      <w:r>
        <w:drawing>
          <wp:anchor distT="0" distB="0" distL="114300" distR="114300" simplePos="0" relativeHeight="125829380" behindDoc="0" locked="0" layoutInCell="1" allowOverlap="1">
            <wp:simplePos x="0" y="0"/>
            <wp:positionH relativeFrom="page">
              <wp:posOffset>718185</wp:posOffset>
            </wp:positionH>
            <wp:positionV relativeFrom="paragraph">
              <wp:posOffset>9406255</wp:posOffset>
            </wp:positionV>
            <wp:extent cx="1517650" cy="292735"/>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5"/>
                    <a:stretch/>
                  </pic:blipFill>
                  <pic:spPr>
                    <a:xfrm>
                      <a:ext cx="1517650" cy="292735"/>
                    </a:xfrm>
                    <a:prstGeom prst="rect"/>
                  </pic:spPr>
                </pic:pic>
              </a:graphicData>
            </a:graphic>
          </wp:anchor>
        </w:drawing>
      </w:r>
    </w:p>
    <w:p>
      <w:pPr>
        <w:pStyle w:val="Style12"/>
        <w:keepNext w:val="0"/>
        <w:keepLines w:val="0"/>
        <w:widowControl w:val="0"/>
        <w:shd w:val="clear" w:color="auto" w:fill="auto"/>
        <w:bidi w:val="0"/>
        <w:spacing w:before="0" w:after="240" w:line="240" w:lineRule="auto"/>
        <w:ind w:left="0" w:right="0" w:firstLine="0"/>
        <w:jc w:val="left"/>
      </w:pPr>
      <w:r>
        <w:rPr>
          <w:rStyle w:val="CharStyle13"/>
        </w:rPr>
        <w:t xml:space="preserve">КРАВЧЕНКО АЛЕКСЕЙ ВИКТОРОВИЧ 188335, ЛЕНИНГРАДСКАЯ ОБЛАСТЬ ГАТЧИНСКИЙ, Д ЛЯДЫ, УЛ ДЕРЕВЕНСКАЯ, Д. 17 </w:t>
      </w:r>
      <w:r>
        <w:fldChar w:fldCharType="begin"/>
      </w:r>
      <w:r>
        <w:rPr/>
        <w:instrText> HYPERLINK "mailto:info@gosfarm.ru" </w:instrText>
      </w:r>
      <w:r>
        <w:fldChar w:fldCharType="separate"/>
      </w:r>
      <w:r>
        <w:rPr>
          <w:rStyle w:val="CharStyle13"/>
          <w:lang w:val="en-US" w:eastAsia="en-US"/>
        </w:rPr>
        <w:t>info@gosfarm.ru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Федеральное государственное бюджетное учреждение «Национальный медицинский исследовательский центр травматологии и ортопедии имени академика Г.А. Илизарова» Министерства здравоохранения Российской Федерации 640014, Курганская область, г. Курган, ул. М.</w:t>
      </w:r>
    </w:p>
    <w:p>
      <w:pPr>
        <w:pStyle w:val="Style12"/>
        <w:keepNext w:val="0"/>
        <w:keepLines w:val="0"/>
        <w:widowControl w:val="0"/>
        <w:shd w:val="clear" w:color="auto" w:fill="auto"/>
        <w:bidi w:val="0"/>
        <w:spacing w:before="0" w:after="0" w:line="240" w:lineRule="auto"/>
        <w:ind w:left="0" w:right="0" w:firstLine="0"/>
        <w:jc w:val="left"/>
      </w:pPr>
      <w:r>
        <w:rPr>
          <w:rStyle w:val="CharStyle13"/>
        </w:rPr>
        <w:t>Ульяновой, д. 6</w:t>
      </w:r>
    </w:p>
    <w:p>
      <w:pPr>
        <w:pStyle w:val="Style12"/>
        <w:keepNext w:val="0"/>
        <w:keepLines w:val="0"/>
        <w:widowControl w:val="0"/>
        <w:shd w:val="clear" w:color="auto" w:fill="auto"/>
        <w:bidi w:val="0"/>
        <w:spacing w:before="0" w:after="0" w:line="240" w:lineRule="auto"/>
        <w:ind w:left="0" w:right="0" w:firstLine="0"/>
        <w:jc w:val="left"/>
      </w:pPr>
      <w:r>
        <w:fldChar w:fldCharType="begin"/>
      </w:r>
      <w:r>
        <w:rPr/>
        <w:instrText> HYPERLINK "mailto:mts-rncvto@mail.ru" </w:instrText>
      </w:r>
      <w:r>
        <w:fldChar w:fldCharType="separate"/>
      </w:r>
      <w:r>
        <w:rPr>
          <w:rStyle w:val="CharStyle13"/>
          <w:lang w:val="en-US" w:eastAsia="en-US"/>
        </w:rPr>
        <w:t>mts-rncvto@mail.ru</w:t>
      </w:r>
      <w:r>
        <w:fldChar w:fldCharType="end"/>
      </w:r>
      <w:r>
        <w:rPr>
          <w:rStyle w:val="CharStyle13"/>
          <w:lang w:val="en-US" w:eastAsia="en-US"/>
        </w:rPr>
        <w:t xml:space="preserve">; </w:t>
      </w:r>
      <w:r>
        <w:fldChar w:fldCharType="begin"/>
      </w:r>
      <w:r>
        <w:rPr/>
        <w:instrText> HYPERLINK "mailto:office@rncvto.ru" </w:instrText>
      </w:r>
      <w:r>
        <w:fldChar w:fldCharType="separate"/>
      </w:r>
      <w:r>
        <w:rPr>
          <w:rStyle w:val="CharStyle13"/>
          <w:lang w:val="en-US" w:eastAsia="en-US"/>
        </w:rPr>
        <w:t>office@rncvto.ru</w:t>
      </w:r>
      <w:r>
        <w:fldChar w:fldCharType="end"/>
      </w:r>
      <w:r>
        <w:rPr>
          <w:rStyle w:val="CharStyle13"/>
          <w:lang w:val="en-US" w:eastAsia="en-US"/>
        </w:rPr>
        <w:t>;</w:t>
      </w:r>
    </w:p>
    <w:p>
      <w:pPr>
        <w:pStyle w:val="Style12"/>
        <w:keepNext w:val="0"/>
        <w:keepLines w:val="0"/>
        <w:widowControl w:val="0"/>
        <w:shd w:val="clear" w:color="auto" w:fill="auto"/>
        <w:bidi w:val="0"/>
        <w:spacing w:before="0" w:after="540" w:line="240" w:lineRule="auto"/>
        <w:ind w:left="0" w:right="0" w:firstLine="0"/>
        <w:jc w:val="left"/>
      </w:pPr>
      <w:r>
        <w:fldChar w:fldCharType="begin"/>
      </w:r>
      <w:r>
        <w:rPr/>
        <w:instrText> HYPERLINK "mailto:office@ilizarov.ru" </w:instrText>
      </w:r>
      <w:r>
        <w:fldChar w:fldCharType="separate"/>
      </w:r>
      <w:r>
        <w:rPr>
          <w:rStyle w:val="CharStyle13"/>
          <w:lang w:val="en-US" w:eastAsia="en-US"/>
        </w:rPr>
        <w:t>office@ilizarov.ru</w:t>
      </w:r>
      <w:r>
        <w:fldChar w:fldCharType="end"/>
      </w:r>
    </w:p>
    <w:p>
      <w:pPr>
        <w:pStyle w:val="Style12"/>
        <w:keepNext w:val="0"/>
        <w:keepLines w:val="0"/>
        <w:widowControl w:val="0"/>
        <w:shd w:val="clear" w:color="auto" w:fill="auto"/>
        <w:bidi w:val="0"/>
        <w:spacing w:before="0" w:after="240" w:line="240" w:lineRule="auto"/>
        <w:ind w:left="0" w:right="0" w:firstLine="0"/>
        <w:jc w:val="center"/>
      </w:pPr>
      <w:r>
        <w:rPr>
          <w:rStyle w:val="CharStyle13"/>
          <w:b/>
          <w:bCs/>
        </w:rPr>
        <w:t>Решение по делу о нарушении законодательства о контрактной системе</w:t>
        <w:br/>
        <w:t>в сфере закупок № 045/06/105-232/2026</w:t>
      </w:r>
    </w:p>
    <w:p>
      <w:pPr>
        <w:pStyle w:val="Style12"/>
        <w:keepNext w:val="0"/>
        <w:keepLines w:val="0"/>
        <w:widowControl w:val="0"/>
        <w:shd w:val="clear" w:color="auto" w:fill="auto"/>
        <w:bidi w:val="0"/>
        <w:spacing w:before="0" w:after="240" w:line="240" w:lineRule="auto"/>
        <w:ind w:left="0" w:right="0" w:firstLine="0"/>
        <w:jc w:val="left"/>
      </w:pPr>
      <w:r>
        <w:rPr>
          <w:rStyle w:val="CharStyle13"/>
        </w:rPr>
        <w:t>07.05.2026 г. г. Курган</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Комиссия Управления) в составе:</w:t>
      </w:r>
    </w:p>
    <w:p>
      <w:pPr>
        <w:pStyle w:val="Style12"/>
        <w:keepNext w:val="0"/>
        <w:keepLines w:val="0"/>
        <w:widowControl w:val="0"/>
        <w:shd w:val="clear" w:color="auto" w:fill="auto"/>
        <w:bidi w:val="0"/>
        <w:spacing w:before="0" w:after="0" w:line="240" w:lineRule="auto"/>
        <w:ind w:left="0" w:right="0" w:firstLine="720"/>
        <w:jc w:val="both"/>
      </w:pPr>
      <w:r>
        <w:rPr>
          <w:rStyle w:val="CharStyle13"/>
          <w:b/>
          <w:bCs/>
        </w:rPr>
        <w:t xml:space="preserve">Заместитель Председателя Комиссии: </w:t>
      </w:r>
      <w:r>
        <w:rPr>
          <w:rStyle w:val="CharStyle13"/>
        </w:rPr>
        <w:t>Чеботина М.П. – заместитель руководителя - начальник отдела контроля закупок и антимонопольного регулирования органов власти Курганского УФАС России;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b/>
          <w:bCs/>
        </w:rPr>
        <w:t>Члены Комиссии: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Дудина М.С. – старший государственный инспектор отдела контроля закупок и антимонопольного регулирования органов власти Курганского УФАС России;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Базанова М.Ю. – ведущий специалист-эксперт отдела контроля закупок и антимонопольного регулирования органов власти Курганского УФАС России;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при участии в заседании Комиссии Курганского УФАС России посредством видеоконференц-связи представителей: заказчика –– Федерального государственного бюджетного учреждения «Национальный медицинский исследовательский центр травматологии и ортопедии имени академика Г.А. Илизарова» Министерства здравоохранения Российской Федерации (далее - Заказчик), в отсутствии представителей заявителя – Индивидуального предпринимателя Кравченко Алексея Викторовича (далее – Заявитель) надлежащим образом извещенного о времени и месте рассмотрения жалобы,</w:t>
      </w:r>
    </w:p>
    <w:p>
      <w:pPr>
        <w:pStyle w:val="Style12"/>
        <w:keepNext w:val="0"/>
        <w:keepLines w:val="0"/>
        <w:widowControl w:val="0"/>
        <w:shd w:val="clear" w:color="auto" w:fill="auto"/>
        <w:bidi w:val="0"/>
        <w:spacing w:before="0" w:after="240" w:line="240" w:lineRule="auto"/>
        <w:ind w:left="0" w:right="0" w:firstLine="720"/>
        <w:jc w:val="both"/>
      </w:pPr>
      <w:r>
        <w:rPr>
          <w:rStyle w:val="CharStyle13"/>
        </w:rPr>
        <w:t>рассмотрев жалобу Заявителя на действия Заказчика при осуществлении закупок в форме электронного аукциона, на поставку медицинского изделия (система исследования сосудов ультразвуковая неинвазивная, с питанием от батареи), ввод в эксплуатацию, обучение правилам эксплуатации специалистов, эксплуатирующих медицинское изделие (извещение № 0343100000726000639), и осуществив внеплановую проверку, руководствуясь статьями 99, 105,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w:t>
      </w:r>
    </w:p>
    <w:p>
      <w:pPr>
        <w:pStyle w:val="Style12"/>
        <w:keepNext w:val="0"/>
        <w:keepLines w:val="0"/>
        <w:widowControl w:val="0"/>
        <w:shd w:val="clear" w:color="auto" w:fill="auto"/>
        <w:bidi w:val="0"/>
        <w:spacing w:before="0" w:after="240" w:line="240" w:lineRule="auto"/>
        <w:ind w:left="0" w:right="0" w:firstLine="0"/>
        <w:jc w:val="both"/>
      </w:pPr>
      <w:r>
        <w:rPr>
          <w:rStyle w:val="CharStyle13"/>
        </w:rPr>
        <w:t xml:space="preserve">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w:t>
      </w:r>
      <w:r>
        <w:rPr>
          <w:rStyle w:val="CharStyle13"/>
          <w:lang w:val="en-US" w:eastAsia="en-US"/>
        </w:rPr>
        <w:t>01.10.2020 № 1576,</w:t>
      </w:r>
    </w:p>
    <w:p>
      <w:pPr>
        <w:pStyle w:val="Style12"/>
        <w:keepNext w:val="0"/>
        <w:keepLines w:val="0"/>
        <w:widowControl w:val="0"/>
        <w:shd w:val="clear" w:color="auto" w:fill="auto"/>
        <w:bidi w:val="0"/>
        <w:spacing w:before="0" w:after="240" w:line="240" w:lineRule="auto"/>
        <w:ind w:left="0" w:right="0" w:firstLine="0"/>
        <w:jc w:val="center"/>
      </w:pPr>
      <w:r>
        <w:rPr>
          <w:rStyle w:val="CharStyle13"/>
          <w:b/>
          <w:bCs/>
        </w:rPr>
        <w:t>УСТАНОВИЛА:</w:t>
      </w:r>
    </w:p>
    <w:p>
      <w:pPr>
        <w:pStyle w:val="Style12"/>
        <w:keepNext w:val="0"/>
        <w:keepLines w:val="0"/>
        <w:widowControl w:val="0"/>
        <w:shd w:val="clear" w:color="auto" w:fill="auto"/>
        <w:bidi w:val="0"/>
        <w:spacing w:before="0" w:after="0" w:line="240" w:lineRule="auto"/>
        <w:ind w:left="0" w:right="0" w:firstLine="720"/>
        <w:jc w:val="both"/>
      </w:pPr>
      <w:r>
        <w:rPr>
          <w:rStyle w:val="CharStyle13"/>
          <w:lang w:val="en-US" w:eastAsia="en-US"/>
        </w:rPr>
        <w:t xml:space="preserve">29.04.2026 </w:t>
      </w:r>
      <w:r>
        <w:rPr>
          <w:rStyle w:val="CharStyle13"/>
        </w:rPr>
        <w:t xml:space="preserve">в Курганское УФАС России поступила жалоба Заявителя (вх. </w:t>
      </w:r>
      <w:r>
        <w:rPr>
          <w:rStyle w:val="CharStyle13"/>
          <w:lang w:val="en-US" w:eastAsia="en-US"/>
        </w:rPr>
        <w:t xml:space="preserve">№ 2258/26) </w:t>
      </w:r>
      <w:r>
        <w:rPr>
          <w:rStyle w:val="CharStyle13"/>
        </w:rPr>
        <w:t xml:space="preserve">на действия Заказчика при осуществлении закупок в форме электронного аукциона, на поставку медицинского изделия (система исследования сосудов ультразвуковая неинвазивная, с питанием от батареи), ввод в эксплуатацию, обучение правилам эксплуатации специалистов, эксплуатирующих медицинское изделие (извещение </w:t>
      </w:r>
      <w:r>
        <w:rPr>
          <w:rStyle w:val="CharStyle13"/>
          <w:lang w:val="en-US" w:eastAsia="en-US"/>
        </w:rPr>
        <w:t xml:space="preserve">№ 0343100000726000639) </w:t>
      </w:r>
      <w:r>
        <w:rPr>
          <w:rStyle w:val="CharStyle13"/>
        </w:rPr>
        <w:t xml:space="preserve">(далее </w:t>
      </w:r>
      <w:r>
        <w:rPr>
          <w:rStyle w:val="CharStyle13"/>
          <w:lang w:val="en-US" w:eastAsia="en-US"/>
        </w:rPr>
        <w:t xml:space="preserve">– </w:t>
      </w:r>
      <w:r>
        <w:rPr>
          <w:rStyle w:val="CharStyle13"/>
        </w:rPr>
        <w:t>Закупка).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Жалоба Заявителя подана в надлежащий срок, а также соответствует требованиям, предусмотренным статьей </w:t>
      </w:r>
      <w:r>
        <w:rPr>
          <w:rStyle w:val="CharStyle13"/>
          <w:lang w:val="en-US" w:eastAsia="en-US"/>
        </w:rPr>
        <w:t xml:space="preserve">105 </w:t>
      </w:r>
      <w:r>
        <w:rPr>
          <w:rStyle w:val="CharStyle13"/>
        </w:rPr>
        <w:t xml:space="preserve">Закона о контрактной системе, принята к рассмотрению в порядке Главы </w:t>
      </w:r>
      <w:r>
        <w:rPr>
          <w:rStyle w:val="CharStyle13"/>
          <w:lang w:val="en-US" w:eastAsia="en-US"/>
        </w:rPr>
        <w:t xml:space="preserve">6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По мнению Заявителя, извещение о проведении электронного аукциона не соответствует требованиям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Заявитель просит рассмотреть жалобу по существу и принять меры в соответствии с действующим законодательством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Рассмотрение жалобы назначено Управлением на </w:t>
      </w:r>
      <w:r>
        <w:rPr>
          <w:rStyle w:val="CharStyle13"/>
          <w:lang w:val="en-US" w:eastAsia="en-US"/>
        </w:rPr>
        <w:t xml:space="preserve">06.05.2026 </w:t>
      </w:r>
      <w:r>
        <w:rPr>
          <w:rStyle w:val="CharStyle13"/>
        </w:rPr>
        <w:t xml:space="preserve">года в </w:t>
      </w:r>
      <w:r>
        <w:rPr>
          <w:rStyle w:val="CharStyle13"/>
          <w:lang w:val="en-US" w:eastAsia="en-US"/>
        </w:rPr>
        <w:t xml:space="preserve">10 </w:t>
      </w:r>
      <w:r>
        <w:rPr>
          <w:rStyle w:val="CharStyle13"/>
        </w:rPr>
        <w:t xml:space="preserve">часов </w:t>
      </w:r>
      <w:r>
        <w:rPr>
          <w:rStyle w:val="CharStyle13"/>
          <w:lang w:val="en-US" w:eastAsia="en-US"/>
        </w:rPr>
        <w:t xml:space="preserve">00 </w:t>
      </w:r>
      <w:r>
        <w:rPr>
          <w:rStyle w:val="CharStyle13"/>
        </w:rPr>
        <w:t xml:space="preserve">минут по местному времени контрольного органа по адресу: г. Курган, ул. М. Горького, </w:t>
      </w:r>
      <w:r>
        <w:rPr>
          <w:rStyle w:val="CharStyle13"/>
          <w:lang w:val="en-US" w:eastAsia="en-US"/>
        </w:rPr>
        <w:t xml:space="preserve">40, 2 </w:t>
      </w:r>
      <w:r>
        <w:rPr>
          <w:rStyle w:val="CharStyle13"/>
        </w:rPr>
        <w:t xml:space="preserve">этаж, каб. </w:t>
      </w:r>
      <w:r>
        <w:rPr>
          <w:rStyle w:val="CharStyle13"/>
          <w:lang w:val="en-US" w:eastAsia="en-US"/>
        </w:rPr>
        <w:t xml:space="preserve">211, </w:t>
      </w:r>
      <w:r>
        <w:rPr>
          <w:rStyle w:val="CharStyle13"/>
        </w:rPr>
        <w:t xml:space="preserve">а также в дистанционном режиме в вышеуказанное время по адресу: </w:t>
      </w:r>
      <w:r>
        <w:fldChar w:fldCharType="begin"/>
      </w:r>
      <w:r>
        <w:rPr/>
        <w:instrText> HYPERLINK "https://fas1.trueconf.ru/c/8025692403" </w:instrText>
      </w:r>
      <w:r>
        <w:fldChar w:fldCharType="separate"/>
      </w:r>
      <w:r>
        <w:rPr>
          <w:rStyle w:val="CharStyle13"/>
          <w:lang w:val="en-US" w:eastAsia="en-US"/>
        </w:rPr>
        <w:t>https://fas1.trueconf.ru/c/8025692403</w:t>
      </w:r>
      <w:r>
        <w:fldChar w:fldCharType="end"/>
      </w:r>
      <w:r>
        <w:rPr>
          <w:rStyle w:val="CharStyle13"/>
          <w:lang w:val="en-US" w:eastAsia="en-US"/>
        </w:rPr>
        <w:t xml:space="preserve">, </w:t>
      </w:r>
      <w:r>
        <w:rPr>
          <w:rStyle w:val="CharStyle13"/>
        </w:rPr>
        <w:t xml:space="preserve">в заседании Комиссии был объявлен перерыв на </w:t>
      </w:r>
      <w:r>
        <w:rPr>
          <w:rStyle w:val="CharStyle13"/>
          <w:lang w:val="en-US" w:eastAsia="en-US"/>
        </w:rPr>
        <w:t xml:space="preserve">07.05.2026 </w:t>
      </w:r>
      <w:r>
        <w:rPr>
          <w:rStyle w:val="CharStyle13"/>
        </w:rPr>
        <w:t xml:space="preserve">в </w:t>
      </w:r>
      <w:r>
        <w:rPr>
          <w:rStyle w:val="CharStyle13"/>
          <w:lang w:val="en-US" w:eastAsia="en-US"/>
        </w:rPr>
        <w:t>14:00.</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Представители Заказчика, приняли участие в рассмотрении жалобы посредством видеоконференц-связи, Заявитель свое участие в заседании не обеспечил.</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со Служебным распорядком Управления Федеральной антимонопольной службы по Курганской области, время начала и окончания служебного времени с понедельника по четверг устанавливается с </w:t>
      </w:r>
      <w:r>
        <w:rPr>
          <w:rStyle w:val="CharStyle13"/>
          <w:lang w:val="en-US" w:eastAsia="en-US"/>
        </w:rPr>
        <w:t xml:space="preserve">08:00 </w:t>
      </w:r>
      <w:r>
        <w:rPr>
          <w:rStyle w:val="CharStyle13"/>
        </w:rPr>
        <w:t xml:space="preserve">до </w:t>
      </w:r>
      <w:r>
        <w:rPr>
          <w:rStyle w:val="CharStyle13"/>
          <w:lang w:val="en-US" w:eastAsia="en-US"/>
        </w:rPr>
        <w:t xml:space="preserve">17:00 </w:t>
      </w:r>
      <w:r>
        <w:rPr>
          <w:rStyle w:val="CharStyle13"/>
        </w:rPr>
        <w:t xml:space="preserve">(МСК+2), в пятницу </w:t>
      </w:r>
      <w:r>
        <w:rPr>
          <w:rStyle w:val="CharStyle13"/>
          <w:lang w:val="en-US" w:eastAsia="en-US"/>
        </w:rPr>
        <w:t xml:space="preserve">— </w:t>
      </w:r>
      <w:r>
        <w:rPr>
          <w:rStyle w:val="CharStyle13"/>
        </w:rPr>
        <w:t xml:space="preserve">с </w:t>
      </w:r>
      <w:r>
        <w:rPr>
          <w:rStyle w:val="CharStyle13"/>
          <w:lang w:val="en-US" w:eastAsia="en-US"/>
        </w:rPr>
        <w:t xml:space="preserve">08:00 </w:t>
      </w:r>
      <w:r>
        <w:rPr>
          <w:rStyle w:val="CharStyle13"/>
        </w:rPr>
        <w:t xml:space="preserve">до </w:t>
      </w:r>
      <w:r>
        <w:rPr>
          <w:rStyle w:val="CharStyle13"/>
          <w:lang w:val="en-US" w:eastAsia="en-US"/>
        </w:rPr>
        <w:t xml:space="preserve">15:45 </w:t>
      </w:r>
      <w:r>
        <w:rPr>
          <w:rStyle w:val="CharStyle13"/>
        </w:rPr>
        <w:t xml:space="preserve">(МСК </w:t>
      </w:r>
      <w:r>
        <w:rPr>
          <w:rStyle w:val="CharStyle13"/>
          <w:lang w:val="en-US" w:eastAsia="en-US"/>
        </w:rPr>
        <w:t>+ 2).</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 учетом изложенного, Курганское УФАС России осуществляет свою деятельность с указанным распорядком и установленной Федеральным законом от </w:t>
      </w:r>
      <w:r>
        <w:rPr>
          <w:rStyle w:val="CharStyle13"/>
          <w:lang w:val="en-US" w:eastAsia="en-US"/>
        </w:rPr>
        <w:t xml:space="preserve">03.06.2011 № </w:t>
      </w:r>
      <w:r>
        <w:rPr>
          <w:rStyle w:val="CharStyle13"/>
        </w:rPr>
        <w:t xml:space="preserve">107-ФЗ «Об исчислении времени» часовой зоной (4-я часовая зона (МСК+2, московское время плюс </w:t>
      </w:r>
      <w:r>
        <w:rPr>
          <w:rStyle w:val="CharStyle13"/>
          <w:lang w:val="en-US" w:eastAsia="en-US"/>
        </w:rPr>
        <w:t xml:space="preserve">2 </w:t>
      </w:r>
      <w:r>
        <w:rPr>
          <w:rStyle w:val="CharStyle13"/>
        </w:rPr>
        <w:t xml:space="preserve">часа, </w:t>
      </w:r>
      <w:r>
        <w:rPr>
          <w:rStyle w:val="CharStyle13"/>
          <w:lang w:val="en-US" w:eastAsia="en-US"/>
        </w:rPr>
        <w:t>UTC+5).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Рассмотрение жалобы в указанное Заявителем время невозможно, поскольку рассмотрение жалобы по существу уже было назначено исходя из режима работы Курганского УФАС России, графика проведения рассмотрений, а кроме того об этом времени были уведомлены стороны, в том числе путем размещения информации в ЕИС, согласно статье </w:t>
      </w:r>
      <w:r>
        <w:rPr>
          <w:rStyle w:val="CharStyle13"/>
          <w:lang w:val="en-US" w:eastAsia="en-US"/>
        </w:rPr>
        <w:t xml:space="preserve">7 </w:t>
      </w:r>
      <w:r>
        <w:rPr>
          <w:rStyle w:val="CharStyle13"/>
        </w:rPr>
        <w:t>Закона о контрактной системе, информация, размещаемая в ЕИС должна быть полной и достоверной.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Ходатайство о предоставлении документов для ознакомления от всех участников заседания (сравнительные таблицы, ТХ, КП, объяснения, обоснования, заявки участников и прочее, в том числе оригиналы: запросов Российским производителям (минимум ДВУМ находящимся в Реестре Радио-Электронной продукции) и оригинал уведомления о вручении запроса Почты России на физическом бумажном носители, полученные коммерческие предложения для обоснования НМЦК, сравнительную таблицу, ответы производителей о соответствии требования описания объекта закупки, информацию о предложенных участниками закупки товаров.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пунктом </w:t>
      </w:r>
      <w:r>
        <w:rPr>
          <w:rStyle w:val="CharStyle13"/>
          <w:lang w:val="en-US" w:eastAsia="en-US"/>
        </w:rPr>
        <w:t xml:space="preserve">1 </w:t>
      </w:r>
      <w:r>
        <w:rPr>
          <w:rStyle w:val="CharStyle13"/>
        </w:rPr>
        <w:t xml:space="preserve">статьи </w:t>
      </w:r>
      <w:r>
        <w:rPr>
          <w:rStyle w:val="CharStyle13"/>
          <w:lang w:val="en-US" w:eastAsia="en-US"/>
        </w:rPr>
        <w:t xml:space="preserve">106 </w:t>
      </w:r>
      <w:r>
        <w:rPr>
          <w:rStyle w:val="CharStyle13"/>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12"/>
        <w:keepNext w:val="0"/>
        <w:keepLines w:val="0"/>
        <w:widowControl w:val="0"/>
        <w:shd w:val="clear" w:color="auto" w:fill="auto"/>
        <w:bidi w:val="0"/>
        <w:spacing w:before="0" w:after="240" w:line="240" w:lineRule="auto"/>
        <w:ind w:left="0" w:right="0" w:firstLine="720"/>
        <w:jc w:val="both"/>
      </w:pPr>
      <w:r>
        <w:rPr>
          <w:rStyle w:val="CharStyle13"/>
        </w:rPr>
        <w:t>В силу того обстоятельства, что в данных документах может содержаться информация, содержащая коммерческую тайну или персональные данные, у Комиссии отсутствуют правовые</w:t>
      </w:r>
    </w:p>
    <w:p>
      <w:pPr>
        <w:pStyle w:val="Style12"/>
        <w:keepNext w:val="0"/>
        <w:keepLines w:val="0"/>
        <w:widowControl w:val="0"/>
        <w:shd w:val="clear" w:color="auto" w:fill="auto"/>
        <w:bidi w:val="0"/>
        <w:spacing w:before="0" w:after="0" w:line="240" w:lineRule="auto"/>
        <w:ind w:left="0" w:right="0" w:firstLine="0"/>
        <w:jc w:val="both"/>
      </w:pPr>
      <w:r>
        <w:rPr>
          <w:rStyle w:val="CharStyle13"/>
        </w:rPr>
        <w:t>основании для передачи таких сведений иным лицам.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Также, Комиссия отмечает, что законодательство Российской Федерации, регламентирующее порядок рассмотрения антимонопольным органом жалоб на нарушения законодательства о контрактной системе, не содержит положений о возможности ознакомления сторон с материалами дел указанной категории путем направления материалов дела посредством электронной почты.</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Право лица, участвующего в деле, на ознакомление с материалами дела не оспаривается Комиссией, однако, оно не может нарушать права иных лиц, и не действует безгранично и безусловно.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Ходатайство о том, чтобы Комиссия приняла во внимание практику УФАС по всей России по отсутствию КТРУ, Постановлений Правительства Российской Федерации под номерами </w:t>
      </w:r>
      <w:r>
        <w:rPr>
          <w:rStyle w:val="CharStyle13"/>
          <w:lang w:val="en-US" w:eastAsia="en-US"/>
        </w:rPr>
        <w:t xml:space="preserve">1236, 878, 145, 2014, </w:t>
      </w:r>
      <w:r>
        <w:rPr>
          <w:rStyle w:val="CharStyle13"/>
        </w:rPr>
        <w:t>ограничению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Данное ходатайство удовлетворено, практика, представленная Заявителем, проанализирована Комиссией Управления.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1 </w:t>
      </w:r>
      <w:r>
        <w:rPr>
          <w:rStyle w:val="CharStyle13"/>
        </w:rPr>
        <w:t xml:space="preserve">статьи </w:t>
      </w:r>
      <w:r>
        <w:rPr>
          <w:rStyle w:val="CharStyle13"/>
          <w:lang w:val="en-US" w:eastAsia="en-US"/>
        </w:rPr>
        <w:t xml:space="preserve">106 </w:t>
      </w:r>
      <w:r>
        <w:rPr>
          <w:rStyle w:val="CharStyle13"/>
        </w:rPr>
        <w:t>Закона о контрактной системе, Курганским УФАС России у Заказчика были запрошены письменные пояснения с правовым и документальным обоснованием по доводам жалобы Заявителя.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От Заказчика поступили письменные возражения, согласно которым следует, что с доводами жалобы они не согласны, считают ее необоснованной, по основания изложенным в письменных пояснениях, приобщенных к материалам дела.</w:t>
      </w:r>
    </w:p>
    <w:p>
      <w:pPr>
        <w:pStyle w:val="Style12"/>
        <w:keepNext w:val="0"/>
        <w:keepLines w:val="0"/>
        <w:widowControl w:val="0"/>
        <w:shd w:val="clear" w:color="auto" w:fill="auto"/>
        <w:bidi w:val="0"/>
        <w:spacing w:before="0" w:after="0" w:line="240" w:lineRule="auto"/>
        <w:ind w:left="0" w:right="0" w:firstLine="720"/>
        <w:jc w:val="both"/>
      </w:pPr>
      <w:r>
        <w:rPr>
          <w:rStyle w:val="CharStyle13"/>
          <w:b/>
          <w:bCs/>
        </w:rPr>
        <w:t xml:space="preserve">Руководствуясь статьями </w:t>
      </w:r>
      <w:r>
        <w:rPr>
          <w:rStyle w:val="CharStyle13"/>
          <w:b/>
          <w:bCs/>
          <w:lang w:val="en-US" w:eastAsia="en-US"/>
        </w:rPr>
        <w:t xml:space="preserve">99, 106 </w:t>
      </w:r>
      <w:r>
        <w:rPr>
          <w:rStyle w:val="CharStyle13"/>
          <w:b/>
          <w:bCs/>
        </w:rPr>
        <w:t xml:space="preserve">Закона о контрактной системе, Комиссией Курганского УФАС России установлено, </w:t>
      </w:r>
      <w:r>
        <w:rPr>
          <w:rStyle w:val="CharStyle13"/>
        </w:rPr>
        <w:t xml:space="preserve">что </w:t>
      </w:r>
      <w:r>
        <w:rPr>
          <w:rStyle w:val="CharStyle13"/>
          <w:lang w:val="en-US" w:eastAsia="en-US"/>
        </w:rPr>
        <w:t xml:space="preserve">21.04.2026 </w:t>
      </w:r>
      <w:r>
        <w:rPr>
          <w:rStyle w:val="CharStyle13"/>
        </w:rPr>
        <w:t xml:space="preserve">на официальном сайте ЕИС в сети Интернет Заказчиком опубликовано извещение </w:t>
      </w:r>
      <w:r>
        <w:rPr>
          <w:rStyle w:val="CharStyle13"/>
          <w:lang w:val="en-US" w:eastAsia="en-US"/>
        </w:rPr>
        <w:t xml:space="preserve">№ 0343100000726000639 </w:t>
      </w:r>
      <w:r>
        <w:rPr>
          <w:rStyle w:val="CharStyle13"/>
        </w:rPr>
        <w:t xml:space="preserve">о проведении Закупки. Дата и время окончания срока подачи заявок: </w:t>
      </w:r>
      <w:r>
        <w:rPr>
          <w:rStyle w:val="CharStyle13"/>
          <w:lang w:val="en-US" w:eastAsia="en-US"/>
        </w:rPr>
        <w:t>29.04.2026 09:00.</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Дата проведения процедуры подачи предложений о цене контракта либо о сумме цен единиц товара, работы, услуги: </w:t>
      </w:r>
      <w:r>
        <w:rPr>
          <w:rStyle w:val="CharStyle13"/>
          <w:lang w:val="en-US" w:eastAsia="en-US"/>
        </w:rPr>
        <w:t>29.04.2026.</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Дата подведения итогов определения поставщика (подрядчика, исполнителя): </w:t>
      </w:r>
      <w:r>
        <w:rPr>
          <w:rStyle w:val="CharStyle13"/>
          <w:lang w:val="en-US" w:eastAsia="en-US"/>
        </w:rPr>
        <w:t>30.04.2026.</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Начальная (максимальная) цена контракта: </w:t>
      </w:r>
      <w:r>
        <w:rPr>
          <w:rStyle w:val="CharStyle13"/>
          <w:lang w:val="en-US" w:eastAsia="en-US"/>
        </w:rPr>
        <w:t xml:space="preserve">640 000.00 </w:t>
      </w:r>
      <w:r>
        <w:rPr>
          <w:rStyle w:val="CharStyle13"/>
        </w:rPr>
        <w:t>рублей.</w:t>
      </w:r>
    </w:p>
    <w:p>
      <w:pPr>
        <w:pStyle w:val="Style12"/>
        <w:keepNext w:val="0"/>
        <w:keepLines w:val="0"/>
        <w:widowControl w:val="0"/>
        <w:shd w:val="clear" w:color="auto" w:fill="auto"/>
        <w:bidi w:val="0"/>
        <w:spacing w:before="0" w:after="0" w:line="240" w:lineRule="auto"/>
        <w:ind w:left="0" w:right="0" w:firstLine="980"/>
        <w:jc w:val="both"/>
      </w:pPr>
      <w:r>
        <w:rPr>
          <w:rStyle w:val="CharStyle13"/>
        </w:rPr>
        <w:t xml:space="preserve">Согласно протоколу подведения итогов определения поставщика (подрядчика, исполнителя) от </w:t>
      </w:r>
      <w:r>
        <w:rPr>
          <w:rStyle w:val="CharStyle13"/>
          <w:lang w:val="en-US" w:eastAsia="en-US"/>
        </w:rPr>
        <w:t xml:space="preserve">29.04.2026 </w:t>
      </w:r>
      <w:r>
        <w:rPr>
          <w:rStyle w:val="CharStyle13"/>
        </w:rPr>
        <w:t xml:space="preserve">№ИЭА1 на участие в электронном аукционе было подано </w:t>
      </w:r>
      <w:r>
        <w:rPr>
          <w:rStyle w:val="CharStyle13"/>
          <w:lang w:val="en-US" w:eastAsia="en-US"/>
        </w:rPr>
        <w:t xml:space="preserve">1 </w:t>
      </w:r>
      <w:r>
        <w:rPr>
          <w:rStyle w:val="CharStyle13"/>
        </w:rPr>
        <w:t>заявка, которая признана соответствующей требованиям извещения.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 момент рассмотрения жалобы по существу контракт не заключен.</w:t>
      </w:r>
    </w:p>
    <w:p>
      <w:pPr>
        <w:pStyle w:val="Style12"/>
        <w:keepNext w:val="0"/>
        <w:keepLines w:val="0"/>
        <w:widowControl w:val="0"/>
        <w:shd w:val="clear" w:color="auto" w:fill="auto"/>
        <w:bidi w:val="0"/>
        <w:spacing w:before="0" w:after="0" w:line="240" w:lineRule="auto"/>
        <w:ind w:left="0" w:right="0" w:firstLine="720"/>
        <w:jc w:val="both"/>
      </w:pPr>
      <w:r>
        <w:rPr>
          <w:rStyle w:val="CharStyle13"/>
        </w:rPr>
        <w:t>Оценивая доводы Заявителя, изложенные в жалобе, а также документы, представленные Заказчиком приобщенные к материалам дела по рассмотрению жалобы, Комиссия Курганского УФАС России приходит к следующим выводам.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статье </w:t>
      </w:r>
      <w:r>
        <w:rPr>
          <w:rStyle w:val="CharStyle13"/>
          <w:lang w:val="en-US" w:eastAsia="en-US"/>
        </w:rPr>
        <w:t xml:space="preserve">7 </w:t>
      </w:r>
      <w:r>
        <w:rPr>
          <w:rStyle w:val="CharStyle13"/>
        </w:rPr>
        <w:t>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Открытость и прозрачность информации, указанной в части </w:t>
      </w:r>
      <w:r>
        <w:rPr>
          <w:rStyle w:val="CharStyle13"/>
          <w:lang w:val="en-US" w:eastAsia="en-US"/>
        </w:rPr>
        <w:t xml:space="preserve">1 </w:t>
      </w:r>
      <w:r>
        <w:rPr>
          <w:rStyle w:val="CharStyle13"/>
        </w:rPr>
        <w:t>статьи, обеспечиваются, в частности, путем ее размещения в единой информационной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12"/>
        <w:keepNext w:val="0"/>
        <w:keepLines w:val="0"/>
        <w:widowControl w:val="0"/>
        <w:numPr>
          <w:ilvl w:val="0"/>
          <w:numId w:val="1"/>
        </w:numPr>
        <w:shd w:val="clear" w:color="auto" w:fill="auto"/>
        <w:tabs>
          <w:tab w:pos="1102" w:val="left"/>
        </w:tabs>
        <w:bidi w:val="0"/>
        <w:spacing w:before="0" w:after="0" w:line="240" w:lineRule="auto"/>
        <w:ind w:left="0" w:right="0" w:firstLine="720"/>
        <w:jc w:val="both"/>
      </w:pPr>
      <w:r>
        <w:rPr>
          <w:rStyle w:val="CharStyle13"/>
        </w:rPr>
        <w:t>Относительно довода о нарушении сроков и времени окончания подачи заявок.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положениям пункта </w:t>
      </w:r>
      <w:r>
        <w:rPr>
          <w:rStyle w:val="CharStyle13"/>
          <w:lang w:val="en-US" w:eastAsia="en-US"/>
        </w:rPr>
        <w:t xml:space="preserve">2 </w:t>
      </w:r>
      <w:r>
        <w:rPr>
          <w:rStyle w:val="CharStyle13"/>
        </w:rPr>
        <w:t xml:space="preserve">части </w:t>
      </w:r>
      <w:r>
        <w:rPr>
          <w:rStyle w:val="CharStyle13"/>
          <w:lang w:val="en-US" w:eastAsia="en-US"/>
        </w:rPr>
        <w:t xml:space="preserve">3 </w:t>
      </w:r>
      <w:r>
        <w:rPr>
          <w:rStyle w:val="CharStyle13"/>
        </w:rPr>
        <w:t xml:space="preserve">статьи </w:t>
      </w:r>
      <w:r>
        <w:rPr>
          <w:rStyle w:val="CharStyle13"/>
          <w:lang w:val="en-US" w:eastAsia="en-US"/>
        </w:rPr>
        <w:t xml:space="preserve">42 </w:t>
      </w:r>
      <w:r>
        <w:rPr>
          <w:rStyle w:val="CharStyle13"/>
        </w:rPr>
        <w:t>Закона о контрактной системе, если начальная (максимальная) цена контракта не превышает триста миллионов рублей извещение об осуществлении закупки размещается не менее чем за семь дней до даты окончания срока подачи заявок на участие в закупке.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Извещение об осуществлении закупки размещено </w:t>
      </w:r>
      <w:r>
        <w:rPr>
          <w:rStyle w:val="CharStyle13"/>
          <w:lang w:val="en-US" w:eastAsia="en-US"/>
        </w:rPr>
        <w:t xml:space="preserve">21.04.2026, </w:t>
      </w:r>
      <w:r>
        <w:rPr>
          <w:rStyle w:val="CharStyle13"/>
        </w:rPr>
        <w:t xml:space="preserve">дата окончания подачи заявок </w:t>
      </w:r>
      <w:r>
        <w:rPr>
          <w:rStyle w:val="CharStyle13"/>
          <w:lang w:val="en-US" w:eastAsia="en-US"/>
        </w:rPr>
        <w:t xml:space="preserve">– 29.04.2026 </w:t>
      </w:r>
      <w:r>
        <w:rPr>
          <w:rStyle w:val="CharStyle13"/>
        </w:rPr>
        <w:t xml:space="preserve">в </w:t>
      </w:r>
      <w:r>
        <w:rPr>
          <w:rStyle w:val="CharStyle13"/>
          <w:lang w:val="en-US" w:eastAsia="en-US"/>
        </w:rPr>
        <w:t>09:00.</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Комиссия приходит к выводу, что срок подачи заявок составляет семь дней, следовательно, нарушения сроков окончания подачи заявок относительно сроков размещения извещения отсутствуют.</w:t>
      </w:r>
    </w:p>
    <w:p>
      <w:pPr>
        <w:pStyle w:val="Style12"/>
        <w:keepNext w:val="0"/>
        <w:keepLines w:val="0"/>
        <w:widowControl w:val="0"/>
        <w:shd w:val="clear" w:color="auto" w:fill="auto"/>
        <w:bidi w:val="0"/>
        <w:spacing w:before="0" w:after="0" w:line="240" w:lineRule="auto"/>
        <w:ind w:left="0" w:right="0" w:firstLine="720"/>
        <w:jc w:val="both"/>
      </w:pPr>
      <w:r>
        <w:rPr>
          <w:rStyle w:val="CharStyle13"/>
        </w:rPr>
        <w:t>Довод жалобы Заявителя признан необоснованным.</w:t>
      </w:r>
    </w:p>
    <w:p>
      <w:pPr>
        <w:pStyle w:val="Style12"/>
        <w:keepNext w:val="0"/>
        <w:keepLines w:val="0"/>
        <w:widowControl w:val="0"/>
        <w:numPr>
          <w:ilvl w:val="0"/>
          <w:numId w:val="1"/>
        </w:numPr>
        <w:shd w:val="clear" w:color="auto" w:fill="auto"/>
        <w:tabs>
          <w:tab w:pos="1028" w:val="left"/>
        </w:tabs>
        <w:bidi w:val="0"/>
        <w:spacing w:before="0" w:after="0" w:line="240" w:lineRule="auto"/>
        <w:ind w:left="0" w:right="0" w:firstLine="720"/>
        <w:jc w:val="both"/>
      </w:pPr>
      <w:r>
        <w:rPr>
          <w:rStyle w:val="CharStyle13"/>
        </w:rPr>
        <w:t>Относительно довода о незаконности требования Заказчика о том, что актирование, переписка, иные действия, связанные с исполнением контракта в сторонних программных продуктах кроме ЕИС.</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Проанализировав положения проекта контракта, размещенного в составе извещения об осуществлении закупки, Комиссия Управления пришла к выводу, что данный довод является несостоятельным в связи с тем, что в положениях проекта контракта отсутствуют требования относительно выполнения вышеуказанных действий в сторонних программных продуктах.</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Так в разделе </w:t>
      </w:r>
      <w:r>
        <w:rPr>
          <w:rStyle w:val="CharStyle13"/>
          <w:lang w:val="en-US" w:eastAsia="en-US"/>
        </w:rPr>
        <w:t xml:space="preserve">3 </w:t>
      </w:r>
      <w:r>
        <w:rPr>
          <w:rStyle w:val="CharStyle13"/>
        </w:rPr>
        <w:t>условий проекта контракта прикрепленного к извещению в виде файла, установлено, что взаимодействие осуществляется через ЕИС.</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Комиссия приходит к выводу о необоснованности второго довода жалобы Заявителя.</w:t>
      </w:r>
    </w:p>
    <w:p>
      <w:pPr>
        <w:pStyle w:val="Style12"/>
        <w:keepNext w:val="0"/>
        <w:keepLines w:val="0"/>
        <w:widowControl w:val="0"/>
        <w:numPr>
          <w:ilvl w:val="0"/>
          <w:numId w:val="1"/>
        </w:numPr>
        <w:shd w:val="clear" w:color="auto" w:fill="auto"/>
        <w:tabs>
          <w:tab w:pos="1033" w:val="left"/>
        </w:tabs>
        <w:bidi w:val="0"/>
        <w:spacing w:before="0" w:after="0" w:line="240" w:lineRule="auto"/>
        <w:ind w:left="0" w:right="0" w:firstLine="720"/>
        <w:jc w:val="both"/>
      </w:pPr>
      <w:r>
        <w:rPr>
          <w:rStyle w:val="CharStyle13"/>
        </w:rPr>
        <w:t xml:space="preserve">Довод заявителя о том, что Заказчик не установил ограничения по Постановлениям Правительства РФ от </w:t>
      </w:r>
      <w:r>
        <w:rPr>
          <w:rStyle w:val="CharStyle13"/>
          <w:lang w:val="en-US" w:eastAsia="en-US"/>
        </w:rPr>
        <w:t xml:space="preserve">10.07.2019 № 878 </w:t>
      </w:r>
      <w:r>
        <w:rPr>
          <w:rStyle w:val="CharStyle13"/>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3"/>
          <w:lang w:val="en-US" w:eastAsia="en-US"/>
        </w:rPr>
        <w:t xml:space="preserve">16 </w:t>
      </w:r>
      <w:r>
        <w:rPr>
          <w:rStyle w:val="CharStyle13"/>
        </w:rPr>
        <w:t xml:space="preserve">сентября </w:t>
      </w:r>
      <w:r>
        <w:rPr>
          <w:rStyle w:val="CharStyle13"/>
          <w:lang w:val="en-US" w:eastAsia="en-US"/>
        </w:rPr>
        <w:t xml:space="preserve">2016 </w:t>
      </w:r>
      <w:r>
        <w:rPr>
          <w:rStyle w:val="CharStyle13"/>
        </w:rPr>
        <w:t xml:space="preserve">г. </w:t>
      </w:r>
      <w:r>
        <w:rPr>
          <w:rStyle w:val="CharStyle13"/>
          <w:lang w:val="en-US" w:eastAsia="en-US"/>
        </w:rPr>
        <w:t xml:space="preserve">№ 925 </w:t>
      </w:r>
      <w:r>
        <w:rPr>
          <w:rStyle w:val="CharStyle13"/>
        </w:rPr>
        <w:t xml:space="preserve">и признании утратившими силу некоторых актов Правительства Российской Федерации» (далее </w:t>
      </w:r>
      <w:r>
        <w:rPr>
          <w:rStyle w:val="CharStyle13"/>
          <w:lang w:val="en-US" w:eastAsia="en-US"/>
        </w:rPr>
        <w:t xml:space="preserve">— </w:t>
      </w:r>
      <w:r>
        <w:rPr>
          <w:rStyle w:val="CharStyle13"/>
        </w:rPr>
        <w:t xml:space="preserve">Постановление </w:t>
      </w:r>
      <w:r>
        <w:rPr>
          <w:rStyle w:val="CharStyle13"/>
          <w:lang w:val="en-US" w:eastAsia="en-US"/>
        </w:rPr>
        <w:t xml:space="preserve">№ 878) </w:t>
      </w:r>
      <w:r>
        <w:rPr>
          <w:rStyle w:val="CharStyle13"/>
        </w:rPr>
        <w:t xml:space="preserve">и </w:t>
      </w:r>
      <w:r>
        <w:rPr>
          <w:rStyle w:val="CharStyle13"/>
          <w:lang w:val="en-US" w:eastAsia="en-US"/>
        </w:rPr>
        <w:t xml:space="preserve">«126», </w:t>
      </w:r>
      <w:r>
        <w:rPr>
          <w:rStyle w:val="CharStyle13"/>
        </w:rPr>
        <w:t xml:space="preserve">реквизитов которого заявитель не указал, не нашел подтверждения материалами дела, в связи с тем, что Постановление </w:t>
      </w:r>
      <w:r>
        <w:rPr>
          <w:rStyle w:val="CharStyle13"/>
          <w:lang w:val="en-US" w:eastAsia="en-US"/>
        </w:rPr>
        <w:t xml:space="preserve">№ 878 </w:t>
      </w:r>
      <w:r>
        <w:rPr>
          <w:rStyle w:val="CharStyle13"/>
        </w:rPr>
        <w:t xml:space="preserve">утратило свою силу с </w:t>
      </w:r>
      <w:r>
        <w:rPr>
          <w:rStyle w:val="CharStyle13"/>
          <w:lang w:val="en-US" w:eastAsia="en-US"/>
        </w:rPr>
        <w:t>01.01.2025.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Приказ Минфина России от </w:t>
      </w:r>
      <w:r>
        <w:rPr>
          <w:rStyle w:val="CharStyle13"/>
          <w:lang w:val="en-US" w:eastAsia="en-US"/>
        </w:rPr>
        <w:t xml:space="preserve">04.06.2018 № </w:t>
      </w:r>
      <w:r>
        <w:rPr>
          <w:rStyle w:val="CharStyle13"/>
        </w:rPr>
        <w:t xml:space="preserve">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которое возможно заявитель упоминает в свое жалобе, также утратило свою силу с </w:t>
      </w:r>
      <w:r>
        <w:rPr>
          <w:rStyle w:val="CharStyle13"/>
          <w:lang w:val="en-US" w:eastAsia="en-US"/>
        </w:rPr>
        <w:t>01.01.2025.</w:t>
      </w:r>
    </w:p>
    <w:p>
      <w:pPr>
        <w:pStyle w:val="Style12"/>
        <w:keepNext w:val="0"/>
        <w:keepLines w:val="0"/>
        <w:widowControl w:val="0"/>
        <w:numPr>
          <w:ilvl w:val="0"/>
          <w:numId w:val="1"/>
        </w:numPr>
        <w:shd w:val="clear" w:color="auto" w:fill="auto"/>
        <w:tabs>
          <w:tab w:pos="1033" w:val="left"/>
        </w:tabs>
        <w:bidi w:val="0"/>
        <w:spacing w:before="0" w:after="0" w:line="240" w:lineRule="auto"/>
        <w:ind w:left="0" w:right="0" w:firstLine="720"/>
        <w:jc w:val="both"/>
      </w:pPr>
      <w:r>
        <w:rPr>
          <w:rStyle w:val="CharStyle13"/>
        </w:rPr>
        <w:t xml:space="preserve">По доводу о том, что Заказчиком нарушены требования части </w:t>
      </w:r>
      <w:r>
        <w:rPr>
          <w:rStyle w:val="CharStyle13"/>
          <w:lang w:val="en-US" w:eastAsia="en-US"/>
        </w:rPr>
        <w:t xml:space="preserve">1.1 </w:t>
      </w:r>
      <w:r>
        <w:rPr>
          <w:rStyle w:val="CharStyle13"/>
        </w:rPr>
        <w:t xml:space="preserve">статьи </w:t>
      </w:r>
      <w:r>
        <w:rPr>
          <w:rStyle w:val="CharStyle13"/>
          <w:lang w:val="en-US" w:eastAsia="en-US"/>
        </w:rPr>
        <w:t xml:space="preserve">33 </w:t>
      </w:r>
      <w:r>
        <w:rPr>
          <w:rStyle w:val="CharStyle13"/>
        </w:rPr>
        <w:t>Закона о контрактной системе, поскольку описанию объекта закупки не соответствуют товары российского происхождения, сведения о которых включены в реестр радиоэлектронной продукции, Комиссией установлено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части </w:t>
      </w:r>
      <w:r>
        <w:rPr>
          <w:rStyle w:val="CharStyle13"/>
          <w:lang w:val="en-US" w:eastAsia="en-US"/>
        </w:rPr>
        <w:t xml:space="preserve">1.1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Закона запрет, ограничение или преимущество, указываются характеристики товара российского происхождения.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Податель жалобы указывает на то, что описанию объекта закупки не соответствуют товары российского происхождения, сведения о которых включены в реестр радиоэлектронной продукции.</w:t>
      </w:r>
    </w:p>
    <w:p>
      <w:pPr>
        <w:pStyle w:val="Style12"/>
        <w:keepNext w:val="0"/>
        <w:keepLines w:val="0"/>
        <w:widowControl w:val="0"/>
        <w:shd w:val="clear" w:color="auto" w:fill="auto"/>
        <w:bidi w:val="0"/>
        <w:spacing w:before="0" w:after="0" w:line="240" w:lineRule="auto"/>
        <w:ind w:left="0" w:right="0" w:firstLine="720"/>
        <w:jc w:val="both"/>
        <w:sectPr>
          <w:footerReference w:type="default" r:id="rId7"/>
          <w:footerReference w:type="first" r:id="rId8"/>
          <w:footnotePr>
            <w:pos w:val="pageBottom"/>
            <w:numFmt w:val="decimal"/>
            <w:numRestart w:val="continuous"/>
          </w:footnotePr>
          <w:pgSz w:w="11900" w:h="16840"/>
          <w:pgMar w:top="1015" w:right="542" w:bottom="1206" w:left="1104" w:header="0" w:footer="3" w:gutter="0"/>
          <w:pgNumType w:start="1"/>
          <w:cols w:space="720"/>
          <w:noEndnote/>
          <w:titlePg/>
          <w:rtlGutter w:val="0"/>
          <w:docGrid w:linePitch="360"/>
        </w:sectPr>
      </w:pPr>
      <w:r>
        <w:rPr>
          <w:rStyle w:val="CharStyle13"/>
        </w:rPr>
        <w:t xml:space="preserve">Вместе с тем, подпунктом «а» пункта </w:t>
      </w:r>
      <w:r>
        <w:rPr>
          <w:rStyle w:val="CharStyle13"/>
          <w:lang w:val="en-US" w:eastAsia="en-US"/>
        </w:rPr>
        <w:t xml:space="preserve">3 </w:t>
      </w:r>
      <w:r>
        <w:rPr>
          <w:rStyle w:val="CharStyle13"/>
        </w:rPr>
        <w:t xml:space="preserve">Постановления Правительства РФ </w:t>
      </w:r>
      <w:r>
        <w:rPr>
          <w:rStyle w:val="CharStyle13"/>
          <w:lang w:val="en-US" w:eastAsia="en-US"/>
        </w:rPr>
        <w:t xml:space="preserve">№ 1875 </w:t>
      </w:r>
      <w:r>
        <w:rPr>
          <w:rStyle w:val="CharStyle13"/>
        </w:rPr>
        <w:t xml:space="preserve">установлено, что информацией и документами, для подтверждения происхождения товаров, указанных в позициях </w:t>
      </w:r>
      <w:r>
        <w:rPr>
          <w:rStyle w:val="CharStyle13"/>
          <w:lang w:val="en-US" w:eastAsia="en-US"/>
        </w:rPr>
        <w:t xml:space="preserve">1-433 </w:t>
      </w:r>
      <w:r>
        <w:rPr>
          <w:rStyle w:val="CharStyle13"/>
        </w:rPr>
        <w:t xml:space="preserve">перечня в соответствии с приложением </w:t>
      </w:r>
      <w:r>
        <w:rPr>
          <w:rStyle w:val="CharStyle13"/>
          <w:lang w:val="en-US" w:eastAsia="en-US"/>
        </w:rPr>
        <w:t xml:space="preserve">№ 2, </w:t>
      </w:r>
      <w:r>
        <w:rPr>
          <w:rStyle w:val="CharStyle13"/>
        </w:rPr>
        <w:t xml:space="preserve">является номер реестровой записи из реестра российской промышленной продукции, предусмотренного статьей </w:t>
      </w:r>
      <w:r>
        <w:rPr>
          <w:rStyle w:val="CharStyle13"/>
          <w:lang w:val="en-US" w:eastAsia="en-US"/>
        </w:rPr>
        <w:t xml:space="preserve">17.1 </w:t>
      </w:r>
      <w:r>
        <w:rPr>
          <w:rStyle w:val="CharStyle13"/>
        </w:rPr>
        <w:t xml:space="preserve">Федерального закона «О промышленной политике в Российской Федерации», содержащей, в том числе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3"/>
          <w:lang w:val="en-US" w:eastAsia="en-US"/>
        </w:rPr>
        <w:t xml:space="preserve">17.07.2015 № 719 </w:t>
      </w:r>
      <w:r>
        <w:rPr>
          <w:rStyle w:val="CharStyle13"/>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3"/>
          <w:lang w:val="en-US" w:eastAsia="en-US"/>
        </w:rPr>
        <w:t xml:space="preserve">17.07.2015 № 719 </w:t>
      </w:r>
      <w:r>
        <w:rPr>
          <w:rStyle w:val="CharStyle13"/>
        </w:rPr>
        <w:t xml:space="preserve">«О подтверждении производства российской промышленной продукции» для целей осуществления закупок, 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13"/>
          <w:lang w:val="en-US" w:eastAsia="en-US"/>
        </w:rPr>
        <w:t xml:space="preserve">17.07.2015 № 719 </w:t>
      </w:r>
      <w:r>
        <w:rPr>
          <w:rStyle w:val="CharStyle13"/>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Кроме того, Постановление Правительства РФ </w:t>
      </w:r>
      <w:r>
        <w:rPr>
          <w:rStyle w:val="CharStyle13"/>
          <w:lang w:val="en-US" w:eastAsia="en-US"/>
        </w:rPr>
        <w:t xml:space="preserve">№ 878 </w:t>
      </w:r>
      <w:r>
        <w:rPr>
          <w:rStyle w:val="CharStyle13"/>
        </w:rPr>
        <w:t xml:space="preserve">в части, касающейся доводов жалобы, утратило силу с </w:t>
      </w:r>
      <w:r>
        <w:rPr>
          <w:rStyle w:val="CharStyle13"/>
          <w:lang w:val="en-US" w:eastAsia="en-US"/>
        </w:rPr>
        <w:t xml:space="preserve">01.01.2025 </w:t>
      </w:r>
      <w:r>
        <w:rPr>
          <w:rStyle w:val="CharStyle13"/>
        </w:rPr>
        <w:t xml:space="preserve">в связи с изданием Постановления Правительства РФ </w:t>
      </w:r>
      <w:r>
        <w:rPr>
          <w:rStyle w:val="CharStyle13"/>
          <w:lang w:val="en-US" w:eastAsia="en-US"/>
        </w:rPr>
        <w:t>№ 1875.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этом в соответствии с пп. «а» п.7 Постановления Правительства РФ </w:t>
      </w:r>
      <w:r>
        <w:rPr>
          <w:rStyle w:val="CharStyle13"/>
          <w:lang w:val="en-US" w:eastAsia="en-US"/>
        </w:rPr>
        <w:t xml:space="preserve">№ 1875 </w:t>
      </w:r>
      <w:r>
        <w:rPr>
          <w:rStyle w:val="CharStyle13"/>
        </w:rPr>
        <w:t xml:space="preserve">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 при осуществлении закупки товаров, указанных в позициях </w:t>
      </w:r>
      <w:r>
        <w:rPr>
          <w:rStyle w:val="CharStyle13"/>
          <w:lang w:val="en-US" w:eastAsia="en-US"/>
        </w:rPr>
        <w:t xml:space="preserve">1-433 </w:t>
      </w:r>
      <w:r>
        <w:rPr>
          <w:rStyle w:val="CharStyle13"/>
        </w:rPr>
        <w:t xml:space="preserve">приложения </w:t>
      </w:r>
      <w:r>
        <w:rPr>
          <w:rStyle w:val="CharStyle13"/>
          <w:lang w:val="en-US" w:eastAsia="en-US"/>
        </w:rPr>
        <w:t xml:space="preserve">№ 2 </w:t>
      </w:r>
      <w:r>
        <w:rPr>
          <w:rStyle w:val="CharStyle13"/>
        </w:rPr>
        <w:t xml:space="preserve">к данному Постановлению, 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3"/>
          <w:lang w:val="en-US" w:eastAsia="en-US"/>
        </w:rPr>
        <w:t xml:space="preserve">034-2014 </w:t>
      </w:r>
      <w:r>
        <w:rPr>
          <w:rStyle w:val="CharStyle13"/>
        </w:rPr>
        <w:t xml:space="preserve">(КПЕС </w:t>
      </w:r>
      <w:r>
        <w:rPr>
          <w:rStyle w:val="CharStyle13"/>
          <w:lang w:val="en-US" w:eastAsia="en-US"/>
        </w:rPr>
        <w:t xml:space="preserve">2008), </w:t>
      </w:r>
      <w:r>
        <w:rPr>
          <w:rStyle w:val="CharStyle13"/>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Комиссия Курганского УФАС России установила, что при подготовке описания объекта закупки Заказчиком в соответствии с пп.а) п.7 постановления Правительства </w:t>
      </w:r>
      <w:r>
        <w:rPr>
          <w:rStyle w:val="CharStyle13"/>
          <w:lang w:val="en-US" w:eastAsia="en-US"/>
        </w:rPr>
        <w:t xml:space="preserve">№1875 </w:t>
      </w:r>
      <w:r>
        <w:rPr>
          <w:rStyle w:val="CharStyle13"/>
        </w:rPr>
        <w:t xml:space="preserve">задекларировано отсутствие в РРПП товара с характеристиками, соответствующими потребности Заказчика: уведомление об отсутствии закупаемого товара в РРПП </w:t>
      </w:r>
      <w:r>
        <w:rPr>
          <w:rStyle w:val="CharStyle13"/>
          <w:lang w:val="en-US" w:eastAsia="en-US"/>
        </w:rPr>
        <w:t xml:space="preserve">№ 1875/2/2026-04-21/538583 </w:t>
      </w:r>
      <w:r>
        <w:rPr>
          <w:rStyle w:val="CharStyle13"/>
        </w:rPr>
        <w:t xml:space="preserve">от </w:t>
      </w:r>
      <w:r>
        <w:rPr>
          <w:rStyle w:val="CharStyle13"/>
          <w:lang w:val="en-US" w:eastAsia="en-US"/>
        </w:rPr>
        <w:t>21.04.2026.</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довод является несостоятельным.</w:t>
      </w:r>
    </w:p>
    <w:p>
      <w:pPr>
        <w:pStyle w:val="Style12"/>
        <w:keepNext w:val="0"/>
        <w:keepLines w:val="0"/>
        <w:widowControl w:val="0"/>
        <w:numPr>
          <w:ilvl w:val="0"/>
          <w:numId w:val="1"/>
        </w:numPr>
        <w:shd w:val="clear" w:color="auto" w:fill="auto"/>
        <w:tabs>
          <w:tab w:pos="1028" w:val="left"/>
        </w:tabs>
        <w:bidi w:val="0"/>
        <w:spacing w:before="0" w:after="0" w:line="240" w:lineRule="auto"/>
        <w:ind w:left="0" w:right="0" w:firstLine="720"/>
        <w:jc w:val="both"/>
      </w:pPr>
      <w:r>
        <w:rPr>
          <w:rStyle w:val="CharStyle13"/>
        </w:rPr>
        <w:t>Доводы относительно неверной обоснования НМЦК не подлежат оценке Комиссией Курганского УФАС России в соответствии с ч.8 ст.99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Кроме того, в данной части жалоба Заявителя была направлена по компетенции в Управление Федерального казначейства по Курганской области (исх. </w:t>
      </w:r>
      <w:r>
        <w:rPr>
          <w:rStyle w:val="CharStyle13"/>
          <w:lang w:val="en-US" w:eastAsia="en-US"/>
        </w:rPr>
        <w:t xml:space="preserve">№ </w:t>
      </w:r>
      <w:r>
        <w:rPr>
          <w:rStyle w:val="CharStyle13"/>
        </w:rPr>
        <w:t xml:space="preserve">МЧ/1446/26 от </w:t>
      </w:r>
      <w:r>
        <w:rPr>
          <w:rStyle w:val="CharStyle13"/>
          <w:lang w:val="en-US" w:eastAsia="en-US"/>
        </w:rPr>
        <w:t xml:space="preserve">06.05.2026), </w:t>
      </w:r>
      <w:r>
        <w:rPr>
          <w:rStyle w:val="CharStyle13"/>
        </w:rPr>
        <w:t>о чем Заявитель был уведомлен посредством электронной почты, указанной в жалобе.</w:t>
      </w:r>
    </w:p>
    <w:p>
      <w:pPr>
        <w:pStyle w:val="Style12"/>
        <w:keepNext w:val="0"/>
        <w:keepLines w:val="0"/>
        <w:widowControl w:val="0"/>
        <w:numPr>
          <w:ilvl w:val="0"/>
          <w:numId w:val="1"/>
        </w:numPr>
        <w:shd w:val="clear" w:color="auto" w:fill="auto"/>
        <w:tabs>
          <w:tab w:pos="1033" w:val="left"/>
        </w:tabs>
        <w:bidi w:val="0"/>
        <w:spacing w:before="0" w:after="0" w:line="240" w:lineRule="auto"/>
        <w:ind w:left="0" w:right="0" w:firstLine="720"/>
        <w:jc w:val="both"/>
      </w:pPr>
      <w:r>
        <w:rPr>
          <w:rStyle w:val="CharStyle13"/>
        </w:rPr>
        <w:t xml:space="preserve">По доводу Заявителя о неприменении Заказчиком Постановления Правительства РФ от </w:t>
      </w:r>
      <w:r>
        <w:rPr>
          <w:rStyle w:val="CharStyle13"/>
          <w:lang w:val="en-US" w:eastAsia="en-US"/>
        </w:rPr>
        <w:t xml:space="preserve">16.11.2015 № 1236 </w:t>
      </w:r>
      <w:r>
        <w:rPr>
          <w:rStyle w:val="CharStyle13"/>
        </w:rPr>
        <w:t xml:space="preserve">«Об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w:t>
      </w:r>
      <w:r>
        <w:rPr>
          <w:rStyle w:val="CharStyle13"/>
          <w:lang w:val="en-US" w:eastAsia="en-US"/>
        </w:rPr>
        <w:t xml:space="preserve">— </w:t>
      </w:r>
      <w:r>
        <w:rPr>
          <w:rStyle w:val="CharStyle13"/>
        </w:rPr>
        <w:t xml:space="preserve">Постановление </w:t>
      </w:r>
      <w:r>
        <w:rPr>
          <w:rStyle w:val="CharStyle13"/>
          <w:lang w:val="en-US" w:eastAsia="en-US"/>
        </w:rPr>
        <w:t xml:space="preserve">№ 1236) </w:t>
      </w:r>
      <w:r>
        <w:rPr>
          <w:rStyle w:val="CharStyle13"/>
        </w:rPr>
        <w:t>Комиссией Курганского УФАС России установлено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Предметом рассматриваемой закупки является (система исследования сосудов ультразвуковая неинвазивная, с питанием от батареи).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описании объекта закупки не установлено требование о поставке ПО </w:t>
      </w:r>
      <w:r>
        <w:rPr>
          <w:rStyle w:val="CharStyle13"/>
          <w:lang w:val="en-US" w:eastAsia="en-US"/>
        </w:rPr>
        <w:t>DICOM.</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силу изложенного, довод жалобы признан необоснованным.</w:t>
      </w:r>
    </w:p>
    <w:p>
      <w:pPr>
        <w:pStyle w:val="Style12"/>
        <w:keepNext w:val="0"/>
        <w:keepLines w:val="0"/>
        <w:widowControl w:val="0"/>
        <w:numPr>
          <w:ilvl w:val="0"/>
          <w:numId w:val="1"/>
        </w:numPr>
        <w:shd w:val="clear" w:color="auto" w:fill="auto"/>
        <w:tabs>
          <w:tab w:pos="1033" w:val="left"/>
        </w:tabs>
        <w:bidi w:val="0"/>
        <w:spacing w:before="0" w:after="0" w:line="240" w:lineRule="auto"/>
        <w:ind w:left="0" w:right="0" w:firstLine="720"/>
        <w:jc w:val="both"/>
      </w:pPr>
      <w:r>
        <w:rPr>
          <w:rStyle w:val="CharStyle13"/>
        </w:rPr>
        <w:t>Довод Заявителя о том, что характеристики, указанные в ТЗ в полном объеме, «возможно, присутствуют только у одного производителя, но данная информация не подтверждена.». Заказчиком в своих пояснениях представлен подробный анализ аппаратов (приобщено к материалам дела), имеющихся на рынке технические характеристики таких аппаратов не соответствуют потребностям учреждения, потребность Заказчика в приобретении аппарата УЗДГ не УЗИ для оценки кровотока. Комиссией Управления отмечает, что Заявителем не представлено доказательств в подтверждение своих доводов.</w:t>
      </w:r>
    </w:p>
    <w:p>
      <w:pPr>
        <w:pStyle w:val="Style12"/>
        <w:keepNext w:val="0"/>
        <w:keepLines w:val="0"/>
        <w:widowControl w:val="0"/>
        <w:shd w:val="clear" w:color="auto" w:fill="auto"/>
        <w:bidi w:val="0"/>
        <w:spacing w:before="0" w:after="0" w:line="305" w:lineRule="auto"/>
        <w:ind w:left="0" w:right="0" w:firstLine="720"/>
        <w:jc w:val="both"/>
        <w:sectPr>
          <w:footerReference w:type="default" r:id="rId9"/>
          <w:footnotePr>
            <w:pos w:val="pageBottom"/>
            <w:numFmt w:val="decimal"/>
            <w:numRestart w:val="continuous"/>
          </w:footnotePr>
          <w:pgSz w:w="11900" w:h="16840"/>
          <w:pgMar w:top="1110" w:right="546" w:bottom="564" w:left="1106" w:header="682" w:footer="136" w:gutter="0"/>
          <w:cols w:space="720"/>
          <w:noEndnote/>
          <w:rtlGutter w:val="0"/>
          <w:docGrid w:linePitch="360"/>
        </w:sectPr>
      </w:pPr>
      <w:r>
        <w:rPr>
          <w:rStyle w:val="CharStyle13"/>
        </w:rPr>
        <w:t xml:space="preserve">Проанализировав указанные сведения и сопоставив ее со сведениями, размещенными на сайте Росздравнадзора в Государственном реестре медицинских изделий и организаций (индивидуальных предпринимателей), осуществляющих производство и изготовление </w:t>
      </w:r>
      <w:r>
        <w:rPr>
          <w:rStyle w:val="CharStyle13"/>
          <w:lang w:val="en-US" w:eastAsia="en-US"/>
        </w:rPr>
        <w:t>2026-1895</w:t>
      </w:r>
    </w:p>
    <w:p>
      <w:pPr>
        <w:pStyle w:val="Style12"/>
        <w:keepNext w:val="0"/>
        <w:keepLines w:val="0"/>
        <w:widowControl w:val="0"/>
        <w:shd w:val="clear" w:color="auto" w:fill="auto"/>
        <w:bidi w:val="0"/>
        <w:spacing w:before="0" w:after="0" w:line="240" w:lineRule="auto"/>
        <w:ind w:left="0" w:right="0" w:firstLine="0"/>
        <w:jc w:val="both"/>
      </w:pPr>
      <w:r>
        <w:rPr>
          <w:rStyle w:val="CharStyle13"/>
        </w:rPr>
        <w:t>медицинских изделий, Комиссия пришла к выводу о необоснованности данного довода Заявителя.</w:t>
      </w:r>
    </w:p>
    <w:p>
      <w:pPr>
        <w:pStyle w:val="Style12"/>
        <w:keepNext w:val="0"/>
        <w:keepLines w:val="0"/>
        <w:widowControl w:val="0"/>
        <w:numPr>
          <w:ilvl w:val="0"/>
          <w:numId w:val="1"/>
        </w:numPr>
        <w:shd w:val="clear" w:color="auto" w:fill="auto"/>
        <w:tabs>
          <w:tab w:pos="1033" w:val="left"/>
        </w:tabs>
        <w:bidi w:val="0"/>
        <w:spacing w:before="0" w:after="0" w:line="240" w:lineRule="auto"/>
        <w:ind w:left="0" w:right="0" w:firstLine="720"/>
        <w:jc w:val="both"/>
      </w:pPr>
      <w:r>
        <w:rPr>
          <w:rStyle w:val="CharStyle13"/>
        </w:rPr>
        <w:t>В части довода о нарушении правил описания объекта закупки Заказчиком, Комиссия Управления отмечает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извещение об осуществлении закупки должно содержать описание объекта закупки в соответствии со статьей </w:t>
      </w:r>
      <w:r>
        <w:rPr>
          <w:rStyle w:val="CharStyle13"/>
          <w:lang w:val="en-US" w:eastAsia="en-US"/>
        </w:rPr>
        <w:t xml:space="preserve">33 </w:t>
      </w:r>
      <w:r>
        <w:rPr>
          <w:rStyle w:val="CharStyle13"/>
        </w:rPr>
        <w:t>Закона.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Пунктом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определено, что заказчик в случаях, предусмотренных Законом, при описании объекта закупки должен руководствоваться следующими правилами:</w:t>
      </w:r>
    </w:p>
    <w:p>
      <w:pPr>
        <w:pStyle w:val="Style12"/>
        <w:keepNext w:val="0"/>
        <w:keepLines w:val="0"/>
        <w:widowControl w:val="0"/>
        <w:numPr>
          <w:ilvl w:val="0"/>
          <w:numId w:val="3"/>
        </w:numPr>
        <w:shd w:val="clear" w:color="auto" w:fill="auto"/>
        <w:tabs>
          <w:tab w:pos="1052" w:val="left"/>
        </w:tabs>
        <w:bidi w:val="0"/>
        <w:spacing w:before="0" w:after="0" w:line="240" w:lineRule="auto"/>
        <w:ind w:left="0" w:right="0" w:firstLine="720"/>
        <w:jc w:val="both"/>
      </w:pPr>
      <w:r>
        <w:rPr>
          <w:rStyle w:val="CharStyle13"/>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2"/>
        <w:keepNext w:val="0"/>
        <w:keepLines w:val="0"/>
        <w:widowControl w:val="0"/>
        <w:numPr>
          <w:ilvl w:val="0"/>
          <w:numId w:val="5"/>
        </w:numPr>
        <w:shd w:val="clear" w:color="auto" w:fill="auto"/>
        <w:tabs>
          <w:tab w:pos="1042" w:val="left"/>
        </w:tabs>
        <w:bidi w:val="0"/>
        <w:spacing w:before="0" w:after="0" w:line="240" w:lineRule="auto"/>
        <w:ind w:left="0" w:right="0" w:firstLine="720"/>
        <w:jc w:val="both"/>
      </w:pPr>
      <w:r>
        <w:rPr>
          <w:rStyle w:val="CharStyle13"/>
        </w:rPr>
        <w:t>сопровождение такого указания словами «или эквивалент»;</w:t>
      </w:r>
    </w:p>
    <w:p>
      <w:pPr>
        <w:pStyle w:val="Style12"/>
        <w:keepNext w:val="0"/>
        <w:keepLines w:val="0"/>
        <w:widowControl w:val="0"/>
        <w:numPr>
          <w:ilvl w:val="0"/>
          <w:numId w:val="5"/>
        </w:numPr>
        <w:shd w:val="clear" w:color="auto" w:fill="auto"/>
        <w:tabs>
          <w:tab w:pos="1052" w:val="left"/>
        </w:tabs>
        <w:bidi w:val="0"/>
        <w:spacing w:before="0" w:after="0" w:line="240" w:lineRule="auto"/>
        <w:ind w:left="0" w:right="0" w:firstLine="720"/>
        <w:jc w:val="both"/>
      </w:pPr>
      <w:r>
        <w:rPr>
          <w:rStyle w:val="CharStyle13"/>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2"/>
        <w:keepNext w:val="0"/>
        <w:keepLines w:val="0"/>
        <w:widowControl w:val="0"/>
        <w:numPr>
          <w:ilvl w:val="0"/>
          <w:numId w:val="5"/>
        </w:numPr>
        <w:shd w:val="clear" w:color="auto" w:fill="auto"/>
        <w:tabs>
          <w:tab w:pos="1047" w:val="left"/>
        </w:tabs>
        <w:bidi w:val="0"/>
        <w:spacing w:before="0" w:after="0" w:line="240" w:lineRule="auto"/>
        <w:ind w:left="0" w:right="0" w:firstLine="720"/>
        <w:jc w:val="both"/>
      </w:pPr>
      <w:r>
        <w:rPr>
          <w:rStyle w:val="CharStyle13"/>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keepNext w:val="0"/>
        <w:keepLines w:val="0"/>
        <w:widowControl w:val="0"/>
        <w:numPr>
          <w:ilvl w:val="0"/>
          <w:numId w:val="5"/>
        </w:numPr>
        <w:shd w:val="clear" w:color="auto" w:fill="auto"/>
        <w:tabs>
          <w:tab w:pos="1033" w:val="left"/>
        </w:tabs>
        <w:bidi w:val="0"/>
        <w:spacing w:before="0" w:after="0" w:line="240" w:lineRule="auto"/>
        <w:ind w:left="0" w:right="0" w:firstLine="720"/>
        <w:jc w:val="both"/>
      </w:pPr>
      <w:r>
        <w:rPr>
          <w:rStyle w:val="CharStyle13"/>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Описание объекта закупки в соответствии с требованиями, указанными в части </w:t>
      </w:r>
      <w:r>
        <w:rPr>
          <w:rStyle w:val="CharStyle13"/>
          <w:lang w:val="en-US" w:eastAsia="en-US"/>
        </w:rPr>
        <w:t xml:space="preserve">1 </w:t>
      </w:r>
      <w:r>
        <w:rPr>
          <w:rStyle w:val="CharStyle13"/>
        </w:rPr>
        <w:t xml:space="preserve">этой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(часть </w:t>
      </w:r>
      <w:r>
        <w:rPr>
          <w:rStyle w:val="CharStyle13"/>
          <w:lang w:val="en-US" w:eastAsia="en-US"/>
        </w:rPr>
        <w:t xml:space="preserve">2 </w:t>
      </w:r>
      <w:r>
        <w:rPr>
          <w:rStyle w:val="CharStyle13"/>
        </w:rPr>
        <w:t xml:space="preserve">статьи </w:t>
      </w:r>
      <w:r>
        <w:rPr>
          <w:rStyle w:val="CharStyle13"/>
          <w:lang w:val="en-US" w:eastAsia="en-US"/>
        </w:rPr>
        <w:t xml:space="preserve">33 </w:t>
      </w:r>
      <w:r>
        <w:rPr>
          <w:rStyle w:val="CharStyle13"/>
        </w:rPr>
        <w:t>Закона).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Закона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Так, Постановлением Правительства РФ от </w:t>
      </w:r>
      <w:r>
        <w:rPr>
          <w:rStyle w:val="CharStyle13"/>
          <w:lang w:val="en-US" w:eastAsia="en-US"/>
        </w:rPr>
        <w:t xml:space="preserve">08.02.2017 № 145 </w:t>
      </w:r>
      <w:r>
        <w:rPr>
          <w:rStyle w:val="CharStyle13"/>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Правила формирования КТРУ) и Правила использования каталога товаров, работ, услуг для обеспечения государственных и муниципальных нужд (Правила использования КТРУ).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силу пункта </w:t>
      </w:r>
      <w:r>
        <w:rPr>
          <w:rStyle w:val="CharStyle13"/>
          <w:lang w:val="en-US" w:eastAsia="en-US"/>
        </w:rPr>
        <w:t xml:space="preserve">2 </w:t>
      </w:r>
      <w:r>
        <w:rPr>
          <w:rStyle w:val="CharStyle13"/>
        </w:rPr>
        <w:t xml:space="preserve">Правил формирования КТРУ под каталогом товаров, работ, услуг для обеспечения государственных и муниципальных нужд (далее также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w:t>
      </w:r>
      <w:r>
        <w:rPr>
          <w:rStyle w:val="CharStyle13"/>
          <w:lang w:val="en-US" w:eastAsia="en-US"/>
        </w:rPr>
        <w:t xml:space="preserve">034-2014 </w:t>
      </w:r>
      <w:r>
        <w:rPr>
          <w:rStyle w:val="CharStyle13"/>
        </w:rPr>
        <w:t>и включающий в себя информацию в соответствии с Правилами.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подпункту «б» пункта </w:t>
      </w:r>
      <w:r>
        <w:rPr>
          <w:rStyle w:val="CharStyle13"/>
          <w:lang w:val="en-US" w:eastAsia="en-US"/>
        </w:rPr>
        <w:t xml:space="preserve">2 </w:t>
      </w:r>
      <w:r>
        <w:rPr>
          <w:rStyle w:val="CharStyle13"/>
        </w:rPr>
        <w:t>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пунктом </w:t>
      </w:r>
      <w:r>
        <w:rPr>
          <w:rStyle w:val="CharStyle13"/>
          <w:lang w:val="en-US" w:eastAsia="en-US"/>
        </w:rPr>
        <w:t xml:space="preserve">4 </w:t>
      </w:r>
      <w:r>
        <w:rPr>
          <w:rStyle w:val="CharStyle13"/>
        </w:rPr>
        <w:t xml:space="preserve">Правил использования КТРУ заказчики обязаны применять информацию, включенную в позицию каталога в соответствии с подпунктами «а» </w:t>
      </w:r>
      <w:r>
        <w:rPr>
          <w:rStyle w:val="CharStyle13"/>
          <w:lang w:val="en-US" w:eastAsia="en-US"/>
        </w:rPr>
        <w:t xml:space="preserve">- </w:t>
      </w:r>
      <w:r>
        <w:rPr>
          <w:rStyle w:val="CharStyle13"/>
        </w:rPr>
        <w:t xml:space="preserve">«г» и «е» </w:t>
      </w:r>
      <w:r>
        <w:rPr>
          <w:rStyle w:val="CharStyle13"/>
          <w:lang w:val="en-US" w:eastAsia="en-US"/>
        </w:rPr>
        <w:t xml:space="preserve">- </w:t>
      </w:r>
      <w:r>
        <w:rPr>
          <w:rStyle w:val="CharStyle13"/>
        </w:rPr>
        <w:t xml:space="preserve">«з» пункта </w:t>
      </w:r>
      <w:r>
        <w:rPr>
          <w:rStyle w:val="CharStyle13"/>
          <w:lang w:val="en-US" w:eastAsia="en-US"/>
        </w:rPr>
        <w:t xml:space="preserve">10 </w:t>
      </w:r>
      <w:r>
        <w:rPr>
          <w:rStyle w:val="CharStyle13"/>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3"/>
          <w:lang w:val="en-US" w:eastAsia="en-US"/>
        </w:rPr>
        <w:t xml:space="preserve">8 </w:t>
      </w:r>
      <w:r>
        <w:rPr>
          <w:rStyle w:val="CharStyle13"/>
        </w:rPr>
        <w:t xml:space="preserve">февраля </w:t>
      </w:r>
      <w:r>
        <w:rPr>
          <w:rStyle w:val="CharStyle13"/>
          <w:lang w:val="en-US" w:eastAsia="en-US"/>
        </w:rPr>
        <w:t xml:space="preserve">2017 </w:t>
      </w:r>
      <w:r>
        <w:rPr>
          <w:rStyle w:val="CharStyle13"/>
        </w:rPr>
        <w:t xml:space="preserve">г. </w:t>
      </w:r>
      <w:r>
        <w:rPr>
          <w:rStyle w:val="CharStyle13"/>
          <w:lang w:val="en-US" w:eastAsia="en-US"/>
        </w:rPr>
        <w:t xml:space="preserve">№ 145 </w:t>
      </w:r>
      <w:r>
        <w:rPr>
          <w:rStyle w:val="CharStyle13"/>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2"/>
        <w:keepNext w:val="0"/>
        <w:keepLines w:val="0"/>
        <w:widowControl w:val="0"/>
        <w:numPr>
          <w:ilvl w:val="0"/>
          <w:numId w:val="7"/>
        </w:numPr>
        <w:shd w:val="clear" w:color="auto" w:fill="auto"/>
        <w:tabs>
          <w:tab w:pos="1049" w:val="left"/>
        </w:tabs>
        <w:bidi w:val="0"/>
        <w:spacing w:before="0" w:after="0" w:line="240" w:lineRule="auto"/>
        <w:ind w:left="0" w:right="0" w:firstLine="720"/>
        <w:jc w:val="both"/>
      </w:pPr>
      <w:r>
        <w:rPr>
          <w:rStyle w:val="CharStyle13"/>
        </w:rPr>
        <w:t>наименование товара, работы, услуги;</w:t>
      </w:r>
    </w:p>
    <w:p>
      <w:pPr>
        <w:pStyle w:val="Style12"/>
        <w:keepNext w:val="0"/>
        <w:keepLines w:val="0"/>
        <w:widowControl w:val="0"/>
        <w:numPr>
          <w:ilvl w:val="0"/>
          <w:numId w:val="7"/>
        </w:numPr>
        <w:shd w:val="clear" w:color="auto" w:fill="auto"/>
        <w:tabs>
          <w:tab w:pos="1049" w:val="left"/>
        </w:tabs>
        <w:bidi w:val="0"/>
        <w:spacing w:before="0" w:after="0" w:line="240" w:lineRule="auto"/>
        <w:ind w:left="0" w:right="0" w:firstLine="720"/>
        <w:jc w:val="both"/>
      </w:pPr>
      <w:r>
        <w:rPr>
          <w:rStyle w:val="CharStyle13"/>
        </w:rPr>
        <w:t>единицы измерения количества товара, объема выполняемой работы, оказываемой услуги (при наличии);</w:t>
      </w:r>
    </w:p>
    <w:p>
      <w:pPr>
        <w:pStyle w:val="Style12"/>
        <w:keepNext w:val="0"/>
        <w:keepLines w:val="0"/>
        <w:widowControl w:val="0"/>
        <w:numPr>
          <w:ilvl w:val="0"/>
          <w:numId w:val="7"/>
        </w:numPr>
        <w:shd w:val="clear" w:color="auto" w:fill="auto"/>
        <w:tabs>
          <w:tab w:pos="1059" w:val="left"/>
        </w:tabs>
        <w:bidi w:val="0"/>
        <w:spacing w:before="0" w:after="0" w:line="240" w:lineRule="auto"/>
        <w:ind w:left="0" w:right="0" w:firstLine="720"/>
        <w:jc w:val="both"/>
      </w:pPr>
      <w:r>
        <w:rPr>
          <w:rStyle w:val="CharStyle13"/>
        </w:rPr>
        <w:t>описание товара, работы, услуги (при наличии такого описания в позиции).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Заказчик вправе указать в извещении об осуществлении закупки, приглашении и документации о закупке (в случае если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3"/>
          <w:lang w:val="en-US" w:eastAsia="en-US"/>
        </w:rPr>
        <w:t xml:space="preserve">33 </w:t>
      </w:r>
      <w:r>
        <w:rPr>
          <w:rStyle w:val="CharStyle13"/>
        </w:rPr>
        <w:t xml:space="preserve">Закона, которые не предусмотрены в позиции каталога, за исключением случаев (пункт </w:t>
      </w:r>
      <w:r>
        <w:rPr>
          <w:rStyle w:val="CharStyle13"/>
          <w:lang w:val="en-US" w:eastAsia="en-US"/>
        </w:rPr>
        <w:t xml:space="preserve">5 </w:t>
      </w:r>
      <w:r>
        <w:rPr>
          <w:rStyle w:val="CharStyle13"/>
        </w:rPr>
        <w:t>Правил использования КТРУ):</w:t>
      </w:r>
    </w:p>
    <w:p>
      <w:pPr>
        <w:pStyle w:val="Style12"/>
        <w:keepNext w:val="0"/>
        <w:keepLines w:val="0"/>
        <w:widowControl w:val="0"/>
        <w:numPr>
          <w:ilvl w:val="0"/>
          <w:numId w:val="9"/>
        </w:numPr>
        <w:shd w:val="clear" w:color="auto" w:fill="auto"/>
        <w:tabs>
          <w:tab w:pos="1044" w:val="left"/>
        </w:tabs>
        <w:bidi w:val="0"/>
        <w:spacing w:before="0" w:after="0" w:line="240" w:lineRule="auto"/>
        <w:ind w:left="0" w:right="0" w:firstLine="720"/>
        <w:jc w:val="both"/>
      </w:pPr>
      <w:r>
        <w:rPr>
          <w:rStyle w:val="CharStyle13"/>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3"/>
          <w:lang w:val="en-US" w:eastAsia="en-US"/>
        </w:rPr>
        <w:t xml:space="preserve">25, 26 </w:t>
      </w:r>
      <w:r>
        <w:rPr>
          <w:rStyle w:val="CharStyle13"/>
        </w:rPr>
        <w:t xml:space="preserve">и </w:t>
      </w:r>
      <w:r>
        <w:rPr>
          <w:rStyle w:val="CharStyle13"/>
          <w:lang w:val="en-US" w:eastAsia="en-US"/>
        </w:rPr>
        <w:t xml:space="preserve">32 </w:t>
      </w:r>
      <w:r>
        <w:rPr>
          <w:rStyle w:val="CharStyle13"/>
        </w:rPr>
        <w:t xml:space="preserve">приложения </w:t>
      </w:r>
      <w:r>
        <w:rPr>
          <w:rStyle w:val="CharStyle13"/>
          <w:lang w:val="en-US" w:eastAsia="en-US"/>
        </w:rPr>
        <w:t xml:space="preserve">№ 1 </w:t>
      </w:r>
      <w:r>
        <w:rPr>
          <w:rStyle w:val="CharStyle13"/>
        </w:rPr>
        <w:t xml:space="preserve">к Постановлению </w:t>
      </w:r>
      <w:r>
        <w:rPr>
          <w:rStyle w:val="CharStyle13"/>
          <w:lang w:val="en-US" w:eastAsia="en-US"/>
        </w:rPr>
        <w:t xml:space="preserve">№ 1875, </w:t>
      </w:r>
      <w:r>
        <w:rPr>
          <w:rStyle w:val="CharStyle13"/>
        </w:rPr>
        <w:t xml:space="preserve">позициях </w:t>
      </w:r>
      <w:r>
        <w:rPr>
          <w:rStyle w:val="CharStyle13"/>
          <w:lang w:val="en-US" w:eastAsia="en-US"/>
        </w:rPr>
        <w:t xml:space="preserve">191 - 361 </w:t>
      </w:r>
      <w:r>
        <w:rPr>
          <w:rStyle w:val="CharStyle13"/>
        </w:rPr>
        <w:t xml:space="preserve">приложения </w:t>
      </w:r>
      <w:r>
        <w:rPr>
          <w:rStyle w:val="CharStyle13"/>
          <w:lang w:val="en-US" w:eastAsia="en-US"/>
        </w:rPr>
        <w:t xml:space="preserve">№ 2 </w:t>
      </w:r>
      <w:r>
        <w:rPr>
          <w:rStyle w:val="CharStyle13"/>
        </w:rPr>
        <w:t xml:space="preserve">к указанному постановлению, применяются предусмотренные пунктом </w:t>
      </w:r>
      <w:r>
        <w:rPr>
          <w:rStyle w:val="CharStyle13"/>
          <w:lang w:val="en-US" w:eastAsia="en-US"/>
        </w:rPr>
        <w:t xml:space="preserve">1 </w:t>
      </w:r>
      <w:r>
        <w:rPr>
          <w:rStyle w:val="CharStyle13"/>
        </w:rPr>
        <w:t>указанного постановления запрет, ограничение соответственно;</w:t>
      </w:r>
    </w:p>
    <w:p>
      <w:pPr>
        <w:pStyle w:val="Style12"/>
        <w:keepNext w:val="0"/>
        <w:keepLines w:val="0"/>
        <w:widowControl w:val="0"/>
        <w:numPr>
          <w:ilvl w:val="0"/>
          <w:numId w:val="9"/>
        </w:numPr>
        <w:shd w:val="clear" w:color="auto" w:fill="auto"/>
        <w:tabs>
          <w:tab w:pos="1059" w:val="left"/>
        </w:tabs>
        <w:bidi w:val="0"/>
        <w:spacing w:before="0" w:after="0" w:line="240" w:lineRule="auto"/>
        <w:ind w:left="0" w:right="0" w:firstLine="720"/>
        <w:jc w:val="both"/>
      </w:pPr>
      <w:r>
        <w:rPr>
          <w:rStyle w:val="CharStyle13"/>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13"/>
          <w:lang w:val="en-US" w:eastAsia="en-US"/>
        </w:rPr>
        <w:t xml:space="preserve">5 </w:t>
      </w:r>
      <w:r>
        <w:rPr>
          <w:rStyle w:val="CharStyle13"/>
        </w:rPr>
        <w:t xml:space="preserve">статьи </w:t>
      </w:r>
      <w:r>
        <w:rPr>
          <w:rStyle w:val="CharStyle13"/>
          <w:lang w:val="en-US" w:eastAsia="en-US"/>
        </w:rPr>
        <w:t xml:space="preserve">33 </w:t>
      </w:r>
      <w:r>
        <w:rPr>
          <w:rStyle w:val="CharStyle13"/>
        </w:rPr>
        <w:t>Закона.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Как установлено выше, в структурированной форме извещения указана позиция КТРУ </w:t>
      </w:r>
      <w:r>
        <w:rPr>
          <w:rStyle w:val="CharStyle13"/>
          <w:lang w:val="en-US" w:eastAsia="en-US"/>
        </w:rPr>
        <w:t xml:space="preserve">26.60.12.132-00000017 </w:t>
      </w:r>
      <w:r>
        <w:rPr>
          <w:rStyle w:val="CharStyle13"/>
        </w:rPr>
        <w:t>«Система исследования сосудов ультразвуковая неинвазивная, с питанием от батареи».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При этом Комиссией Курганского УФАС России установлено, что характеристики товара применены Заказчиком с учетом КТРУ доводов, опровергающих указанное обстоятельство не приведено.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довод Заявителя не нашел своего подтверждения.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Доводы </w:t>
      </w:r>
      <w:r>
        <w:rPr>
          <w:rStyle w:val="CharStyle13"/>
          <w:lang w:val="en-US" w:eastAsia="en-US"/>
        </w:rPr>
        <w:t>9, 10, 11, 12:</w:t>
      </w:r>
    </w:p>
    <w:p>
      <w:pPr>
        <w:pStyle w:val="Style12"/>
        <w:keepNext w:val="0"/>
        <w:keepLines w:val="0"/>
        <w:widowControl w:val="0"/>
        <w:numPr>
          <w:ilvl w:val="0"/>
          <w:numId w:val="11"/>
        </w:numPr>
        <w:shd w:val="clear" w:color="auto" w:fill="auto"/>
        <w:tabs>
          <w:tab w:pos="948" w:val="left"/>
        </w:tabs>
        <w:bidi w:val="0"/>
        <w:spacing w:before="0" w:after="0" w:line="240" w:lineRule="auto"/>
        <w:ind w:left="0" w:right="0" w:firstLine="720"/>
        <w:jc w:val="both"/>
      </w:pPr>
      <w:r>
        <w:rPr>
          <w:rStyle w:val="CharStyle13"/>
        </w:rPr>
        <w:t>информация в размещенном файле описания объекта закупки противоречит извещению;</w:t>
      </w:r>
    </w:p>
    <w:p>
      <w:pPr>
        <w:pStyle w:val="Style12"/>
        <w:keepNext w:val="0"/>
        <w:keepLines w:val="0"/>
        <w:widowControl w:val="0"/>
        <w:numPr>
          <w:ilvl w:val="0"/>
          <w:numId w:val="11"/>
        </w:numPr>
        <w:shd w:val="clear" w:color="auto" w:fill="auto"/>
        <w:tabs>
          <w:tab w:pos="959" w:val="left"/>
        </w:tabs>
        <w:bidi w:val="0"/>
        <w:spacing w:before="0" w:after="0" w:line="240" w:lineRule="auto"/>
        <w:ind w:left="0" w:right="0" w:firstLine="720"/>
        <w:jc w:val="both"/>
      </w:pPr>
      <w:r>
        <w:rPr>
          <w:rStyle w:val="CharStyle13"/>
        </w:rPr>
        <w:t>проект контракта в ЕИС и размещённый контракт по результатам выбора поставщика для подписания, имеет ряд нарушений и отклонений от действующего законодательства, в том числе не заполненные данные;</w:t>
      </w:r>
    </w:p>
    <w:p>
      <w:pPr>
        <w:pStyle w:val="Style12"/>
        <w:keepNext w:val="0"/>
        <w:keepLines w:val="0"/>
        <w:widowControl w:val="0"/>
        <w:numPr>
          <w:ilvl w:val="0"/>
          <w:numId w:val="11"/>
        </w:numPr>
        <w:shd w:val="clear" w:color="auto" w:fill="auto"/>
        <w:tabs>
          <w:tab w:pos="946" w:val="left"/>
        </w:tabs>
        <w:bidi w:val="0"/>
        <w:spacing w:before="0" w:after="0" w:line="240" w:lineRule="auto"/>
        <w:ind w:left="0" w:right="0" w:firstLine="720"/>
        <w:jc w:val="both"/>
      </w:pPr>
      <w:r>
        <w:rPr>
          <w:rStyle w:val="CharStyle13"/>
        </w:rPr>
        <w:t>в извещении в ЕИС не указаны контактные данные сотрудников конечного получателя и функционального заказчика ЛПУ;</w:t>
      </w:r>
    </w:p>
    <w:p>
      <w:pPr>
        <w:pStyle w:val="Style12"/>
        <w:keepNext w:val="0"/>
        <w:keepLines w:val="0"/>
        <w:widowControl w:val="0"/>
        <w:numPr>
          <w:ilvl w:val="0"/>
          <w:numId w:val="11"/>
        </w:numPr>
        <w:shd w:val="clear" w:color="auto" w:fill="auto"/>
        <w:tabs>
          <w:tab w:pos="965" w:val="left"/>
        </w:tabs>
        <w:bidi w:val="0"/>
        <w:spacing w:before="0" w:after="0" w:line="240" w:lineRule="auto"/>
        <w:ind w:left="0" w:right="0" w:firstLine="720"/>
        <w:jc w:val="both"/>
      </w:pPr>
      <w:r>
        <w:rPr>
          <w:rStyle w:val="CharStyle13"/>
        </w:rPr>
        <w:t>в ЕИС/проекте контракта, не указан срок действия и окончания контракта.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части </w:t>
      </w:r>
      <w:r>
        <w:rPr>
          <w:rStyle w:val="CharStyle13"/>
          <w:lang w:val="en-US" w:eastAsia="en-US"/>
        </w:rPr>
        <w:t xml:space="preserve">3 </w:t>
      </w:r>
      <w:r>
        <w:rPr>
          <w:rStyle w:val="CharStyle13"/>
        </w:rPr>
        <w:t xml:space="preserve">статьи </w:t>
      </w:r>
      <w:r>
        <w:rPr>
          <w:rStyle w:val="CharStyle13"/>
          <w:lang w:val="en-US" w:eastAsia="en-US"/>
        </w:rPr>
        <w:t xml:space="preserve">7 </w:t>
      </w:r>
      <w:r>
        <w:rPr>
          <w:rStyle w:val="CharStyle13"/>
        </w:rPr>
        <w:t>Закона о контрактной системе информация, предусмотренная Законом и размещенная в единой информационной системе, должна быть полной и достоверной.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Комиссия Курганского УФАС России установила, что в извещении о проведении электронного аукциона содержится информация о Заказчике (наименование, почтовый адрес, адрес местонахождения), информация о месте поставки товара.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Кроме того, извещение о проведении электронного аукциона содержит информацию о заказчике с указанием контактных данных ответственного лица Заказчика, информацию о сроках поставки товара, сроке действия контракта.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Комиссия Курганского УФАС России установила, что на момент рассмотрения жалобы, в единой информационной системе не размещен направленный победителю закупки на подписание проект контракта, а также подписанный сторонами контракт.</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ИП Кравченко А.В. в своей жалобе не указывает, в какой части информация, указанная в прикрепленном с описанием объекта закупки файле, а также в проекте контракта противоречит информации, предусмотренной извещением о проведении электронного аукциона.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Таким образом, доводы жалобы </w:t>
      </w:r>
      <w:r>
        <w:rPr>
          <w:rStyle w:val="CharStyle13"/>
          <w:lang w:val="en-US" w:eastAsia="en-US"/>
        </w:rPr>
        <w:t xml:space="preserve">№ 9, 10, 11, 12 </w:t>
      </w:r>
      <w:r>
        <w:rPr>
          <w:rStyle w:val="CharStyle13"/>
        </w:rPr>
        <w:t>не нашли своего подтверждения.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lang w:val="en-US" w:eastAsia="en-US"/>
        </w:rPr>
        <w:t xml:space="preserve">13. </w:t>
      </w:r>
      <w:r>
        <w:rPr>
          <w:rStyle w:val="CharStyle13"/>
        </w:rPr>
        <w:t>Довод о привлечении Заказчика к ответственности за нарушение сроков предоставления сведений.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Относительно привлечения Заказчика к административной ответственности по части </w:t>
      </w:r>
      <w:r>
        <w:rPr>
          <w:rStyle w:val="CharStyle13"/>
          <w:lang w:val="en-US" w:eastAsia="en-US"/>
        </w:rPr>
        <w:t xml:space="preserve">1 </w:t>
      </w:r>
      <w:r>
        <w:rPr>
          <w:rStyle w:val="CharStyle13"/>
        </w:rPr>
        <w:t xml:space="preserve">статьи </w:t>
      </w:r>
      <w:r>
        <w:rPr>
          <w:rStyle w:val="CharStyle13"/>
          <w:lang w:val="en-US" w:eastAsia="en-US"/>
        </w:rPr>
        <w:t xml:space="preserve">19.7.2 </w:t>
      </w:r>
      <w:r>
        <w:rPr>
          <w:rStyle w:val="CharStyle13"/>
        </w:rPr>
        <w:t xml:space="preserve">КоАП РФ за ненаправленные в адрес Заявителя возражений на доводы жалобы за </w:t>
      </w:r>
      <w:r>
        <w:rPr>
          <w:rStyle w:val="CharStyle13"/>
          <w:lang w:val="en-US" w:eastAsia="en-US"/>
        </w:rPr>
        <w:t xml:space="preserve">1 </w:t>
      </w:r>
      <w:r>
        <w:rPr>
          <w:rStyle w:val="CharStyle13"/>
        </w:rPr>
        <w:t xml:space="preserve">рабочий день до заседания Комиссии Курганского УФАС России, Комиссия отмечает, что в адрес контрольного органа в сфере закупок </w:t>
      </w:r>
      <w:r>
        <w:rPr>
          <w:rStyle w:val="CharStyle13"/>
          <w:lang w:val="en-US" w:eastAsia="en-US"/>
        </w:rPr>
        <w:t xml:space="preserve">– </w:t>
      </w:r>
      <w:r>
        <w:rPr>
          <w:rStyle w:val="CharStyle13"/>
        </w:rPr>
        <w:t xml:space="preserve">Курганского УФАС России, возражения и документы поступили </w:t>
      </w:r>
      <w:r>
        <w:rPr>
          <w:rStyle w:val="CharStyle13"/>
          <w:lang w:val="en-US" w:eastAsia="en-US"/>
        </w:rPr>
        <w:t xml:space="preserve">04.05.2026, </w:t>
      </w:r>
      <w:r>
        <w:rPr>
          <w:rStyle w:val="CharStyle13"/>
        </w:rPr>
        <w:t>следовательно, нарушение требований Закона о контрактной системе в действиях Заказчика отсутствует. Жалоба не содержит в себе подтверждающих ее доводы доказательств, подтверждающих выводы Заявителя.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На основании вышеизложенного, руководствуясь статьей </w:t>
      </w:r>
      <w:r>
        <w:rPr>
          <w:rStyle w:val="CharStyle13"/>
          <w:lang w:val="en-US" w:eastAsia="en-US"/>
        </w:rPr>
        <w:t xml:space="preserve">106 </w:t>
      </w:r>
      <w:r>
        <w:rPr>
          <w:rStyle w:val="CharStyle13"/>
        </w:rPr>
        <w:t>Закона о контрактной системе, Комиссия Управления пришла к выводу о необоснованности жалобы Заявителя.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Вместе с тем, относительно довода подателя жалобы о наличии признаков нарушения антимонопольного законодательства в действиях Заказчика, Комиссия полагает необходимым отметить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Федеральный закон от </w:t>
      </w:r>
      <w:r>
        <w:rPr>
          <w:rStyle w:val="CharStyle13"/>
          <w:lang w:val="en-US" w:eastAsia="en-US"/>
        </w:rPr>
        <w:t xml:space="preserve">26.07.2006 </w:t>
      </w:r>
      <w:r>
        <w:rPr>
          <w:rStyle w:val="CharStyle13"/>
        </w:rPr>
        <w:t xml:space="preserve">г. </w:t>
      </w:r>
      <w:r>
        <w:rPr>
          <w:rStyle w:val="CharStyle13"/>
          <w:lang w:val="en-US" w:eastAsia="en-US"/>
        </w:rPr>
        <w:t xml:space="preserve">№ </w:t>
      </w:r>
      <w:r>
        <w:rPr>
          <w:rStyle w:val="CharStyle13"/>
        </w:rPr>
        <w:t xml:space="preserve">135-ФЗ «О защите конкуренции» (далее </w:t>
      </w:r>
      <w:r>
        <w:rPr>
          <w:rStyle w:val="CharStyle13"/>
          <w:lang w:val="en-US" w:eastAsia="en-US"/>
        </w:rPr>
        <w:t xml:space="preserve">– </w:t>
      </w:r>
      <w:r>
        <w:rPr>
          <w:rStyle w:val="CharStyle13"/>
        </w:rPr>
        <w:t>Закон о защите конкуренции) распространяется на отношения, которые связаны с защитой конкуренции, в том числе с предупреждением и пресечением монополистической деятельности и недобросовестной конкуренции, и в которых участвуют российские юридические лица и иностранные юридические лица, организации, федеральные органы исполнительной власти, органы государственной власти субъектов Российской Федерации, органы местного самоуправления, иные осуществляющие функции указанных органов органы или организации, а также государственные внебюджетные фонды, Центральный банк Российской Федерации, физические лица, в том числе индивидуальные предприниматели.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организационные и правовые основы защиты конкуренции регулируются названным выше Законом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Порядок рассмотрения заявлений, поданных в антимонопольный орган о наличии признаков нарушения антимонопольного законодательства, установлен Главой </w:t>
      </w:r>
      <w:r>
        <w:rPr>
          <w:rStyle w:val="CharStyle13"/>
          <w:lang w:val="en-US" w:eastAsia="en-US"/>
        </w:rPr>
        <w:t xml:space="preserve">9 </w:t>
      </w:r>
      <w:r>
        <w:rPr>
          <w:rStyle w:val="CharStyle13"/>
        </w:rPr>
        <w:t>Закона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А именно, рассмотрение заявления и возбуждение дела о нарушении антимонопольного законодательства осуществляется антимонопольным органом в порядке, предусмотренном статьей </w:t>
      </w:r>
      <w:r>
        <w:rPr>
          <w:rStyle w:val="CharStyle13"/>
          <w:lang w:val="en-US" w:eastAsia="en-US"/>
        </w:rPr>
        <w:t xml:space="preserve">44 </w:t>
      </w:r>
      <w:r>
        <w:rPr>
          <w:rStyle w:val="CharStyle13"/>
        </w:rPr>
        <w:t>Закона о защите конкуренции, которая также содержит требования к форме и порядку подачи указанного заявления.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Учитывая изложенное, в рамках Главы </w:t>
      </w:r>
      <w:r>
        <w:rPr>
          <w:rStyle w:val="CharStyle13"/>
          <w:lang w:val="en-US" w:eastAsia="en-US"/>
        </w:rPr>
        <w:t xml:space="preserve">9 </w:t>
      </w:r>
      <w:r>
        <w:rPr>
          <w:rStyle w:val="CharStyle13"/>
        </w:rPr>
        <w:t>Закона о защите конкуренции могут быть рассмотрены действия каких-либо субъектов исключительно на предмет их соответствия</w:t>
      </w:r>
      <w:r>
        <w:br w:type="page"/>
      </w:r>
    </w:p>
    <w:p>
      <w:pPr>
        <w:pStyle w:val="Style12"/>
        <w:keepNext w:val="0"/>
        <w:keepLines w:val="0"/>
        <w:widowControl w:val="0"/>
        <w:shd w:val="clear" w:color="auto" w:fill="auto"/>
        <w:bidi w:val="0"/>
        <w:spacing w:before="0" w:after="0" w:line="240" w:lineRule="auto"/>
        <w:ind w:left="0" w:right="0" w:firstLine="0"/>
        <w:jc w:val="both"/>
      </w:pPr>
      <w:r>
        <w:rPr>
          <w:rStyle w:val="CharStyle13"/>
        </w:rPr>
        <w:t>антимонопольному законодательству, а именно, на наличие в таких действиях признаков, которые приводят или могут привести к недопущению, ограничению или устранению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Однако, указанная выше жалоба подана в Курганское УФАС России в порядке, установленном Законом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Следовательно, в рамках рассмотрения обозначенной жалобы нарушение антимонопольного законодательства при проведении конкурентной процедуры не может быть установлено.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Таким образом, из указанного выше следует, что нарушение антимонопольного законодательства может быть установлено антимонопольным органом исключительно в порядке, предусмотренном Главой </w:t>
      </w:r>
      <w:r>
        <w:rPr>
          <w:rStyle w:val="CharStyle13"/>
          <w:lang w:val="en-US" w:eastAsia="en-US"/>
        </w:rPr>
        <w:t xml:space="preserve">9 </w:t>
      </w:r>
      <w:r>
        <w:rPr>
          <w:rStyle w:val="CharStyle13"/>
        </w:rPr>
        <w:t xml:space="preserve">Закона о защите конкуренции, по результатам рассмотрения заявления, поданного в соответствии со статьей </w:t>
      </w:r>
      <w:r>
        <w:rPr>
          <w:rStyle w:val="CharStyle13"/>
          <w:lang w:val="en-US" w:eastAsia="en-US"/>
        </w:rPr>
        <w:t xml:space="preserve">44 </w:t>
      </w:r>
      <w:r>
        <w:rPr>
          <w:rStyle w:val="CharStyle13"/>
        </w:rPr>
        <w:t>Закона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Иными словами, в том случае, если в действиях Заказчика податель жалобы усматривает признаки нарушения Закона о защите конкуренции, последнему следует обратиться в антимонопольный орган с заявлением, соответствующим требованиям статьи </w:t>
      </w:r>
      <w:r>
        <w:rPr>
          <w:rStyle w:val="CharStyle13"/>
          <w:lang w:val="en-US" w:eastAsia="en-US"/>
        </w:rPr>
        <w:t xml:space="preserve">44 </w:t>
      </w:r>
      <w:r>
        <w:rPr>
          <w:rStyle w:val="CharStyle13"/>
        </w:rPr>
        <w:t>Закона о защите конкуренции.</w:t>
      </w:r>
    </w:p>
    <w:p>
      <w:pPr>
        <w:pStyle w:val="Style12"/>
        <w:keepNext w:val="0"/>
        <w:keepLines w:val="0"/>
        <w:widowControl w:val="0"/>
        <w:shd w:val="clear" w:color="auto" w:fill="auto"/>
        <w:bidi w:val="0"/>
        <w:spacing w:before="0" w:after="240" w:line="240" w:lineRule="auto"/>
        <w:ind w:left="0" w:right="0" w:firstLine="720"/>
        <w:jc w:val="both"/>
      </w:pPr>
      <w:r>
        <w:rPr>
          <w:rStyle w:val="CharStyle13"/>
        </w:rPr>
        <w:t xml:space="preserve">На основании вышеизложенного, руководствуясь статьями </w:t>
      </w:r>
      <w:r>
        <w:rPr>
          <w:rStyle w:val="CharStyle13"/>
          <w:lang w:val="en-US" w:eastAsia="en-US"/>
        </w:rPr>
        <w:t xml:space="preserve">99, 105, 106 </w:t>
      </w:r>
      <w:r>
        <w:rPr>
          <w:rStyle w:val="CharStyle13"/>
        </w:rPr>
        <w:t xml:space="preserve">Федерального закона от </w:t>
      </w:r>
      <w:r>
        <w:rPr>
          <w:rStyle w:val="CharStyle13"/>
          <w:lang w:val="en-US" w:eastAsia="en-US"/>
        </w:rPr>
        <w:t xml:space="preserve">05.04.2013 № </w:t>
      </w:r>
      <w:r>
        <w:rPr>
          <w:rStyle w:val="CharStyle13"/>
        </w:rPr>
        <w:t>44-ФЗ «О контрактной системе в сфере закупок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240" w:line="240" w:lineRule="auto"/>
        <w:ind w:left="0" w:right="0" w:firstLine="0"/>
        <w:jc w:val="center"/>
      </w:pPr>
      <w:r>
        <w:rPr>
          <w:rStyle w:val="CharStyle13"/>
          <w:b/>
          <w:bCs/>
        </w:rPr>
        <w:t>РЕШИЛА:</w:t>
      </w:r>
    </w:p>
    <w:p>
      <w:pPr>
        <w:pStyle w:val="Style12"/>
        <w:keepNext w:val="0"/>
        <w:keepLines w:val="0"/>
        <w:widowControl w:val="0"/>
        <w:shd w:val="clear" w:color="auto" w:fill="auto"/>
        <w:bidi w:val="0"/>
        <w:spacing w:before="0" w:after="240" w:line="240" w:lineRule="auto"/>
        <w:ind w:left="0" w:right="0" w:firstLine="720"/>
        <w:jc w:val="both"/>
      </w:pPr>
      <w:r>
        <w:rPr>
          <w:rStyle w:val="CharStyle13"/>
        </w:rPr>
        <w:t>Признать жалобу индивидуального предпринимателя Кравченко Алексея Викторовича необоснованной.</w:t>
      </w:r>
    </w:p>
    <w:p>
      <w:pPr>
        <w:pStyle w:val="Style12"/>
        <w:keepNext w:val="0"/>
        <w:keepLines w:val="0"/>
        <w:widowControl w:val="0"/>
        <w:shd w:val="clear" w:color="auto" w:fill="auto"/>
        <w:bidi w:val="0"/>
        <w:spacing w:before="0" w:after="300" w:line="240" w:lineRule="auto"/>
        <w:ind w:left="0" w:right="0" w:firstLine="720"/>
        <w:jc w:val="both"/>
      </w:pPr>
      <w:r>
        <w:rPr>
          <w:rStyle w:val="CharStyle13"/>
          <w:i/>
          <w:iCs/>
        </w:rPr>
        <w:t xml:space="preserve">Решение может быть обжаловано в арбитражный суд в течение трех месяцев, с даты его принятия в порядке, установленном главой </w:t>
      </w:r>
      <w:r>
        <w:rPr>
          <w:rStyle w:val="CharStyle13"/>
          <w:i/>
          <w:iCs/>
          <w:lang w:val="en-US" w:eastAsia="en-US"/>
        </w:rPr>
        <w:t xml:space="preserve">24 </w:t>
      </w:r>
      <w:r>
        <w:rPr>
          <w:rStyle w:val="CharStyle13"/>
          <w:i/>
          <w:iCs/>
        </w:rPr>
        <w:t>АПК РФ.</w:t>
      </w:r>
    </w:p>
    <w:p>
      <w:pPr>
        <w:pStyle w:val="Style12"/>
        <w:keepNext w:val="0"/>
        <w:keepLines w:val="0"/>
        <w:widowControl w:val="0"/>
        <w:shd w:val="clear" w:color="auto" w:fill="auto"/>
        <w:bidi w:val="0"/>
        <w:spacing w:before="0" w:after="0" w:line="240" w:lineRule="auto"/>
        <w:ind w:left="0" w:right="0" w:firstLine="0"/>
        <w:jc w:val="both"/>
      </w:pPr>
      <w:r>
        <w:drawing>
          <wp:anchor distT="0" distB="722630" distL="120650" distR="125730" simplePos="0" relativeHeight="125829381" behindDoc="0" locked="0" layoutInCell="1" allowOverlap="1">
            <wp:simplePos x="0" y="0"/>
            <wp:positionH relativeFrom="page">
              <wp:posOffset>3485515</wp:posOffset>
            </wp:positionH>
            <wp:positionV relativeFrom="paragraph">
              <wp:posOffset>12700</wp:posOffset>
            </wp:positionV>
            <wp:extent cx="1334770" cy="335280"/>
            <wp:wrapSquare wrapText="bothSides"/>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0"/>
                    <a:stretch/>
                  </pic:blipFill>
                  <pic:spPr>
                    <a:xfrm>
                      <a:ext cx="1334770" cy="3352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3485515</wp:posOffset>
                </wp:positionH>
                <wp:positionV relativeFrom="paragraph">
                  <wp:posOffset>344805</wp:posOffset>
                </wp:positionV>
                <wp:extent cx="1347470" cy="191770"/>
                <wp:wrapNone/>
                <wp:docPr id="11" name="Shape 11"/>
                <a:graphic xmlns:a="http://schemas.openxmlformats.org/drawingml/2006/main">
                  <a:graphicData uri="http://schemas.microsoft.com/office/word/2010/wordprocessingShape">
                    <wps:wsp>
                      <wps:cNvSpPr txBox="1"/>
                      <wps:spPr>
                        <a:xfrm>
                          <a:ext cx="1347470" cy="19177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both"/>
                            </w:pPr>
                            <w:r>
                              <w:rPr>
                                <w:rStyle w:val="CharStyle19"/>
                              </w:rPr>
                              <w:t xml:space="preserve">Кому выдан: </w:t>
                            </w:r>
                            <w:r>
                              <w:rPr>
                                <w:rStyle w:val="CharStyle19"/>
                                <w:color w:val="1D1D1D"/>
                              </w:rPr>
                              <w:t>Чеботина Марина Петровна</w:t>
                            </w:r>
                          </w:p>
                          <w:p>
                            <w:pPr>
                              <w:pStyle w:val="Style18"/>
                              <w:keepNext w:val="0"/>
                              <w:keepLines w:val="0"/>
                              <w:widowControl w:val="0"/>
                              <w:shd w:val="clear" w:color="auto" w:fill="auto"/>
                              <w:bidi w:val="0"/>
                              <w:spacing w:before="0" w:after="0" w:line="240" w:lineRule="auto"/>
                              <w:ind w:left="0" w:right="0" w:firstLine="0"/>
                              <w:jc w:val="both"/>
                            </w:pPr>
                            <w:r>
                              <w:rPr>
                                <w:rStyle w:val="CharStyle19"/>
                              </w:rPr>
                              <w:t>С</w:t>
                            </w:r>
                            <w:r>
                              <w:rPr>
                                <w:rStyle w:val="CharStyle19"/>
                              </w:rPr>
                              <w:t xml:space="preserve">ертификат № </w:t>
                            </w:r>
                            <w:r>
                              <w:rPr>
                                <w:rStyle w:val="CharStyle19"/>
                                <w:lang w:val="en-US" w:eastAsia="en-US"/>
                              </w:rPr>
                              <w:t>00F7E91703B8ED0BD95FBE3BFB79401D4</w:t>
                            </w:r>
                            <w:r>
                              <w:rPr>
                                <w:rStyle w:val="CharStyle19"/>
                                <w:lang w:val="en-US" w:eastAsia="en-US"/>
                              </w:rPr>
                              <w:t>0</w:t>
                            </w:r>
                          </w:p>
                          <w:p>
                            <w:pPr>
                              <w:pStyle w:val="Style18"/>
                              <w:keepNext w:val="0"/>
                              <w:keepLines w:val="0"/>
                              <w:widowControl w:val="0"/>
                              <w:shd w:val="clear" w:color="auto" w:fill="auto"/>
                              <w:bidi w:val="0"/>
                              <w:spacing w:before="0" w:after="0" w:line="240" w:lineRule="auto"/>
                              <w:ind w:left="0" w:right="0" w:firstLine="0"/>
                              <w:jc w:val="both"/>
                            </w:pPr>
                            <w:r>
                              <w:rPr>
                                <w:rStyle w:val="CharStyle19"/>
                              </w:rPr>
                              <w:t>Действителен с 17.06.2025 по 10.09.2026</w:t>
                            </w:r>
                          </w:p>
                        </w:txbxContent>
                      </wps:txbx>
                      <wps:bodyPr lIns="0" tIns="0" rIns="0" bIns="0">
                        <a:noAutoFit/>
                      </wps:bodyPr>
                    </wps:wsp>
                  </a:graphicData>
                </a:graphic>
              </wp:anchor>
            </w:drawing>
          </mc:Choice>
          <mc:Fallback>
            <w:pict>
              <v:shape id="_x0000_s1037" type="#_x0000_t202" style="position:absolute;margin-left:274.44999999999999pt;margin-top:27.150000000000002pt;width:106.10000000000001pt;height:15.1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both"/>
                      </w:pPr>
                      <w:r>
                        <w:rPr>
                          <w:rStyle w:val="CharStyle19"/>
                        </w:rPr>
                        <w:t xml:space="preserve">Кому выдан: </w:t>
                      </w:r>
                      <w:r>
                        <w:rPr>
                          <w:rStyle w:val="CharStyle19"/>
                          <w:color w:val="1D1D1D"/>
                        </w:rPr>
                        <w:t>Чеботина Марина Петровна</w:t>
                      </w:r>
                    </w:p>
                    <w:p>
                      <w:pPr>
                        <w:pStyle w:val="Style18"/>
                        <w:keepNext w:val="0"/>
                        <w:keepLines w:val="0"/>
                        <w:widowControl w:val="0"/>
                        <w:shd w:val="clear" w:color="auto" w:fill="auto"/>
                        <w:bidi w:val="0"/>
                        <w:spacing w:before="0" w:after="0" w:line="240" w:lineRule="auto"/>
                        <w:ind w:left="0" w:right="0" w:firstLine="0"/>
                        <w:jc w:val="both"/>
                      </w:pPr>
                      <w:r>
                        <w:rPr>
                          <w:rStyle w:val="CharStyle19"/>
                        </w:rPr>
                        <w:t>С</w:t>
                      </w:r>
                      <w:r>
                        <w:rPr>
                          <w:rStyle w:val="CharStyle19"/>
                        </w:rPr>
                        <w:t xml:space="preserve">ертификат № </w:t>
                      </w:r>
                      <w:r>
                        <w:rPr>
                          <w:rStyle w:val="CharStyle19"/>
                          <w:lang w:val="en-US" w:eastAsia="en-US"/>
                        </w:rPr>
                        <w:t>00F7E91703B8ED0BD95FBE3BFB79401D4</w:t>
                      </w:r>
                      <w:r>
                        <w:rPr>
                          <w:rStyle w:val="CharStyle19"/>
                          <w:lang w:val="en-US" w:eastAsia="en-US"/>
                        </w:rPr>
                        <w:t>0</w:t>
                      </w:r>
                    </w:p>
                    <w:p>
                      <w:pPr>
                        <w:pStyle w:val="Style18"/>
                        <w:keepNext w:val="0"/>
                        <w:keepLines w:val="0"/>
                        <w:widowControl w:val="0"/>
                        <w:shd w:val="clear" w:color="auto" w:fill="auto"/>
                        <w:bidi w:val="0"/>
                        <w:spacing w:before="0" w:after="0" w:line="240" w:lineRule="auto"/>
                        <w:ind w:left="0" w:right="0" w:firstLine="0"/>
                        <w:jc w:val="both"/>
                      </w:pPr>
                      <w:r>
                        <w:rPr>
                          <w:rStyle w:val="CharStyle19"/>
                        </w:rPr>
                        <w:t>Действителен с 17.06.2025 по 10.09.2026</w:t>
                      </w:r>
                    </w:p>
                  </w:txbxContent>
                </v:textbox>
                <w10:wrap anchorx="page"/>
              </v:shape>
            </w:pict>
          </mc:Fallback>
        </mc:AlternateContent>
      </w:r>
      <w:r>
        <w:drawing>
          <wp:anchor distT="844550" distB="0" distL="114300" distR="1287780" simplePos="0" relativeHeight="125829382" behindDoc="0" locked="0" layoutInCell="1" allowOverlap="1">
            <wp:simplePos x="0" y="0"/>
            <wp:positionH relativeFrom="page">
              <wp:posOffset>3479165</wp:posOffset>
            </wp:positionH>
            <wp:positionV relativeFrom="paragraph">
              <wp:posOffset>857250</wp:posOffset>
            </wp:positionV>
            <wp:extent cx="182880" cy="213360"/>
            <wp:wrapSquare wrapText="bothSides"/>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2"/>
                    <a:stretch/>
                  </pic:blipFill>
                  <pic:spPr>
                    <a:xfrm>
                      <a:ext cx="182880" cy="213360"/>
                    </a:xfrm>
                    <a:prstGeom prst="rect"/>
                  </pic:spPr>
                </pic:pic>
              </a:graphicData>
            </a:graphic>
          </wp:anchor>
        </w:drawing>
      </w:r>
      <w:r>
        <mc:AlternateContent>
          <mc:Choice Requires="wps">
            <w:drawing>
              <wp:anchor distT="0" distB="0" distL="114300" distR="114300" simplePos="0" relativeHeight="125829383" behindDoc="0" locked="0" layoutInCell="1" allowOverlap="1">
                <wp:simplePos x="0" y="0"/>
                <wp:positionH relativeFrom="page">
                  <wp:posOffset>6170295</wp:posOffset>
                </wp:positionH>
                <wp:positionV relativeFrom="paragraph">
                  <wp:posOffset>165100</wp:posOffset>
                </wp:positionV>
                <wp:extent cx="1009015" cy="219710"/>
                <wp:wrapSquare wrapText="left"/>
                <wp:docPr id="15" name="Shape 15"/>
                <a:graphic xmlns:a="http://schemas.openxmlformats.org/drawingml/2006/main">
                  <a:graphicData uri="http://schemas.microsoft.com/office/word/2010/wordprocessingShape">
                    <wps:wsp>
                      <wps:cNvSpPr txBox="1"/>
                      <wps:spPr>
                        <a:xfrm>
                          <a:ext cx="1009015" cy="2197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М.П. Чеботина</w:t>
                            </w:r>
                          </w:p>
                        </w:txbxContent>
                      </wps:txbx>
                      <wps:bodyPr wrap="none" lIns="0" tIns="0" rIns="0" bIns="0">
                        <a:noAutoFit/>
                      </wps:bodyPr>
                    </wps:wsp>
                  </a:graphicData>
                </a:graphic>
              </wp:anchor>
            </w:drawing>
          </mc:Choice>
          <mc:Fallback>
            <w:pict>
              <v:shape id="_x0000_s1041" type="#_x0000_t202" style="position:absolute;margin-left:485.85000000000002pt;margin-top:13.pt;width:79.450000000000003pt;height:17.300000000000001pt;z-index:-125829370;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М.П. Чеботина</w:t>
                      </w:r>
                    </w:p>
                  </w:txbxContent>
                </v:textbox>
                <w10:wrap type="square" side="left" anchorx="page"/>
              </v:shape>
            </w:pict>
          </mc:Fallback>
        </mc:AlternateContent>
      </w:r>
      <w:r>
        <w:rPr>
          <w:rStyle w:val="CharStyle13"/>
        </w:rPr>
        <w:t>Заместитель Председателя</w:t>
      </w:r>
    </w:p>
    <w:p>
      <w:pPr>
        <w:pStyle w:val="Style12"/>
        <w:keepNext w:val="0"/>
        <w:keepLines w:val="0"/>
        <w:widowControl w:val="0"/>
        <w:shd w:val="clear" w:color="auto" w:fill="auto"/>
        <w:bidi w:val="0"/>
        <w:spacing w:before="0" w:after="360" w:line="240" w:lineRule="auto"/>
        <w:ind w:left="0" w:right="0" w:firstLine="0"/>
        <w:jc w:val="both"/>
      </w:pPr>
      <w:r>
        <w:rPr>
          <w:rStyle w:val="CharStyle13"/>
        </w:rPr>
        <w:t>Комиссии</w:t>
      </w:r>
    </w:p>
    <w:p>
      <w:pPr>
        <w:pStyle w:val="Style12"/>
        <w:keepNext w:val="0"/>
        <w:keepLines w:val="0"/>
        <w:widowControl w:val="0"/>
        <w:shd w:val="clear" w:color="auto" w:fill="auto"/>
        <w:bidi w:val="0"/>
        <w:spacing w:before="0" w:after="80" w:line="240" w:lineRule="auto"/>
        <w:ind w:left="0" w:right="0" w:firstLine="0"/>
        <w:jc w:val="both"/>
      </w:pPr>
      <w:r>
        <w:rPr>
          <w:rStyle w:val="CharStyle13"/>
        </w:rPr>
        <w:t>Члены Комиссии:</w:t>
      </w:r>
    </w:p>
    <w:p>
      <w:pPr>
        <w:pStyle w:val="Style12"/>
        <w:keepNext w:val="0"/>
        <w:keepLines w:val="0"/>
        <w:widowControl w:val="0"/>
        <w:shd w:val="clear" w:color="auto" w:fill="auto"/>
        <w:bidi w:val="0"/>
        <w:spacing w:before="0" w:after="0" w:line="240" w:lineRule="auto"/>
        <w:ind w:left="0" w:right="0" w:firstLine="0"/>
        <w:jc w:val="right"/>
        <w:sectPr>
          <w:footerReference w:type="default" r:id="rId14"/>
          <w:footnotePr>
            <w:pos w:val="pageBottom"/>
            <w:numFmt w:val="decimal"/>
            <w:numRestart w:val="continuous"/>
          </w:footnotePr>
          <w:pgSz w:w="11900" w:h="16840"/>
          <w:pgMar w:top="1093" w:right="546" w:bottom="1170" w:left="1106" w:header="665" w:footer="3" w:gutter="0"/>
          <w:cols w:space="720"/>
          <w:noEndnote/>
          <w:rtlGutter w:val="0"/>
          <w:docGrid w:linePitch="360"/>
        </w:sectPr>
      </w:pPr>
      <w:r>
        <w:rPr>
          <w:rStyle w:val="CharStyle13"/>
        </w:rPr>
        <w:t>М.С. Дудина</w:t>
      </w:r>
    </w:p>
    <w:p>
      <w:pPr>
        <w:widowControl w:val="0"/>
        <w:spacing w:line="119" w:lineRule="exact"/>
        <w:rPr>
          <w:sz w:val="10"/>
          <w:szCs w:val="10"/>
        </w:rPr>
      </w:pPr>
    </w:p>
    <w:p>
      <w:pPr>
        <w:widowControl w:val="0"/>
        <w:spacing w:line="1" w:lineRule="exact"/>
        <w:sectPr>
          <w:footnotePr>
            <w:pos w:val="pageBottom"/>
            <w:numFmt w:val="decimal"/>
            <w:numRestart w:val="continuous"/>
          </w:footnotePr>
          <w:type w:val="continuous"/>
          <w:pgSz w:w="11900" w:h="16840"/>
          <w:pgMar w:top="1110" w:right="0" w:bottom="976" w:left="0" w:header="0" w:footer="3" w:gutter="0"/>
          <w:cols w:space="720"/>
          <w:noEndnote/>
          <w:rtlGutter w:val="0"/>
          <w:docGrid w:linePitch="360"/>
        </w:sectPr>
      </w:pPr>
    </w:p>
    <w:p>
      <w:pPr>
        <w:pStyle w:val="Style18"/>
        <w:keepNext w:val="0"/>
        <w:keepLines w:val="0"/>
        <w:framePr w:w="2155" w:h="312" w:wrap="none" w:vAnchor="text" w:hAnchor="page" w:x="5451" w:y="21"/>
        <w:widowControl w:val="0"/>
        <w:shd w:val="clear" w:color="auto" w:fill="auto"/>
        <w:bidi w:val="0"/>
        <w:spacing w:before="0" w:after="0" w:line="240" w:lineRule="auto"/>
        <w:ind w:left="0" w:right="0" w:firstLine="0"/>
        <w:jc w:val="both"/>
      </w:pPr>
      <w:r>
        <w:rPr>
          <w:rStyle w:val="CharStyle19"/>
        </w:rPr>
        <w:t xml:space="preserve">Кому выдан: </w:t>
      </w:r>
      <w:r>
        <w:rPr>
          <w:rStyle w:val="CharStyle19"/>
          <w:color w:val="1D1D1D"/>
        </w:rPr>
        <w:t>Дудина Марина Сергеевна</w:t>
      </w:r>
    </w:p>
    <w:p>
      <w:pPr>
        <w:pStyle w:val="Style18"/>
        <w:keepNext w:val="0"/>
        <w:keepLines w:val="0"/>
        <w:framePr w:w="2155" w:h="312" w:wrap="none" w:vAnchor="text" w:hAnchor="page" w:x="5451" w:y="21"/>
        <w:widowControl w:val="0"/>
        <w:shd w:val="clear" w:color="auto" w:fill="auto"/>
        <w:bidi w:val="0"/>
        <w:spacing w:before="0" w:after="0" w:line="240" w:lineRule="auto"/>
        <w:ind w:left="0" w:right="0" w:firstLine="0"/>
        <w:jc w:val="both"/>
      </w:pPr>
      <w:r>
        <w:rPr>
          <w:rStyle w:val="CharStyle19"/>
        </w:rPr>
        <w:t>С</w:t>
      </w:r>
      <w:r>
        <w:rPr>
          <w:rStyle w:val="CharStyle19"/>
        </w:rPr>
        <w:t xml:space="preserve">ертификат № </w:t>
      </w:r>
      <w:r>
        <w:rPr>
          <w:rStyle w:val="CharStyle19"/>
          <w:lang w:val="en-US" w:eastAsia="en-US"/>
        </w:rPr>
        <w:t>0088C78770E9DBAD43BC8545A7BA6BA6</w:t>
      </w:r>
      <w:r>
        <w:rPr>
          <w:rStyle w:val="CharStyle19"/>
          <w:lang w:val="en-US" w:eastAsia="en-US"/>
        </w:rPr>
        <w:t>B(</w:t>
      </w:r>
    </w:p>
    <w:p>
      <w:pPr>
        <w:pStyle w:val="Style18"/>
        <w:keepNext w:val="0"/>
        <w:keepLines w:val="0"/>
        <w:framePr w:w="2155" w:h="312" w:wrap="none" w:vAnchor="text" w:hAnchor="page" w:x="5451" w:y="21"/>
        <w:widowControl w:val="0"/>
        <w:shd w:val="clear" w:color="auto" w:fill="auto"/>
        <w:bidi w:val="0"/>
        <w:spacing w:before="0" w:after="0" w:line="240" w:lineRule="auto"/>
        <w:ind w:left="0" w:right="0" w:firstLine="0"/>
        <w:jc w:val="both"/>
      </w:pPr>
      <w:r>
        <w:rPr>
          <w:rStyle w:val="CharStyle19"/>
        </w:rPr>
        <w:t xml:space="preserve">Действителен с 10.11.2025 </w:t>
      </w:r>
      <w:r>
        <w:rPr>
          <w:rStyle w:val="CharStyle19"/>
          <w:color w:val="8F8F8F"/>
        </w:rPr>
        <w:t xml:space="preserve">по </w:t>
      </w:r>
      <w:r>
        <w:rPr>
          <w:rStyle w:val="CharStyle19"/>
        </w:rPr>
        <w:t>03.02.2027</w:t>
      </w:r>
    </w:p>
    <w:p>
      <w:pPr>
        <w:pStyle w:val="Style12"/>
        <w:keepNext w:val="0"/>
        <w:keepLines w:val="0"/>
        <w:framePr w:w="1603" w:h="341" w:wrap="none" w:vAnchor="text" w:hAnchor="page" w:x="9704" w:y="428"/>
        <w:widowControl w:val="0"/>
        <w:shd w:val="clear" w:color="auto" w:fill="auto"/>
        <w:bidi w:val="0"/>
        <w:spacing w:before="0" w:after="0" w:line="240" w:lineRule="auto"/>
        <w:ind w:left="0" w:right="0" w:firstLine="0"/>
        <w:jc w:val="left"/>
      </w:pPr>
      <w:r>
        <w:rPr>
          <w:rStyle w:val="CharStyle13"/>
        </w:rPr>
        <w:t>М.Ю. Базанова</w:t>
      </w:r>
    </w:p>
    <w:p>
      <w:pPr>
        <w:widowControl w:val="0"/>
        <w:spacing w:line="360" w:lineRule="exact"/>
      </w:pPr>
      <w:r>
        <w:drawing>
          <wp:anchor distT="435610" distB="0" distL="0" distR="0" simplePos="0" relativeHeight="62914696" behindDoc="1" locked="0" layoutInCell="1" allowOverlap="1">
            <wp:simplePos x="0" y="0"/>
            <wp:positionH relativeFrom="page">
              <wp:posOffset>3421380</wp:posOffset>
            </wp:positionH>
            <wp:positionV relativeFrom="paragraph">
              <wp:posOffset>448310</wp:posOffset>
            </wp:positionV>
            <wp:extent cx="1426210" cy="597535"/>
            <wp:wrapNone/>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5"/>
                    <a:stretch/>
                  </pic:blipFill>
                  <pic:spPr>
                    <a:xfrm>
                      <a:ext cx="1426210" cy="597535"/>
                    </a:xfrm>
                    <a:prstGeom prst="rect"/>
                  </pic:spPr>
                </pic:pic>
              </a:graphicData>
            </a:graphic>
          </wp:anchor>
        </w:drawing>
      </w:r>
    </w:p>
    <w:p>
      <w:pPr>
        <w:widowControl w:val="0"/>
        <w:spacing w:line="360" w:lineRule="exact"/>
      </w:pPr>
    </w:p>
    <w:p>
      <w:pPr>
        <w:widowControl w:val="0"/>
        <w:spacing w:line="360" w:lineRule="exact"/>
      </w:pPr>
    </w:p>
    <w:p>
      <w:pPr>
        <w:widowControl w:val="0"/>
        <w:spacing w:after="541" w:line="1" w:lineRule="exact"/>
      </w:pPr>
    </w:p>
    <w:p>
      <w:pPr>
        <w:widowControl w:val="0"/>
        <w:spacing w:line="1" w:lineRule="exact"/>
      </w:pPr>
    </w:p>
    <w:sectPr>
      <w:footnotePr>
        <w:pos w:val="pageBottom"/>
        <w:numFmt w:val="decimal"/>
        <w:numRestart w:val="continuous"/>
      </w:footnotePr>
      <w:type w:val="continuous"/>
      <w:pgSz w:w="11900" w:h="16840"/>
      <w:pgMar w:top="1110" w:right="546" w:bottom="97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10013315</wp:posOffset>
              </wp:positionV>
              <wp:extent cx="646430" cy="109855"/>
              <wp:wrapNone/>
              <wp:docPr id="5" name="Shape 5"/>
              <a:graphic xmlns:a="http://schemas.openxmlformats.org/drawingml/2006/main">
                <a:graphicData uri="http://schemas.microsoft.com/office/word/2010/wordprocessingShape">
                  <wps:wsp>
                    <wps:cNvSpPr txBox="1"/>
                    <wps:spPr>
                      <a:xfrm>
                        <a:ext cx="646430" cy="10985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2026-1895</w:t>
                          </w:r>
                        </w:p>
                      </w:txbxContent>
                    </wps:txbx>
                    <wps:bodyPr wrap="none" lIns="0" tIns="0" rIns="0" bIns="0">
                      <a:spAutoFit/>
                    </wps:bodyPr>
                  </wps:wsp>
                </a:graphicData>
              </a:graphic>
            </wp:anchor>
          </w:drawing>
        </mc:Choice>
        <mc:Fallback>
          <w:pict>
            <v:shape id="_x0000_s1031" type="#_x0000_t202" style="position:absolute;margin-left:56.899999999999999pt;margin-top:788.45000000000005pt;width:50.899999999999999pt;height:8.6500000000000004pt;z-index:-18874406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2026-1895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9991090</wp:posOffset>
              </wp:positionV>
              <wp:extent cx="646430" cy="109855"/>
              <wp:wrapNone/>
              <wp:docPr id="7" name="Shape 7"/>
              <a:graphic xmlns:a="http://schemas.openxmlformats.org/drawingml/2006/main">
                <a:graphicData uri="http://schemas.microsoft.com/office/word/2010/wordprocessingShape">
                  <wps:wsp>
                    <wps:cNvSpPr txBox="1"/>
                    <wps:spPr>
                      <a:xfrm>
                        <a:ext cx="646430" cy="10985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lang w:val="ru-RU" w:eastAsia="ru-RU"/>
                            </w:rPr>
                            <w:t>2026-1895</w:t>
                          </w:r>
                        </w:p>
                      </w:txbxContent>
                    </wps:txbx>
                    <wps:bodyPr wrap="none" lIns="0" tIns="0" rIns="0" bIns="0">
                      <a:spAutoFit/>
                    </wps:bodyPr>
                  </wps:wsp>
                </a:graphicData>
              </a:graphic>
            </wp:anchor>
          </w:drawing>
        </mc:Choice>
        <mc:Fallback>
          <w:pict>
            <v:shape id="_x0000_s1033" type="#_x0000_t202" style="position:absolute;margin-left:57.pt;margin-top:786.70000000000005pt;width:50.899999999999999pt;height:8.6500000000000004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lang w:val="ru-RU" w:eastAsia="ru-RU"/>
                      </w:rPr>
                      <w:t>2026-1895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722630</wp:posOffset>
              </wp:positionH>
              <wp:positionV relativeFrom="page">
                <wp:posOffset>10013315</wp:posOffset>
              </wp:positionV>
              <wp:extent cx="646430" cy="109855"/>
              <wp:wrapNone/>
              <wp:docPr id="17" name="Shape 17"/>
              <a:graphic xmlns:a="http://schemas.openxmlformats.org/drawingml/2006/main">
                <a:graphicData uri="http://schemas.microsoft.com/office/word/2010/wordprocessingShape">
                  <wps:wsp>
                    <wps:cNvSpPr txBox="1"/>
                    <wps:spPr>
                      <a:xfrm>
                        <a:ext cx="646430" cy="10985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2026-1895</w:t>
                          </w:r>
                        </w:p>
                      </w:txbxContent>
                    </wps:txbx>
                    <wps:bodyPr wrap="none" lIns="0" tIns="0" rIns="0" bIns="0">
                      <a:spAutoFit/>
                    </wps:bodyPr>
                  </wps:wsp>
                </a:graphicData>
              </a:graphic>
            </wp:anchor>
          </w:drawing>
        </mc:Choice>
        <mc:Fallback>
          <w:pict>
            <v:shape id="_x0000_s1043" type="#_x0000_t202" style="position:absolute;margin-left:56.899999999999999pt;margin-top:788.45000000000005pt;width:50.899999999999999pt;height:8.6500000000000004pt;z-index:-188744059;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2026-1895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5)_"/>
    <w:basedOn w:val="DefaultParagraphFont"/>
    <w:link w:val="Style2"/>
    <w:rPr>
      <w:rFonts w:ascii="Times New Roman" w:eastAsia="Times New Roman" w:hAnsi="Times New Roman" w:cs="Times New Roman"/>
      <w:b w:val="0"/>
      <w:bCs w:val="0"/>
      <w:i w:val="0"/>
      <w:iCs w:val="0"/>
      <w:smallCaps w:val="0"/>
      <w:strike w:val="0"/>
      <w:color w:val="476197"/>
      <w:sz w:val="134"/>
      <w:szCs w:val="134"/>
      <w:u w:val="none"/>
      <w:lang w:val="en-US" w:eastAsia="en-US"/>
    </w:rPr>
  </w:style>
  <w:style w:type="character" w:customStyle="1" w:styleId="CharStyle5">
    <w:name w:val="Body text (2)_"/>
    <w:basedOn w:val="DefaultParagraphFont"/>
    <w:link w:val="Style4"/>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8">
    <w:name w:val="Body text (4)_"/>
    <w:basedOn w:val="DefaultParagraphFont"/>
    <w:link w:val="Style7"/>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0">
    <w:name w:val="Body text (3)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5">
    <w:name w:val="Header or footer (2)_"/>
    <w:basedOn w:val="DefaultParagraphFont"/>
    <w:link w:val="Style1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9">
    <w:name w:val="Picture caption_"/>
    <w:basedOn w:val="DefaultParagraphFont"/>
    <w:link w:val="Style18"/>
    <w:rPr>
      <w:rFonts w:ascii="Arial" w:eastAsia="Arial" w:hAnsi="Arial" w:cs="Arial"/>
      <w:b w:val="0"/>
      <w:bCs w:val="0"/>
      <w:i w:val="0"/>
      <w:iCs w:val="0"/>
      <w:smallCaps w:val="0"/>
      <w:strike w:val="0"/>
      <w:color w:val="707070"/>
      <w:sz w:val="8"/>
      <w:szCs w:val="8"/>
      <w:u w:val="none"/>
    </w:rPr>
  </w:style>
  <w:style w:type="paragraph" w:customStyle="1" w:styleId="Style2">
    <w:name w:val="Body text (5)"/>
    <w:basedOn w:val="Normal"/>
    <w:link w:val="CharStyle3"/>
    <w:pPr>
      <w:widowControl w:val="0"/>
      <w:shd w:val="clear" w:color="auto" w:fill="auto"/>
      <w:spacing w:after="160"/>
      <w:jc w:val="center"/>
    </w:pPr>
    <w:rPr>
      <w:rFonts w:ascii="Times New Roman" w:eastAsia="Times New Roman" w:hAnsi="Times New Roman" w:cs="Times New Roman"/>
      <w:b w:val="0"/>
      <w:bCs w:val="0"/>
      <w:i w:val="0"/>
      <w:iCs w:val="0"/>
      <w:smallCaps w:val="0"/>
      <w:strike w:val="0"/>
      <w:color w:val="476197"/>
      <w:sz w:val="134"/>
      <w:szCs w:val="134"/>
      <w:u w:val="none"/>
      <w:lang w:val="en-US" w:eastAsia="en-US"/>
    </w:rPr>
  </w:style>
  <w:style w:type="paragraph" w:customStyle="1" w:styleId="Style4">
    <w:name w:val="Body text (2)"/>
    <w:basedOn w:val="Normal"/>
    <w:link w:val="CharStyle5"/>
    <w:pPr>
      <w:widowControl w:val="0"/>
      <w:shd w:val="clear" w:color="auto" w:fill="auto"/>
      <w:spacing w:after="200" w:line="283"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7">
    <w:name w:val="Body text (4)"/>
    <w:basedOn w:val="Normal"/>
    <w:link w:val="CharStyle8"/>
    <w:pPr>
      <w:widowControl w:val="0"/>
      <w:shd w:val="clear" w:color="auto" w:fill="auto"/>
      <w:spacing w:after="80" w:line="259" w:lineRule="auto"/>
    </w:pPr>
    <w:rPr>
      <w:rFonts w:ascii="Times New Roman" w:eastAsia="Times New Roman" w:hAnsi="Times New Roman" w:cs="Times New Roman"/>
      <w:b/>
      <w:bCs/>
      <w:i w:val="0"/>
      <w:iCs w:val="0"/>
      <w:smallCaps w:val="0"/>
      <w:strike w:val="0"/>
      <w:color w:val="476197"/>
      <w:sz w:val="19"/>
      <w:szCs w:val="19"/>
      <w:u w:val="none"/>
    </w:rPr>
  </w:style>
  <w:style w:type="paragraph" w:customStyle="1" w:styleId="Style9">
    <w:name w:val="Body text (3)"/>
    <w:basedOn w:val="Normal"/>
    <w:link w:val="CharStyle10"/>
    <w:pPr>
      <w:widowControl w:val="0"/>
      <w:shd w:val="clear" w:color="auto" w:fill="auto"/>
      <w:spacing w:after="320"/>
      <w:jc w:val="center"/>
    </w:pPr>
    <w:rPr>
      <w:rFonts w:ascii="Times New Roman" w:eastAsia="Times New Roman" w:hAnsi="Times New Roman" w:cs="Times New Roman"/>
      <w:b w:val="0"/>
      <w:bCs w:val="0"/>
      <w:i w:val="0"/>
      <w:iCs w:val="0"/>
      <w:smallCaps w:val="0"/>
      <w:strike w:val="0"/>
      <w:sz w:val="30"/>
      <w:szCs w:val="30"/>
      <w:u w:val="non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4">
    <w:name w:val="Header or footer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8">
    <w:name w:val="Picture caption"/>
    <w:basedOn w:val="Normal"/>
    <w:link w:val="CharStyle19"/>
    <w:pPr>
      <w:widowControl w:val="0"/>
      <w:shd w:val="clear" w:color="auto" w:fill="auto"/>
    </w:pPr>
    <w:rPr>
      <w:rFonts w:ascii="Arial" w:eastAsia="Arial" w:hAnsi="Arial" w:cs="Arial"/>
      <w:b w:val="0"/>
      <w:bCs w:val="0"/>
      <w:i w:val="0"/>
      <w:iCs w:val="0"/>
      <w:smallCaps w:val="0"/>
      <w:strike w:val="0"/>
      <w:color w:val="707070"/>
      <w:sz w:val="8"/>
      <w:szCs w:val="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image" Target="media/image2.png"/><Relationship Id="rId11" Type="http://schemas.openxmlformats.org/officeDocument/2006/relationships/image" Target="media/image2.png" TargetMode="Externa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footer" Target="footer4.xml"/><Relationship Id="rId15" Type="http://schemas.openxmlformats.org/officeDocument/2006/relationships/image" Target="media/image4.jpeg"/><Relationship Id="rId16" Type="http://schemas.openxmlformats.org/officeDocument/2006/relationships/image" Target="media/image4.jpeg" TargetMode="External"/></Relationships>
</file>