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721360</wp:posOffset>
                </wp:positionH>
                <wp:positionV relativeFrom="paragraph">
                  <wp:posOffset>12700</wp:posOffset>
                </wp:positionV>
                <wp:extent cx="2654935" cy="2800985"/>
                <wp:wrapSquare wrapText="righ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54935" cy="2800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$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5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5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5"/>
                                <w:b/>
                                <w:bCs/>
                              </w:rPr>
                              <w:t>Федеральной антимонопольной</w:t>
                              <w:br/>
                              <w:t>службы по Ханты-Мансийскому</w:t>
                              <w:br/>
                              <w:t>автономному округу - Югре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52" w:lineRule="auto"/>
                              <w:ind w:left="0" w:right="0" w:firstLine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CharStyle5"/>
                              </w:rPr>
                              <w:t>ул. Мира, д. 27, Ханты-Мансийск, 628012</w:t>
                              <w:br/>
                              <w:t>телефон/факс +7 (3467) 38-80-81</w:t>
                              <w:br/>
                            </w:r>
                            <w:r>
                              <w:rPr>
                                <w:rStyle w:val="CharStyle5"/>
                                <w:sz w:val="16"/>
                                <w:szCs w:val="16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"mailto:to86@fas.gov.ru"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5"/>
                                <w:sz w:val="16"/>
                                <w:szCs w:val="16"/>
                                <w:lang w:val="en-US" w:eastAsia="en-US"/>
                              </w:rPr>
                              <w:t>to86@fas.gov.ru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5"/>
                                <w:sz w:val="16"/>
                                <w:szCs w:val="16"/>
                                <w:lang w:val="en-US" w:eastAsia="en-US"/>
                              </w:rPr>
                              <w:t xml:space="preserve">, </w:t>
                            </w:r>
                            <w:r>
                              <w:rPr>
                                <w:rStyle w:val="CharStyle5"/>
                                <w:sz w:val="16"/>
                                <w:szCs w:val="16"/>
                              </w:rPr>
                              <w:t xml:space="preserve">сайт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"http://hmao.fas.gov.ru"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5"/>
                                <w:sz w:val="16"/>
                                <w:szCs w:val="16"/>
                                <w:lang w:val="en-US" w:eastAsia="en-US"/>
                              </w:rPr>
                              <w:t>http://hmao.fas.gov.ru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ИНН 8601009316 КПП 860101001 ОГРН 1028600512093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both"/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11"/>
                              </w:rPr>
                              <w:t>П.05.2026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11"/>
                              </w:rPr>
                              <w:t xml:space="preserve"> № </w:t>
                            </w:r>
                            <w:r>
                              <w:rPr>
                                <w:rStyle w:val="CharStyle11"/>
                                <w:u w:val="single"/>
                              </w:rPr>
                              <w:t>СБ/3228/26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6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5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6.800000000000004pt;margin-top:1.pt;width:209.05000000000001pt;height:220.55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$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5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rStyle w:val="CharStyle5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/>
                        <w:ind w:left="0" w:right="0" w:firstLine="0"/>
                        <w:jc w:val="center"/>
                      </w:pPr>
                      <w:r>
                        <w:rPr>
                          <w:rStyle w:val="CharStyle5"/>
                          <w:b/>
                          <w:bCs/>
                        </w:rPr>
                        <w:t>Федеральной антимонопольной</w:t>
                        <w:br/>
                        <w:t>службы по Ханты-Мансийскому</w:t>
                        <w:br/>
                        <w:t>автономному округу - Югре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52" w:lineRule="auto"/>
                        <w:ind w:left="0" w:right="0" w:firstLine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Style w:val="CharStyle5"/>
                        </w:rPr>
                        <w:t>ул. Мира, д. 27, Ханты-Мансийск, 628012</w:t>
                        <w:br/>
                        <w:t>телефон/факс +7 (3467) 38-80-81</w:t>
                        <w:br/>
                      </w:r>
                      <w:r>
                        <w:rPr>
                          <w:rStyle w:val="CharStyle5"/>
                          <w:sz w:val="16"/>
                          <w:szCs w:val="16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"mailto:to86@fas.gov.ru"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5"/>
                          <w:sz w:val="16"/>
                          <w:szCs w:val="16"/>
                          <w:lang w:val="en-US" w:eastAsia="en-US"/>
                        </w:rPr>
                        <w:t>to86@fas.gov.ru</w:t>
                      </w:r>
                      <w:r>
                        <w:fldChar w:fldCharType="end"/>
                      </w:r>
                      <w:r>
                        <w:rPr>
                          <w:rStyle w:val="CharStyle5"/>
                          <w:sz w:val="16"/>
                          <w:szCs w:val="16"/>
                          <w:lang w:val="en-US" w:eastAsia="en-US"/>
                        </w:rPr>
                        <w:t xml:space="preserve">, </w:t>
                      </w:r>
                      <w:r>
                        <w:rPr>
                          <w:rStyle w:val="CharStyle5"/>
                          <w:sz w:val="16"/>
                          <w:szCs w:val="16"/>
                        </w:rPr>
                        <w:t xml:space="preserve">сайт </w:t>
                      </w:r>
                      <w:r>
                        <w:fldChar w:fldCharType="begin"/>
                      </w:r>
                      <w:r>
                        <w:rPr/>
                        <w:instrText> HYPERLINK "http://hmao.fas.gov.ru"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5"/>
                          <w:sz w:val="16"/>
                          <w:szCs w:val="16"/>
                          <w:lang w:val="en-US" w:eastAsia="en-US"/>
                        </w:rPr>
                        <w:t>http://hmao.fas.gov.ru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ИНН 8601009316 КПП 860101001 ОГРН 1028600512093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both"/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11"/>
                        </w:rPr>
                        <w:t>П.05.2026</w:t>
                      </w:r>
                      <w:r>
                        <w:fldChar w:fldCharType="end"/>
                      </w:r>
                      <w:r>
                        <w:rPr>
                          <w:rStyle w:val="CharStyle11"/>
                        </w:rPr>
                        <w:t xml:space="preserve"> № </w:t>
                      </w:r>
                      <w:r>
                        <w:rPr>
                          <w:rStyle w:val="CharStyle11"/>
                          <w:u w:val="single"/>
                        </w:rPr>
                        <w:t>СБ/3228/26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60"/>
                        <w:ind w:left="0" w:right="0" w:firstLine="0"/>
                        <w:jc w:val="center"/>
                      </w:pPr>
                      <w:r>
                        <w:rPr>
                          <w:rStyle w:val="CharStyle5"/>
                        </w:rPr>
                        <w:t xml:space="preserve">На№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88900" distB="0" distL="114300" distR="114300" simplePos="0" relativeHeight="125829380" behindDoc="0" locked="0" layoutInCell="1" allowOverlap="1">
            <wp:simplePos x="0" y="0"/>
            <wp:positionH relativeFrom="page">
              <wp:posOffset>718185</wp:posOffset>
            </wp:positionH>
            <wp:positionV relativeFrom="paragraph">
              <wp:posOffset>9287510</wp:posOffset>
            </wp:positionV>
            <wp:extent cx="1511935" cy="292735"/>
            <wp:wrapTopAndBottom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/>
        <w:ind w:left="920" w:right="0" w:firstLine="0"/>
        <w:jc w:val="left"/>
      </w:pPr>
      <w:bookmarkStart w:id="0" w:name="bookmark0"/>
      <w:r>
        <w:rPr>
          <w:rStyle w:val="CharStyle19"/>
          <w:b/>
          <w:bCs/>
        </w:rPr>
        <w:t>Оператор ЭП:</w:t>
      </w:r>
      <w:bookmarkEnd w:id="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/>
        <w:ind w:left="920" w:right="0" w:firstLine="0"/>
        <w:jc w:val="left"/>
      </w:pPr>
      <w:r>
        <w:rPr>
          <w:rStyle w:val="CharStyle14"/>
        </w:rPr>
        <w:t xml:space="preserve">ООО «РТС-тендер» </w:t>
      </w:r>
      <w:r>
        <w:rPr>
          <w:rStyle w:val="CharStyle14"/>
          <w:lang w:val="en-US" w:eastAsia="en-US"/>
        </w:rPr>
        <w:t xml:space="preserve">e-mail: </w:t>
      </w: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rStyle w:val="CharStyle14"/>
          <w:color w:val="000080"/>
          <w:u w:val="single"/>
          <w:lang w:val="en-US" w:eastAsia="en-US"/>
        </w:rPr>
        <w:t>ko@rts-tender.ru</w:t>
      </w:r>
      <w:r>
        <w:fldChar w:fldCharType="end"/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/>
        <w:ind w:left="920" w:right="0" w:firstLine="0"/>
        <w:jc w:val="left"/>
      </w:pPr>
      <w:bookmarkStart w:id="2" w:name="bookmark2"/>
      <w:r>
        <w:rPr>
          <w:rStyle w:val="CharStyle19"/>
          <w:b/>
          <w:bCs/>
        </w:rPr>
        <w:t>Заявитель:</w:t>
      </w:r>
      <w:bookmarkEnd w:id="2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920" w:right="0" w:firstLine="0"/>
        <w:jc w:val="left"/>
      </w:pPr>
      <w:r>
        <w:rPr>
          <w:rStyle w:val="CharStyle14"/>
        </w:rPr>
        <w:t>Общество с ограниченной ответственностью «УРФО-ЛАБ»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/>
        <w:ind w:left="920" w:right="0" w:firstLine="0"/>
        <w:jc w:val="left"/>
      </w:pPr>
      <w:r>
        <w:rPr>
          <w:rStyle w:val="CharStyle14"/>
        </w:rPr>
        <w:t xml:space="preserve">625000, Тюменская область, г.о. город Тюмень, г. Тюмень, ул. Республики, д. 53, офис 403В </w:t>
      </w:r>
      <w:r>
        <w:rPr>
          <w:rStyle w:val="CharStyle14"/>
          <w:lang w:val="en-US" w:eastAsia="en-US"/>
        </w:rPr>
        <w:t xml:space="preserve">e-mail: </w:t>
      </w:r>
      <w:r>
        <w:fldChar w:fldCharType="begin"/>
      </w:r>
      <w:r>
        <w:rPr/>
        <w:instrText> HYPERLINK "mailto:urfolab@mail.ru" </w:instrText>
      </w:r>
      <w:r>
        <w:fldChar w:fldCharType="separate"/>
      </w:r>
      <w:r>
        <w:rPr>
          <w:rStyle w:val="CharStyle14"/>
          <w:lang w:val="en-US" w:eastAsia="en-US"/>
        </w:rPr>
        <w:t>urfolab@mail.ru</w:t>
      </w:r>
      <w:r>
        <w:fldChar w:fldCharType="end"/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/>
        <w:ind w:left="0" w:right="0" w:firstLine="920"/>
        <w:jc w:val="left"/>
      </w:pPr>
      <w:bookmarkStart w:id="4" w:name="bookmark4"/>
      <w:r>
        <w:rPr>
          <w:rStyle w:val="CharStyle19"/>
          <w:b/>
          <w:bCs/>
        </w:rPr>
        <w:t>Заказчик:</w:t>
      </w:r>
      <w:bookmarkEnd w:id="4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5320" w:right="0" w:firstLine="0"/>
        <w:jc w:val="left"/>
      </w:pPr>
      <w:r>
        <w:rPr>
          <w:rStyle w:val="CharStyle14"/>
        </w:rPr>
        <w:t>Казенное учреждение Ханты-Мансийского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5320" w:right="0" w:firstLine="0"/>
        <w:jc w:val="left"/>
      </w:pPr>
      <w:r>
        <w:rPr>
          <w:rStyle w:val="CharStyle14"/>
        </w:rPr>
        <w:t>автономного округа — Югры «Центр лекарственного мониторинга»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/>
        <w:ind w:left="5320" w:right="0" w:firstLine="0"/>
        <w:jc w:val="left"/>
      </w:pPr>
      <w:r>
        <w:rPr>
          <w:rStyle w:val="CharStyle14"/>
        </w:rPr>
        <w:t xml:space="preserve">628400, Ханты-Мансийский автономный округ — Югра, г. Сургут, пр-кт Набережный, д. 41 </w:t>
      </w:r>
      <w:r>
        <w:rPr>
          <w:rStyle w:val="CharStyle14"/>
          <w:lang w:val="en-US" w:eastAsia="en-US"/>
        </w:rPr>
        <w:t xml:space="preserve">e-mail: </w:t>
      </w:r>
      <w:r>
        <w:fldChar w:fldCharType="begin"/>
      </w:r>
      <w:r>
        <w:rPr/>
        <w:instrText> HYPERLINK "mailto:lab-hmao@clm86.ru" </w:instrText>
      </w:r>
      <w:r>
        <w:fldChar w:fldCharType="separate"/>
      </w:r>
      <w:r>
        <w:rPr>
          <w:rStyle w:val="CharStyle14"/>
          <w:lang w:val="en-US" w:eastAsia="en-US"/>
        </w:rPr>
        <w:t>lab-hmao@clm86.ru</w:t>
      </w:r>
      <w:r>
        <w:fldChar w:fldCharType="end"/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280"/>
        <w:ind w:left="0" w:right="0" w:firstLine="0"/>
        <w:jc w:val="center"/>
      </w:pPr>
      <w:bookmarkStart w:id="6" w:name="bookmark6"/>
      <w:r>
        <w:rPr>
          <w:rStyle w:val="CharStyle19"/>
          <w:b/>
          <w:bCs/>
        </w:rPr>
        <w:t>ПРЕДПИСАНИЕ</w:t>
        <w:br/>
        <w:t>об устранении нарушений законодательства</w:t>
      </w:r>
      <w:bookmarkEnd w:id="6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5662295</wp:posOffset>
                </wp:positionH>
                <wp:positionV relativeFrom="paragraph">
                  <wp:posOffset>12700</wp:posOffset>
                </wp:positionV>
                <wp:extent cx="1289050" cy="21971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905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г. Ханты-Мансийск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45.85000000000002pt;margin-top:1.pt;width:101.5pt;height:17.300000000000001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г. Ханты-Мансийск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4"/>
        </w:rPr>
        <w:t>Резолютивная часть объявлена 06.05.2026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4"/>
        </w:rPr>
        <w:t>Изготовлено в полном объеме 12.05.2026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20"/>
        <w:jc w:val="both"/>
      </w:pPr>
      <w:r>
        <w:rPr>
          <w:rStyle w:val="CharStyle14"/>
        </w:rPr>
        <w:t>Комиссия Управления Федеральной антимонопольной службы по Ханты-Мансийскому автономному округу – Югре (далее – Комиссия Управления) по контролю в сфере закупок товаров, работ, услуг для обеспечения государственных и муниципальных нужд в составе: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left"/>
      </w:pPr>
      <w:r>
        <w:rPr>
          <w:rStyle w:val="CharStyle14"/>
        </w:rPr>
        <w:t>Председатель комиссии: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2" w:val="left"/>
        </w:tabs>
        <w:bidi w:val="0"/>
        <w:spacing w:before="0" w:after="0"/>
        <w:ind w:left="0" w:right="0" w:firstLine="720"/>
        <w:jc w:val="left"/>
      </w:pPr>
      <w:r>
        <w:rPr>
          <w:rStyle w:val="CharStyle14"/>
        </w:rPr>
        <w:t>Бочков С.А. – Руководитель Ханты-Мансийского УФАС России,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left"/>
      </w:pPr>
      <w:r>
        <w:rPr>
          <w:rStyle w:val="CharStyle14"/>
        </w:rPr>
        <w:t>Членов комиссии: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2" w:val="left"/>
        </w:tabs>
        <w:bidi w:val="0"/>
        <w:spacing w:before="0" w:after="0"/>
        <w:ind w:left="0" w:right="0" w:firstLine="720"/>
        <w:jc w:val="left"/>
      </w:pPr>
      <w:r>
        <w:rPr>
          <w:rStyle w:val="CharStyle14"/>
        </w:rPr>
        <w:t>Михайлова О.Н. – Старший специалист 1 разряда отдела контроля закупок,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2" w:val="left"/>
        </w:tabs>
        <w:bidi w:val="0"/>
        <w:spacing w:before="0" w:after="280"/>
        <w:ind w:left="0" w:right="0" w:firstLine="720"/>
        <w:jc w:val="left"/>
      </w:pPr>
      <w:r>
        <w:rPr>
          <w:rStyle w:val="CharStyle14"/>
        </w:rPr>
        <w:t>Шаврин А.В. – Эксперт отдела контроля закупок,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left"/>
      </w:pPr>
      <w:r>
        <w:rPr>
          <w:rStyle w:val="CharStyle14"/>
        </w:rPr>
        <w:t>от Заявителя – посредством видео-конференцсвязи Малыхина В.С. по доверенности № 1 от 05.05.2026 г.,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20"/>
        <w:jc w:val="left"/>
      </w:pPr>
      <w:r>
        <w:rPr>
          <w:rStyle w:val="CharStyle14"/>
        </w:rPr>
        <w:t>от Заказчика – посредством видео-конференцсвязи Соколов Е.В. по доверенности № 127 от 05.05.2026 г.,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88" w:lineRule="auto"/>
        <w:ind w:left="0" w:right="0" w:firstLine="720"/>
        <w:jc w:val="left"/>
      </w:pPr>
      <w:r>
        <w:rPr>
          <w:rStyle w:val="CharStyle14"/>
        </w:rPr>
        <w:t>на основании решения от 06.05.2026 № 086/06/33-829/2026 о рассмотрении жалобы ООО «УРФО-ЛАБ» (ИНН: 7203385493) от 30.04.2026 № 4827/26, на действия Заказчика - Казенного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both"/>
      </w:pPr>
      <w:r>
        <w:rPr>
          <w:rStyle w:val="CharStyle14"/>
        </w:rPr>
        <w:t xml:space="preserve">учреждения Ханты-Мансийского автономного округа </w:t>
      </w:r>
      <w:r>
        <w:rPr>
          <w:rStyle w:val="CharStyle14"/>
          <w:lang w:val="en-US" w:eastAsia="en-US"/>
        </w:rPr>
        <w:t xml:space="preserve">— </w:t>
      </w:r>
      <w:r>
        <w:rPr>
          <w:rStyle w:val="CharStyle14"/>
        </w:rPr>
        <w:t xml:space="preserve">Югры «Центр лекарственного мониторинга» при проведении электронного аукциона, предметом которого является поставка медицинских изделий: Анализатор газов крови ИВД, лабораторный, автоматический для оснащения (дооснащения) детских больниц в рамках регионального проекта «Охрана материнства и детства» (извещение </w:t>
      </w:r>
      <w:r>
        <w:rPr>
          <w:rStyle w:val="CharStyle14"/>
          <w:lang w:val="en-US" w:eastAsia="en-US"/>
        </w:rPr>
        <w:t xml:space="preserve">№ 0387200009126001714 </w:t>
      </w:r>
      <w:r>
        <w:rPr>
          <w:rStyle w:val="CharStyle14"/>
        </w:rPr>
        <w:t xml:space="preserve">и в результате осуществления внеплановой проверки в соответствии с пунктом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15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99 </w:t>
      </w:r>
      <w:r>
        <w:rPr>
          <w:rStyle w:val="CharStyle14"/>
        </w:rPr>
        <w:t xml:space="preserve">Федерального закона от </w:t>
      </w:r>
      <w:r>
        <w:rPr>
          <w:rStyle w:val="CharStyle14"/>
          <w:lang w:val="en-US" w:eastAsia="en-US"/>
        </w:rPr>
        <w:t xml:space="preserve">05.04.2013 № </w:t>
      </w:r>
      <w:r>
        <w:rPr>
          <w:rStyle w:val="CharStyle14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>Закон о контрактной системе), Комиссия управления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280"/>
        <w:ind w:left="0" w:right="0" w:firstLine="0"/>
        <w:jc w:val="center"/>
      </w:pPr>
      <w:bookmarkStart w:id="8" w:name="bookmark8"/>
      <w:r>
        <w:rPr>
          <w:rStyle w:val="CharStyle19"/>
          <w:b/>
          <w:bCs/>
        </w:rPr>
        <w:t>ПРЕДПИСЫВАЕТ:</w:t>
      </w:r>
      <w:bookmarkEnd w:id="8"/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7" w:val="left"/>
        </w:tabs>
        <w:bidi w:val="0"/>
        <w:spacing w:before="0" w:after="0"/>
        <w:ind w:left="0" w:right="0" w:firstLine="740"/>
        <w:jc w:val="both"/>
      </w:pPr>
      <w:r>
        <w:rPr>
          <w:rStyle w:val="CharStyle14"/>
        </w:rPr>
        <w:t xml:space="preserve">Заказчику отменить все протоколы, составленные в ходе осуществления закупки объектом которой является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поставка медицинских изделий: Анализатор газов крови ИВД, лабораторный, автоматический для оснащения (дооснащения) детских больниц в рамках регионального проекта «Охрана материнства и детства», внести изменение в извещение согласно принятому решению </w:t>
      </w:r>
      <w:r>
        <w:rPr>
          <w:rStyle w:val="CharStyle14"/>
          <w:lang w:val="en-US" w:eastAsia="en-US"/>
        </w:rPr>
        <w:t xml:space="preserve">№ 086/06/33-829/2026 </w:t>
      </w:r>
      <w:r>
        <w:rPr>
          <w:rStyle w:val="CharStyle14"/>
        </w:rPr>
        <w:t xml:space="preserve">от </w:t>
      </w:r>
      <w:r>
        <w:rPr>
          <w:rStyle w:val="CharStyle14"/>
          <w:lang w:val="en-US" w:eastAsia="en-US"/>
        </w:rPr>
        <w:t xml:space="preserve">06.05.2026 </w:t>
      </w:r>
      <w:r>
        <w:rPr>
          <w:rStyle w:val="CharStyle14"/>
        </w:rPr>
        <w:t>г.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8" w:val="left"/>
        </w:tabs>
        <w:bidi w:val="0"/>
        <w:spacing w:before="0" w:after="0"/>
        <w:ind w:left="0" w:right="0" w:firstLine="740"/>
        <w:jc w:val="both"/>
      </w:pPr>
      <w:r>
        <w:rPr>
          <w:rStyle w:val="CharStyle14"/>
        </w:rPr>
        <w:t xml:space="preserve">Оператору электронной площадки не позднее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рабочего дня со дня исполнения пункта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>настоящего предписания: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05" w:val="left"/>
        </w:tabs>
        <w:bidi w:val="0"/>
        <w:spacing w:before="0" w:after="0"/>
        <w:ind w:left="0" w:right="0" w:firstLine="740"/>
        <w:jc w:val="both"/>
      </w:pPr>
      <w:r>
        <w:rPr>
          <w:rStyle w:val="CharStyle14"/>
        </w:rPr>
        <w:t>вернуть участникам закупки ранее поданные заявки на участие в электронном аукционе;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3" w:val="left"/>
        </w:tabs>
        <w:bidi w:val="0"/>
        <w:spacing w:before="0" w:after="0"/>
        <w:ind w:left="0" w:right="0" w:firstLine="740"/>
        <w:jc w:val="both"/>
      </w:pPr>
      <w:r>
        <w:rPr>
          <w:rStyle w:val="CharStyle14"/>
        </w:rPr>
        <w:t>прекратить блокирование операций по счетам для проведения операций по обеспечению участия в электронных закупках, открытыми участниками закупки, подавшими заявки на участие в электронном аукционе, в отношении денежных средств в размере обеспечения заявки на участие в электронном аукционе;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3" w:val="left"/>
        </w:tabs>
        <w:bidi w:val="0"/>
        <w:spacing w:before="0" w:after="0"/>
        <w:ind w:left="0" w:right="0" w:firstLine="740"/>
        <w:jc w:val="both"/>
      </w:pPr>
      <w:r>
        <w:rPr>
          <w:rStyle w:val="CharStyle14"/>
        </w:rPr>
        <w:t>уведомить участников закупки об отмене Протокола, о новой дате окончания срока подачи заявок на участие в электронном аукционе, а также о необходимости наличия на специальных счетах, открытых участниками закупки, денежных средств в размере обеспечения заявки на участие в электронном аукционе, о блокировании операций в отношении указанных средств, в случае если в их отношении блокирование прекращено либо о необходимости наличия у участников закупки независимой гарантии, соответствующей требованиям Закона о контрактной системе.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782" w:val="left"/>
        </w:tabs>
        <w:bidi w:val="0"/>
        <w:spacing w:before="0" w:after="0"/>
        <w:ind w:left="0" w:right="0" w:firstLine="740"/>
        <w:jc w:val="both"/>
      </w:pPr>
      <w:r>
        <w:rPr>
          <w:rStyle w:val="CharStyle14"/>
        </w:rPr>
        <w:t>Заказчику: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33" w:val="left"/>
        </w:tabs>
        <w:bidi w:val="0"/>
        <w:spacing w:before="0" w:after="0"/>
        <w:ind w:left="0" w:right="0" w:firstLine="740"/>
        <w:jc w:val="both"/>
      </w:pPr>
      <w:r>
        <w:rPr>
          <w:rStyle w:val="CharStyle14"/>
        </w:rPr>
        <w:t xml:space="preserve">привести Извещение в соответствие с требованиями законодательства Российской Федерации о контрактной системе в сфере закупок и с учетом решения </w:t>
      </w:r>
      <w:r>
        <w:rPr>
          <w:rStyle w:val="CharStyle14"/>
          <w:lang w:val="en-US" w:eastAsia="en-US"/>
        </w:rPr>
        <w:t xml:space="preserve">№ 086/06/33-829/2026 </w:t>
      </w:r>
      <w:r>
        <w:rPr>
          <w:rStyle w:val="CharStyle14"/>
        </w:rPr>
        <w:t xml:space="preserve">от </w:t>
      </w:r>
      <w:r>
        <w:rPr>
          <w:rStyle w:val="CharStyle14"/>
          <w:lang w:val="en-US" w:eastAsia="en-US"/>
        </w:rPr>
        <w:t xml:space="preserve">06.05.2026 </w:t>
      </w:r>
      <w:r>
        <w:rPr>
          <w:rStyle w:val="CharStyle14"/>
        </w:rPr>
        <w:t>г., разместить соответствующее извещение о проведении электронного аукциона в ЕИС;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782" w:val="left"/>
        </w:tabs>
        <w:bidi w:val="0"/>
        <w:spacing w:before="0" w:after="0"/>
        <w:ind w:left="0" w:right="0" w:firstLine="740"/>
        <w:jc w:val="both"/>
      </w:pPr>
      <w:r>
        <w:rPr>
          <w:rStyle w:val="CharStyle14"/>
        </w:rPr>
        <w:t>назначить новую дату окончания срока подачи заявок на участие в закупке.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2" w:val="left"/>
        </w:tabs>
        <w:bidi w:val="0"/>
        <w:spacing w:before="0" w:after="0"/>
        <w:ind w:left="0" w:right="0" w:firstLine="740"/>
        <w:jc w:val="both"/>
      </w:pPr>
      <w:r>
        <w:rPr>
          <w:rStyle w:val="CharStyle14"/>
        </w:rPr>
        <w:t xml:space="preserve">Оператору электронной площадки не позднее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рабочего дня со дня исполнения пункта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>настоящего предписания уведомить участников закупки, подавших заявки на участие в электронном аукционе, о новой дате окончания срока подачи заявок на участие в электронном аукционе, дате рассмотрения заявок на участие в электронном аукционе, а также о возможности подать новые заявки на участие в электронном аукционе.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7" w:val="left"/>
        </w:tabs>
        <w:bidi w:val="0"/>
        <w:spacing w:before="0" w:after="280"/>
        <w:ind w:left="0" w:right="0" w:firstLine="740"/>
        <w:jc w:val="both"/>
      </w:pPr>
      <w:r>
        <w:rPr>
          <w:rStyle w:val="CharStyle14"/>
        </w:rPr>
        <w:t xml:space="preserve">Заказчику,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</w:t>
      </w:r>
      <w:r>
        <w:rPr>
          <w:rStyle w:val="CharStyle14"/>
          <w:lang w:val="en-US" w:eastAsia="en-US"/>
        </w:rPr>
        <w:t xml:space="preserve">№ 086/06/33-829/2026 </w:t>
      </w:r>
      <w:r>
        <w:rPr>
          <w:rStyle w:val="CharStyle14"/>
        </w:rPr>
        <w:t xml:space="preserve">от </w:t>
      </w:r>
      <w:r>
        <w:rPr>
          <w:rStyle w:val="CharStyle14"/>
          <w:lang w:val="en-US" w:eastAsia="en-US"/>
        </w:rPr>
        <w:t xml:space="preserve">06.05.2026 </w:t>
      </w:r>
      <w:r>
        <w:rPr>
          <w:rStyle w:val="CharStyle14"/>
        </w:rPr>
        <w:t>г.</w:t>
      </w:r>
      <w:r>
        <w:br w:type="page"/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5" w:val="left"/>
        </w:tabs>
        <w:bidi w:val="0"/>
        <w:spacing w:before="0" w:after="280"/>
        <w:ind w:left="0" w:right="0" w:firstLine="740"/>
        <w:jc w:val="both"/>
      </w:pPr>
      <w:r>
        <w:rPr>
          <w:rStyle w:val="CharStyle14"/>
        </w:rPr>
        <w:t xml:space="preserve">Заказчику, Оператору электронной площадки в срок до </w:t>
      </w:r>
      <w:r>
        <w:rPr>
          <w:rStyle w:val="CharStyle14"/>
          <w:lang w:val="en-US" w:eastAsia="en-US"/>
        </w:rPr>
        <w:t xml:space="preserve">27.05.2026 </w:t>
      </w:r>
      <w:r>
        <w:rPr>
          <w:rStyle w:val="CharStyle14"/>
        </w:rPr>
        <w:t xml:space="preserve">г. исполнить настоящее предписание и представить в УФАС России по Ханты-Мансийскому автономному округу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Югре подтверждение исполнения настоящего предписания в письменном виде, а также по электронной почте на </w:t>
      </w:r>
      <w:r>
        <w:fldChar w:fldCharType="begin"/>
      </w:r>
      <w:r>
        <w:rPr/>
        <w:instrText> HYPERLINK "mailto:to86@fas.gov.ru" </w:instrText>
      </w:r>
      <w:r>
        <w:fldChar w:fldCharType="separate"/>
      </w:r>
      <w:r>
        <w:rPr>
          <w:rStyle w:val="CharStyle14"/>
          <w:lang w:val="en-US" w:eastAsia="en-US"/>
        </w:rPr>
        <w:t>to86@fas.gov.ru</w:t>
      </w:r>
      <w:r>
        <w:fldChar w:fldCharType="end"/>
      </w:r>
      <w:r>
        <w:rPr>
          <w:rStyle w:val="CharStyle14"/>
          <w:lang w:val="en-US" w:eastAsia="en-US"/>
        </w:rPr>
        <w:t>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4"/>
        </w:rPr>
        <w:t xml:space="preserve">В соответствии с частью </w:t>
      </w:r>
      <w:r>
        <w:rPr>
          <w:rStyle w:val="CharStyle14"/>
          <w:lang w:val="en-US" w:eastAsia="en-US"/>
        </w:rPr>
        <w:t xml:space="preserve">23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99 </w:t>
      </w:r>
      <w:r>
        <w:rPr>
          <w:rStyle w:val="CharStyle14"/>
        </w:rPr>
        <w:t>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4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</w:t>
      </w:r>
      <w:r>
        <w:rPr>
          <w:rStyle w:val="CharStyle14"/>
          <w:lang w:val="en-US" w:eastAsia="en-US"/>
        </w:rPr>
        <w:t xml:space="preserve">7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19.5 </w:t>
      </w:r>
      <w:r>
        <w:rPr>
          <w:rStyle w:val="CharStyle14"/>
        </w:rPr>
        <w:t>Кодекса Российской Федерации об административных правонарушениях.</w:t>
      </w: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1027" w:right="538" w:bottom="1256" w:left="1105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317500" distB="371475" distL="0" distR="0" simplePos="0" relativeHeight="125829383" behindDoc="0" locked="0" layoutInCell="1" allowOverlap="1">
                <wp:simplePos x="0" y="0"/>
                <wp:positionH relativeFrom="page">
                  <wp:posOffset>739775</wp:posOffset>
                </wp:positionH>
                <wp:positionV relativeFrom="paragraph">
                  <wp:posOffset>317500</wp:posOffset>
                </wp:positionV>
                <wp:extent cx="1569720" cy="21971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6972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8.25pt;margin-top:25.pt;width:123.60000000000001pt;height:17.300000000000001pt;z-index:-125829370;mso-wrap-distance-left:0;mso-wrap-distance-top:25.pt;mso-wrap-distance-right:0;mso-wrap-distance-bottom:29.2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84810" distB="0" distL="0" distR="1786255" simplePos="0" relativeHeight="125829385" behindDoc="0" locked="0" layoutInCell="1" allowOverlap="1">
            <wp:simplePos x="0" y="0"/>
            <wp:positionH relativeFrom="page">
              <wp:posOffset>2656840</wp:posOffset>
            </wp:positionH>
            <wp:positionV relativeFrom="paragraph">
              <wp:posOffset>384810</wp:posOffset>
            </wp:positionV>
            <wp:extent cx="359410" cy="524510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3117215</wp:posOffset>
                </wp:positionH>
                <wp:positionV relativeFrom="paragraph">
                  <wp:posOffset>793115</wp:posOffset>
                </wp:positionV>
                <wp:extent cx="1283335" cy="10033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6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5.45000000000002pt;margin-top:62.450000000000003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6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3077210</wp:posOffset>
                </wp:positionH>
                <wp:positionV relativeFrom="paragraph">
                  <wp:posOffset>476250</wp:posOffset>
                </wp:positionV>
                <wp:extent cx="1722120" cy="25908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2.30000000000001pt;margin-top:37.5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17500" distB="371475" distL="0" distR="0" simplePos="0" relativeHeight="125829386" behindDoc="0" locked="0" layoutInCell="1" allowOverlap="1">
                <wp:simplePos x="0" y="0"/>
                <wp:positionH relativeFrom="page">
                  <wp:posOffset>6384925</wp:posOffset>
                </wp:positionH>
                <wp:positionV relativeFrom="paragraph">
                  <wp:posOffset>317500</wp:posOffset>
                </wp:positionV>
                <wp:extent cx="801370" cy="21971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0137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4"/>
                              </w:rPr>
                              <w:t>С.А. Бочков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502.75pt;margin-top:25.pt;width:63.100000000000001pt;height:17.300000000000001pt;z-index:-125829367;mso-wrap-distance-left:0;mso-wrap-distance-top:25.pt;mso-wrap-distance-right:0;mso-wrap-distance-bottom:29.2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4"/>
                        </w:rPr>
                        <w:t>С.А. Бочков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5"/>
        </w:rPr>
        <w:t xml:space="preserve">Кому </w:t>
      </w:r>
      <w:r>
        <w:rPr>
          <w:rStyle w:val="CharStyle25"/>
          <w:color w:val="565656"/>
        </w:rPr>
        <w:t xml:space="preserve">выдан: </w:t>
      </w:r>
      <w:r>
        <w:rPr>
          <w:rStyle w:val="CharStyle25"/>
          <w:color w:val="000000"/>
          <w:sz w:val="11"/>
          <w:szCs w:val="11"/>
        </w:rPr>
        <w:t>Бочков Сергей Александрович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3594F9724E4D48CCCC80D14CBA75D809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right="0" w:firstLine="0"/>
        <w:jc w:val="left"/>
      </w:pPr>
      <w:r>
        <w:rPr>
          <w:rStyle w:val="CharStyle25"/>
        </w:rPr>
        <w:t xml:space="preserve">Действителен с 18.02.2026 </w:t>
      </w:r>
      <w:r>
        <w:rPr>
          <w:rStyle w:val="CharStyle25"/>
          <w:color w:val="565656"/>
        </w:rPr>
        <w:t>по 14.05.2027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Члены комиссии: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righ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2656840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3117215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6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5.45000000000002pt;margin-top:36.899999999999999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6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3077210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2.30000000000001pt;margin-top:11.95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4"/>
        </w:rPr>
        <w:t>О.Н. Михайлова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  <w:sz w:val="11"/>
          <w:szCs w:val="11"/>
        </w:rPr>
        <w:t>Михайлова Ольга Николаевна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00BF196A4D686B13EAB643D2586BD99680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right="0" w:firstLine="0"/>
        <w:jc w:val="left"/>
      </w:pPr>
      <w:r>
        <w:rPr>
          <w:rStyle w:val="CharStyle25"/>
        </w:rPr>
        <w:t xml:space="preserve">Действителен с 04.04.2025 </w:t>
      </w:r>
      <w:r>
        <w:rPr>
          <w:rStyle w:val="CharStyle25"/>
          <w:color w:val="565656"/>
        </w:rPr>
        <w:t xml:space="preserve">по </w:t>
      </w:r>
      <w:r>
        <w:rPr>
          <w:rStyle w:val="CharStyle25"/>
        </w:rPr>
        <w:t>28.06.2026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right"/>
      </w:pPr>
      <w:r>
        <w:drawing>
          <wp:anchor distT="0" distB="0" distL="114300" distR="1900555" simplePos="0" relativeHeight="125829389" behindDoc="0" locked="0" layoutInCell="1" allowOverlap="1">
            <wp:simplePos x="0" y="0"/>
            <wp:positionH relativeFrom="page">
              <wp:posOffset>2656840</wp:posOffset>
            </wp:positionH>
            <wp:positionV relativeFrom="paragraph">
              <wp:posOffset>63500</wp:posOffset>
            </wp:positionV>
            <wp:extent cx="359410" cy="51816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3117215</wp:posOffset>
                </wp:positionH>
                <wp:positionV relativeFrom="paragraph">
                  <wp:posOffset>466090</wp:posOffset>
                </wp:positionV>
                <wp:extent cx="1283335" cy="10033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6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45.45000000000002pt;margin-top:36.700000000000003pt;width:101.05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6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3077210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42.30000000000001pt;margin-top:11.700000000000001pt;width:135.59999999999999pt;height:20.40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4"/>
        </w:rPr>
        <w:t>А.В. Шаврин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  <w:sz w:val="11"/>
          <w:szCs w:val="11"/>
        </w:rPr>
        <w:t>Шаврин Александр Владимирович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00C45121FBA9F083EE218EFC6C4D70B71</w:t>
      </w:r>
      <w:r>
        <w:rPr>
          <w:rStyle w:val="CharStyle25"/>
          <w:lang w:val="en-US" w:eastAsia="en-US"/>
        </w:rPr>
        <w:t>0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Действителен с 01.08.2025 </w:t>
      </w:r>
      <w:r>
        <w:rPr>
          <w:rStyle w:val="CharStyle25"/>
          <w:color w:val="565656"/>
        </w:rPr>
        <w:t xml:space="preserve">по </w:t>
      </w:r>
      <w:r>
        <w:rPr>
          <w:rStyle w:val="CharStyle25"/>
        </w:rPr>
        <w:t>25.10.2026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6" w:bottom="1110" w:left="111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722630</wp:posOffset>
              </wp:positionH>
              <wp:positionV relativeFrom="page">
                <wp:posOffset>9960610</wp:posOffset>
              </wp:positionV>
              <wp:extent cx="640080" cy="12509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008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21"/>
                              <w:sz w:val="24"/>
                              <w:szCs w:val="24"/>
                            </w:rPr>
                            <w:t>2026-3611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6.899999999999999pt;margin-top:784.30000000000007pt;width:50.399999999999999pt;height:9.8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21"/>
                        <w:sz w:val="24"/>
                        <w:szCs w:val="24"/>
                      </w:rPr>
                      <w:t>2026-3611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9959340</wp:posOffset>
              </wp:positionV>
              <wp:extent cx="640080" cy="12509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008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21"/>
                              <w:sz w:val="24"/>
                              <w:szCs w:val="24"/>
                              <w:lang w:val="ru-RU" w:eastAsia="ru-RU"/>
                            </w:rPr>
                            <w:t>2026-3611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050000000000004pt;margin-top:784.20000000000005pt;width:50.399999999999999pt;height:9.84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21"/>
                        <w:sz w:val="24"/>
                        <w:szCs w:val="24"/>
                        <w:lang w:val="ru-RU" w:eastAsia="ru-RU"/>
                      </w:rPr>
                      <w:t>2026-3611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bullet"/>
      <w:lvlText w:val="‒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6)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color w:val="46609A"/>
      <w:sz w:val="74"/>
      <w:szCs w:val="74"/>
      <w:u w:val="single"/>
      <w:lang w:val="en-US" w:eastAsia="en-US"/>
    </w:rPr>
  </w:style>
  <w:style w:type="character" w:customStyle="1" w:styleId="CharStyle5">
    <w:name w:val="Body text (3)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9">
    <w:name w:val="Body text (4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6"/>
      <w:szCs w:val="16"/>
      <w:u w:val="none"/>
    </w:rPr>
  </w:style>
  <w:style w:type="character" w:customStyle="1" w:styleId="CharStyle11">
    <w:name w:val="Body text (5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4">
    <w:name w:val="Body text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6">
    <w:name w:val="Picture caption_"/>
    <w:basedOn w:val="DefaultParagraphFont"/>
    <w:link w:val="Style1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9">
    <w:name w:val="Heading #1_"/>
    <w:basedOn w:val="DefaultParagraphFont"/>
    <w:link w:val="Style1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21">
    <w:name w:val="Header or footer (2)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25">
    <w:name w:val="Body text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">
    <w:name w:val="Body text (6)"/>
    <w:basedOn w:val="Normal"/>
    <w:link w:val="CharStyle3"/>
    <w:pPr>
      <w:widowControl w:val="0"/>
      <w:shd w:val="clear" w:color="auto" w:fill="auto"/>
      <w:spacing w:after="14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6609A"/>
      <w:sz w:val="74"/>
      <w:szCs w:val="74"/>
      <w:u w:val="single"/>
      <w:lang w:val="en-US" w:eastAsia="en-US"/>
    </w:rPr>
  </w:style>
  <w:style w:type="paragraph" w:customStyle="1" w:styleId="Style4">
    <w:name w:val="Body text (3)"/>
    <w:basedOn w:val="Normal"/>
    <w:link w:val="CharStyle5"/>
    <w:pPr>
      <w:widowControl w:val="0"/>
      <w:shd w:val="clear" w:color="auto" w:fill="auto"/>
      <w:spacing w:after="4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09A"/>
      <w:sz w:val="19"/>
      <w:szCs w:val="19"/>
      <w:u w:val="none"/>
    </w:rPr>
  </w:style>
  <w:style w:type="paragraph" w:customStyle="1" w:styleId="Style8">
    <w:name w:val="Body text (4)"/>
    <w:basedOn w:val="Normal"/>
    <w:link w:val="CharStyle9"/>
    <w:pPr>
      <w:widowControl w:val="0"/>
      <w:shd w:val="clear" w:color="auto" w:fill="auto"/>
      <w:spacing w:line="283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6"/>
      <w:szCs w:val="16"/>
      <w:u w:val="none"/>
    </w:rPr>
  </w:style>
  <w:style w:type="paragraph" w:customStyle="1" w:styleId="Style10">
    <w:name w:val="Body text (5)"/>
    <w:basedOn w:val="Normal"/>
    <w:link w:val="CharStyle11"/>
    <w:pPr>
      <w:widowControl w:val="0"/>
      <w:shd w:val="clear" w:color="auto" w:fill="auto"/>
      <w:spacing w:after="2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3">
    <w:name w:val="Body text"/>
    <w:basedOn w:val="Normal"/>
    <w:link w:val="CharStyle14"/>
    <w:qFormat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5">
    <w:name w:val="Picture caption"/>
    <w:basedOn w:val="Normal"/>
    <w:link w:val="CharStyle16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8">
    <w:name w:val="Heading #1"/>
    <w:basedOn w:val="Normal"/>
    <w:link w:val="CharStyle19"/>
    <w:pPr>
      <w:widowControl w:val="0"/>
      <w:shd w:val="clear" w:color="auto" w:fill="auto"/>
      <w:spacing w:after="140" w:line="276" w:lineRule="auto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20">
    <w:name w:val="Header or footer (2)"/>
    <w:basedOn w:val="Normal"/>
    <w:link w:val="CharStyle2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24">
    <w:name w:val="Body text (2)"/>
    <w:basedOn w:val="Normal"/>
    <w:link w:val="CharStyle25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1.pn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