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after="260" w:line="240" w:lineRule="auto"/>
        <w:ind w:left="0" w:right="0" w:firstLine="0"/>
        <w:jc w:val="both"/>
      </w:pPr>
      <w:r>
        <w:rPr>
          <w:rStyle w:val="CharStyle6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6"/>
        </w:rPr>
        <w:t xml:space="preserve">На№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ФГБУ «НМИЦ ТИО им. ак. В.И. Шумакова» Минздрава России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"mailto:1582244@mail.ru" </w:instrText>
      </w:r>
      <w:r>
        <w:fldChar w:fldCharType="separate"/>
      </w:r>
      <w:r>
        <w:rPr>
          <w:rStyle w:val="CharStyle10"/>
          <w:lang w:val="en-US" w:eastAsia="en-US"/>
        </w:rPr>
        <w:t>1582244@mail.ru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ООО «Компания «Н.В.П»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"mailto:vak_pro@list.ru" </w:instrText>
      </w:r>
      <w:r>
        <w:fldChar w:fldCharType="separate"/>
      </w:r>
      <w:r>
        <w:rPr>
          <w:rStyle w:val="CharStyle10"/>
          <w:lang w:val="en-US" w:eastAsia="en-US"/>
        </w:rPr>
        <w:t>vak_pro@list.ru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0"/>
        </w:rPr>
        <w:t>АО «ЕЭТП»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1535" w:bottom="617" w:left="1135" w:header="0" w:footer="3" w:gutter="0"/>
          <w:pgNumType w:start="1"/>
          <w:cols w:num="2" w:space="1191"/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0"/>
          <w:lang w:val="en-US" w:eastAsia="en-US"/>
        </w:rPr>
        <w:t>ko@roseltorg.ru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0" w:after="7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0" w:bottom="54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0"/>
          <w:b/>
          <w:bCs/>
        </w:rPr>
        <w:t>ПРЕДПИСАНИЕ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0"/>
          <w:b/>
          <w:bCs/>
        </w:rPr>
        <w:t>по делу № 077/06/105-5718/2026 об устранении нарушений</w:t>
        <w:br/>
        <w:t>законодательства о контрактной системе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8952" w:val="left"/>
        </w:tabs>
        <w:bidi w:val="0"/>
        <w:spacing w:before="0" w:after="0"/>
        <w:ind w:left="0" w:right="0" w:firstLine="0"/>
        <w:jc w:val="both"/>
      </w:pPr>
      <w:r>
        <w:rPr>
          <w:rStyle w:val="CharStyle10"/>
          <w:b/>
          <w:bCs/>
        </w:rPr>
        <w:t>06.05.2026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Комиссия по контролю в сфере закупок товаров, работ, услуг Управления Федеральной антимонопольной службы по г. Москве (далее –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Председательствующего: заместителя начальника отдела обжалования государственных закупок Д.С. Грешневой,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Специалиста-эксперта отдела обжалования государственных закупок Е.С. Переверзевой,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>Главного государственного инспектора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1600"/>
        <w:ind w:left="0" w:right="0" w:firstLine="700"/>
        <w:jc w:val="both"/>
      </w:pPr>
      <w:r>
        <w:rPr>
          <w:rStyle w:val="CharStyle10"/>
        </w:rPr>
        <w:t xml:space="preserve">на основании решения Комиссии Управления от </w:t>
      </w:r>
      <w:r>
        <w:rPr>
          <w:rStyle w:val="CharStyle10"/>
          <w:b/>
          <w:bCs/>
        </w:rPr>
        <w:t>06.05.2026 по делу №077/06/105-5718/2026</w:t>
      </w:r>
      <w:r>
        <w:rPr>
          <w:rStyle w:val="CharStyle10"/>
        </w:rPr>
        <w:t>, по итогам рассмотрения жалобы ООО «Компания «Н.В.П» (далее — Заявитель) на действия ФГБУ «НМИЦ ТИО им. ак. В.И. Шумакова» Минздрава России (далее - Заказчик) при проведении электронного аукциона на право заключения государственного контракта на поставка халатов операционных, одноразового использования для нужд ФГБУ «НМИЦ ТИО им. ак. В.И. Шумакова» Минздрава России (Закупка № 0373100091426000419) (далее –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>
      <w:pPr>
        <w:pStyle w:val="Style12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bookmarkStart w:id="0" w:name="bookmark0"/>
      <w:r>
        <w:rPr>
          <w:rStyle w:val="CharStyle13"/>
        </w:rPr>
        <w:t>IIIIIIIII III IIIIIIIIIII</w:t>
      </w:r>
      <w:r>
        <w:rPr>
          <w:rStyle w:val="CharStyle13"/>
          <w:lang w:val="ru-RU" w:eastAsia="ru-RU"/>
        </w:rPr>
        <w:t>1111</w:t>
      </w:r>
      <w:bookmarkEnd w:id="0"/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00"/>
        <w:ind w:left="0" w:right="0" w:firstLine="0"/>
        <w:jc w:val="center"/>
      </w:pPr>
      <w:r>
        <w:rPr>
          <w:rStyle w:val="CharStyle10"/>
          <w:b/>
          <w:bCs/>
        </w:rPr>
        <w:t>ПРЕДПИСЫВАЕТ: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Заказчику, комиссии по осуществлению закупок Заказчика отменить Протокол подведения итогов (далее </w:t>
      </w:r>
      <w:r>
        <w:rPr>
          <w:rStyle w:val="CharStyle10"/>
          <w:lang w:val="en-US" w:eastAsia="en-US"/>
        </w:rPr>
        <w:t xml:space="preserve">– </w:t>
      </w:r>
      <w:r>
        <w:rPr>
          <w:rStyle w:val="CharStyle10"/>
        </w:rPr>
        <w:t xml:space="preserve">Протокол) и назначить новую дату подведения итогов определения поставщика (подрядчика, исполнителя). При этом, дата подведения итогов определения поставщика (подрядчика, исполнителя) должна быть назначена не ранее чем через </w:t>
      </w:r>
      <w:r>
        <w:rPr>
          <w:rStyle w:val="CharStyle10"/>
          <w:lang w:val="en-US" w:eastAsia="en-US"/>
        </w:rPr>
        <w:t xml:space="preserve">4 </w:t>
      </w:r>
      <w:r>
        <w:rPr>
          <w:rStyle w:val="CharStyle10"/>
        </w:rPr>
        <w:t>рабочих дня со дня отмены Протокола.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Оператору электронной площадки не позднее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 xml:space="preserve">рабочего дня со дня исполнения пункта </w:t>
      </w:r>
      <w:r>
        <w:rPr>
          <w:rStyle w:val="CharStyle10"/>
          <w:lang w:val="en-US" w:eastAsia="en-US"/>
        </w:rPr>
        <w:t xml:space="preserve">1 </w:t>
      </w:r>
      <w:r>
        <w:rPr>
          <w:rStyle w:val="CharStyle10"/>
        </w:rPr>
        <w:t>настоящего предписания уведомить участников закупки, подавших заявки на участие в Аукционе, в том числе Заявителя, об отмене Протокола, о новой дате подведения итогов определения поставщика (подрядчика, исполнителя), а также о необходимости наличия на специальных счетах,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электронных аукционах, открытых участникам закупки, в отношении денежных средств в размере обеспечения заявки на участие в Аукционе через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 xml:space="preserve">рабочих дня со дня направления Оператором электронной площадки уведомления, указанного в пункте </w:t>
      </w:r>
      <w:r>
        <w:rPr>
          <w:rStyle w:val="CharStyle10"/>
          <w:lang w:val="en-US" w:eastAsia="en-US"/>
        </w:rPr>
        <w:t xml:space="preserve">2 </w:t>
      </w:r>
      <w:r>
        <w:rPr>
          <w:rStyle w:val="CharStyle10"/>
        </w:rPr>
        <w:t>настоящего предписания.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Комиссии по осуществлению закупок Заказчика рассмотреть заявки, поданные участниками закупки, в том числе Заявителем,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06.05.2026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№077/06/105-5718/2026</w:t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Заказчику, комиссии по осуществлению закупок Заказчика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и с учетом решения </w:t>
      </w:r>
      <w:r>
        <w:rPr>
          <w:rStyle w:val="CharStyle10"/>
          <w:b/>
          <w:bCs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06.05.2026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>№077/06/105-5718/2026</w:t>
      </w:r>
      <w:r>
        <w:rPr>
          <w:rStyle w:val="CharStyle10"/>
          <w:lang w:val="en-US" w:eastAsia="en-US"/>
        </w:rPr>
        <w:t>.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6" w:val="left"/>
        </w:tabs>
        <w:bidi w:val="0"/>
        <w:spacing w:before="0" w:after="240"/>
        <w:ind w:left="0" w:right="0" w:firstLine="700"/>
        <w:jc w:val="both"/>
      </w:pPr>
      <w:r>
        <w:rPr>
          <w:rStyle w:val="CharStyle10"/>
        </w:rPr>
        <w:t xml:space="preserve">Заказчику, комиссии по осуществлению закупок Заказчика в срок до </w:t>
      </w:r>
      <w:r>
        <w:rPr>
          <w:rStyle w:val="CharStyle10"/>
          <w:b/>
          <w:bCs/>
          <w:lang w:val="en-US" w:eastAsia="en-US"/>
        </w:rPr>
        <w:t xml:space="preserve">05.06.2026 </w:t>
      </w:r>
      <w:r>
        <w:rPr>
          <w:rStyle w:val="CharStyle10"/>
        </w:rPr>
        <w:t xml:space="preserve">представить в Московское УФАС России подтверждение исполнения настоящего предписания в письменном виде или по факсимильной связи </w:t>
      </w:r>
      <w:r>
        <w:rPr>
          <w:rStyle w:val="CharStyle10"/>
          <w:lang w:val="en-US" w:eastAsia="en-US"/>
        </w:rPr>
        <w:t>8(495) 607</w:t>
        <w:softHyphen/>
        <w:t xml:space="preserve">42-92), </w:t>
      </w:r>
      <w:r>
        <w:rPr>
          <w:rStyle w:val="CharStyle10"/>
        </w:rPr>
        <w:t xml:space="preserve">или электронной почте по адресу: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10"/>
          <w:lang w:val="en-US" w:eastAsia="en-US"/>
        </w:rPr>
        <w:t>to77@fas.gov.ru</w:t>
      </w:r>
      <w:r>
        <w:fldChar w:fldCharType="end"/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66" w:lineRule="auto"/>
        <w:ind w:left="0" w:right="0" w:firstLine="700"/>
        <w:jc w:val="both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70" w:right="541" w:bottom="540" w:left="1106" w:header="0" w:footer="3" w:gutter="0"/>
          <w:cols w:space="720"/>
          <w:noEndnote/>
          <w:rtlGutter w:val="0"/>
          <w:docGrid w:linePitch="360"/>
        </w:sectPr>
      </w:pPr>
      <w:r>
        <w:rPr>
          <w:rStyle w:val="CharStyle10"/>
        </w:rPr>
        <w:t xml:space="preserve"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за исключением органа, указанного в ч.7.1 ст.19.5 Кодекса Российской Федерации об административных правонарушениях, влечет наложение административного штрафа на должностных лиц в размере пятидесяти тысяч рублей в соответствии с ч.7 ст.19.5 </w:t>
      </w:r>
      <w:r>
        <w:rPr>
          <w:rStyle w:val="CharStyle10"/>
          <w:sz w:val="24"/>
          <w:szCs w:val="24"/>
          <w:lang w:val="en-US" w:eastAsia="en-US"/>
        </w:rPr>
        <w:t>2026-22937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0"/>
        </w:rPr>
        <w:t>Кодекса Российской Федерации об административных правонарушениях.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700"/>
        <w:jc w:val="both"/>
      </w:pPr>
      <w:r>
        <w:rPr>
          <w:rStyle w:val="CharStyle10"/>
        </w:rPr>
        <w:t xml:space="preserve">Настоящее предписание </w:t>
      </w:r>
      <w:r>
        <w:rPr>
          <w:rStyle w:val="CharStyle10"/>
          <w:b/>
          <w:bCs/>
          <w:sz w:val="24"/>
          <w:szCs w:val="24"/>
        </w:rPr>
        <w:t xml:space="preserve">от </w:t>
      </w:r>
      <w:r>
        <w:rPr>
          <w:rStyle w:val="CharStyle10"/>
          <w:b/>
          <w:bCs/>
          <w:lang w:val="en-US" w:eastAsia="en-US"/>
        </w:rPr>
        <w:t xml:space="preserve">06.05.2026 </w:t>
      </w:r>
      <w:r>
        <w:rPr>
          <w:rStyle w:val="CharStyle10"/>
          <w:b/>
          <w:bCs/>
        </w:rPr>
        <w:t xml:space="preserve">по делу </w:t>
      </w:r>
      <w:r>
        <w:rPr>
          <w:rStyle w:val="CharStyle10"/>
          <w:b/>
          <w:bCs/>
          <w:lang w:val="en-US" w:eastAsia="en-US"/>
        </w:rPr>
        <w:t xml:space="preserve">№077/06/105-5718/2026 </w:t>
      </w:r>
      <w:r>
        <w:rPr>
          <w:rStyle w:val="CharStyle10"/>
        </w:rPr>
        <w:t xml:space="preserve">может быть обжаловано в судебном порядке в Арбитражном суде г. Москвы в течение </w:t>
      </w:r>
      <w:r>
        <w:rPr>
          <w:rStyle w:val="CharStyle10"/>
          <w:lang w:val="en-US" w:eastAsia="en-US"/>
        </w:rPr>
        <w:t xml:space="preserve">3 </w:t>
      </w:r>
      <w:r>
        <w:rPr>
          <w:rStyle w:val="CharStyle10"/>
        </w:rPr>
        <w:t xml:space="preserve">(трех) месяцев с даты его принятия в порядке, установленным главой </w:t>
      </w:r>
      <w:r>
        <w:rPr>
          <w:rStyle w:val="CharStyle10"/>
          <w:lang w:val="en-US" w:eastAsia="en-US"/>
        </w:rPr>
        <w:t xml:space="preserve">24 </w:t>
      </w:r>
      <w:r>
        <w:rPr>
          <w:rStyle w:val="CharStyle10"/>
        </w:rPr>
        <w:t>Арбитражного процессуального кодекса Российской Федерации.</w:t>
      </w:r>
    </w:p>
    <w:p>
      <w:pPr>
        <w:widowControl w:val="0"/>
        <w:spacing w:line="1" w:lineRule="exact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1162" w:right="532" w:bottom="1325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215900" distL="0" distR="0" simplePos="0" relativeHeight="125829378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96110" cy="250190"/>
                <wp:wrapTopAndBottom/>
                <wp:docPr id="10" name="Shape 1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961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Председательствующий: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6" type="#_x0000_t202" style="position:absolute;margin-left:58.200000000000003pt;margin-top:11.pt;width:149.30000000000001pt;height:19.699999999999999pt;z-index:-125829375;mso-wrap-distance-left:0;mso-wrap-distance-top:11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Председательствующий: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207010" distB="0" distL="0" distR="1786255" simplePos="0" relativeHeight="125829380" behindDoc="0" locked="0" layoutInCell="1" allowOverlap="1">
            <wp:simplePos x="0" y="0"/>
            <wp:positionH relativeFrom="page">
              <wp:posOffset>3107690</wp:posOffset>
            </wp:positionH>
            <wp:positionV relativeFrom="paragraph">
              <wp:posOffset>207010</wp:posOffset>
            </wp:positionV>
            <wp:extent cx="359410" cy="402590"/>
            <wp:wrapTopAndBottom/>
            <wp:docPr id="12" name="Shape 1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box 13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59410" cy="4025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298450</wp:posOffset>
                </wp:positionV>
                <wp:extent cx="1722120" cy="259080"/>
                <wp:wrapNone/>
                <wp:docPr id="14" name="Shape 1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0" type="#_x0000_t202" style="position:absolute;margin-left:277.80000000000001pt;margin-top:23.5pt;width:135.59999999999999pt;height:20.400000000000002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215900" distL="0" distR="0" simplePos="0" relativeHeight="125829381" behindDoc="0" locked="0" layoutInCell="1" allowOverlap="1">
                <wp:simplePos x="0" y="0"/>
                <wp:positionH relativeFrom="page">
                  <wp:posOffset>6082030</wp:posOffset>
                </wp:positionH>
                <wp:positionV relativeFrom="paragraph">
                  <wp:posOffset>139700</wp:posOffset>
                </wp:positionV>
                <wp:extent cx="1136650" cy="25019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665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0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478.90000000000003pt;margin-top:11.pt;width:89.5pt;height:19.699999999999999pt;z-index:-125829372;mso-wrap-distance-left:0;mso-wrap-distance-top:11.pt;mso-wrap-distance-right:0;mso-wrap-distance-bottom:17.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0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2"/>
          <w:color w:val="292929"/>
        </w:rPr>
        <w:t xml:space="preserve">Сертификат № </w:t>
      </w:r>
      <w:r>
        <w:rPr>
          <w:rStyle w:val="CharStyle22"/>
          <w:color w:val="5D5D5D"/>
        </w:rPr>
        <w:t>00831</w:t>
      </w:r>
      <w:r>
        <w:rPr>
          <w:rStyle w:val="CharStyle22"/>
          <w:lang w:val="en-US" w:eastAsia="en-US"/>
        </w:rPr>
        <w:t>B7545C61281C4BAB156778A683BFB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right="0" w:firstLine="0"/>
        <w:jc w:val="left"/>
      </w:pPr>
      <w:r>
        <w:rPr>
          <w:rStyle w:val="CharStyle22"/>
        </w:rPr>
        <w:t xml:space="preserve">Действителен с </w:t>
      </w:r>
      <w:r>
        <w:rPr>
          <w:rStyle w:val="CharStyle22"/>
          <w:color w:val="292929"/>
        </w:rPr>
        <w:t xml:space="preserve">17.07.2025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10.10.2026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0"/>
        </w:rPr>
        <w:t>Члены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3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396240"/>
            <wp:wrapSquare wrapText="right"/>
            <wp:docPr id="18" name="Shape 1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box 19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59410" cy="3962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277.75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А.А. Матюшенко</w:t>
      </w:r>
    </w:p>
    <w:p>
      <w:pPr>
        <w:pStyle w:val="Style19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right="0" w:firstLine="0"/>
        <w:jc w:val="left"/>
      </w:pPr>
      <w:r>
        <w:rPr>
          <w:rStyle w:val="CharStyle20"/>
          <w:color w:val="FFFFFF"/>
        </w:rPr>
        <w:t>СВЕДЕНИЯ О СЕРТИФИКАТЕ ЭП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Матюшенко Александр Александрович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4F595A5C3E5ABB2DD77161F08559FC07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60"/>
        <w:ind w:right="0" w:firstLine="0"/>
        <w:jc w:val="left"/>
      </w:pPr>
      <w:r>
        <w:rPr>
          <w:rStyle w:val="CharStyle22"/>
        </w:rPr>
        <w:t xml:space="preserve">Действителен с 22.07.2025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15.10.2026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820"/>
        <w:jc w:val="left"/>
      </w:pPr>
      <w:r>
        <w:drawing>
          <wp:anchor distT="0" distB="0" distL="114300" distR="1900555" simplePos="0" relativeHeight="125829384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50800</wp:posOffset>
            </wp:positionV>
            <wp:extent cx="359410" cy="530225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3022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465455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6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90000000000003pt;margin-top:36.649999999999999pt;width:101.0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6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148590</wp:posOffset>
                </wp:positionV>
                <wp:extent cx="1725295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55000000000001pt;margin-top:11.700000000000001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0"/>
        </w:rPr>
        <w:t>Е.С. Переверзева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/>
        <w:ind w:right="0" w:firstLine="0"/>
        <w:jc w:val="left"/>
      </w:pPr>
      <w:r>
        <w:rPr>
          <w:rStyle w:val="CharStyle22"/>
        </w:rPr>
        <w:t xml:space="preserve">Кому выдан: </w:t>
      </w:r>
      <w:r>
        <w:rPr>
          <w:rStyle w:val="CharStyle22"/>
          <w:color w:val="000000"/>
        </w:rPr>
        <w:t>ПЕРЕВЕРЗЕВА ЕЛИЗАВЕТА СЕРГЕЕВНА</w:t>
      </w:r>
      <w:r>
        <w:rPr>
          <w:rStyle w:val="CharStyle22"/>
          <w:color w:val="000000"/>
        </w:rPr>
        <w:t xml:space="preserve"> </w:t>
      </w:r>
      <w:r>
        <w:rPr>
          <w:rStyle w:val="CharStyle22"/>
        </w:rPr>
        <w:t xml:space="preserve">Сертификат </w:t>
      </w:r>
      <w:r>
        <w:rPr>
          <w:rStyle w:val="CharStyle22"/>
          <w:color w:val="292929"/>
        </w:rPr>
        <w:t xml:space="preserve">№ </w:t>
      </w:r>
      <w:r>
        <w:rPr>
          <w:rStyle w:val="CharStyle22"/>
          <w:lang w:val="en-US" w:eastAsia="en-US"/>
        </w:rPr>
        <w:t>00FFF3ACD3A01A73F4C680C3941</w:t>
      </w:r>
      <w:r>
        <w:rPr>
          <w:rStyle w:val="CharStyle22"/>
        </w:rPr>
        <w:t>ЕЗСА026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760"/>
        <w:ind w:right="0" w:firstLine="0"/>
        <w:jc w:val="left"/>
      </w:pPr>
      <w:r>
        <w:rPr>
          <w:rStyle w:val="CharStyle22"/>
        </w:rPr>
        <w:t xml:space="preserve">Действителен с 11.12.2025 </w:t>
      </w:r>
      <w:r>
        <w:rPr>
          <w:rStyle w:val="CharStyle22"/>
          <w:color w:val="5D5D5D"/>
        </w:rPr>
        <w:t xml:space="preserve">по </w:t>
      </w:r>
      <w:r>
        <w:rPr>
          <w:rStyle w:val="CharStyle22"/>
        </w:rPr>
        <w:t>06.03.2027</w:t>
      </w:r>
    </w:p>
    <w:p>
      <w:pPr>
        <w:pStyle w:val="Style2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7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62" w:right="532" w:bottom="1162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10217150</wp:posOffset>
              </wp:positionV>
              <wp:extent cx="734695" cy="12509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4695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226-22937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pt;margin-top:804.5pt;width:57.850000000000001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226-22937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8" name="Shape 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2026-22937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4" type="#_x0000_t202" style="position:absolute;margin-left:57.200000000000003pt;margin-top:794.70000000000005pt;width:57.100000000000001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2026-22937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3927475</wp:posOffset>
              </wp:positionH>
              <wp:positionV relativeFrom="page">
                <wp:posOffset>228600</wp:posOffset>
              </wp:positionV>
              <wp:extent cx="67310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9.25pt;margin-top:18.pt;width:5.2999999999999998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3930015</wp:posOffset>
              </wp:positionH>
              <wp:positionV relativeFrom="page">
                <wp:posOffset>509270</wp:posOffset>
              </wp:positionV>
              <wp:extent cx="45720" cy="6985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572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309.44999999999999pt;margin-top:40.100000000000001pt;width:3.6000000000000001pt;height:5.5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Body text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3">
    <w:name w:val="Heading #1_"/>
    <w:basedOn w:val="DefaultParagraphFont"/>
    <w:link w:val="Style12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character" w:customStyle="1" w:styleId="CharStyle16">
    <w:name w:val="Picture caption_"/>
    <w:basedOn w:val="DefaultParagraphFont"/>
    <w:link w:val="Style15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0">
    <w:name w:val="Body text (4)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character" w:customStyle="1" w:styleId="CharStyle22">
    <w:name w:val="Body text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character" w:customStyle="1" w:styleId="CharStyle27">
    <w:name w:val="Body text (5)_"/>
    <w:basedOn w:val="DefaultParagraphFont"/>
    <w:link w:val="Style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23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styleId="Style9">
    <w:name w:val="Body text"/>
    <w:basedOn w:val="Normal"/>
    <w:link w:val="CharStyle10"/>
    <w:qFormat/>
    <w:pPr>
      <w:widowControl w:val="0"/>
      <w:shd w:val="clear" w:color="auto" w:fill="auto"/>
      <w:spacing w:line="252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2">
    <w:name w:val="Heading #1"/>
    <w:basedOn w:val="Normal"/>
    <w:link w:val="CharStyle13"/>
    <w:pPr>
      <w:widowControl w:val="0"/>
      <w:shd w:val="clear" w:color="auto" w:fill="auto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  <w:lang w:val="en-US" w:eastAsia="en-US"/>
    </w:rPr>
  </w:style>
  <w:style w:type="paragraph" w:customStyle="1" w:styleId="Style15">
    <w:name w:val="Picture caption"/>
    <w:basedOn w:val="Normal"/>
    <w:link w:val="CharStyle16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9">
    <w:name w:val="Body text (4)"/>
    <w:basedOn w:val="Normal"/>
    <w:link w:val="CharStyle20"/>
    <w:pPr>
      <w:widowControl w:val="0"/>
      <w:shd w:val="clear" w:color="auto" w:fill="auto"/>
      <w:spacing w:after="80"/>
      <w:ind w:left="452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EBEBEB"/>
      <w:sz w:val="12"/>
      <w:szCs w:val="12"/>
      <w:u w:val="none"/>
    </w:rPr>
  </w:style>
  <w:style w:type="paragraph" w:customStyle="1" w:styleId="Style21">
    <w:name w:val="Body text (2)"/>
    <w:basedOn w:val="Normal"/>
    <w:link w:val="CharStyle22"/>
    <w:pPr>
      <w:widowControl w:val="0"/>
      <w:shd w:val="clear" w:color="auto" w:fill="auto"/>
      <w:spacing w:line="266" w:lineRule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34343"/>
      <w:sz w:val="12"/>
      <w:szCs w:val="12"/>
      <w:u w:val="none"/>
    </w:rPr>
  </w:style>
  <w:style w:type="paragraph" w:customStyle="1" w:styleId="Style26">
    <w:name w:val="Body text (5)"/>
    <w:basedOn w:val="Normal"/>
    <w:link w:val="CharStyle27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image" Target="media/image2.jpeg"/><Relationship Id="rId14" Type="http://schemas.openxmlformats.org/officeDocument/2006/relationships/image" Target="media/image2.jpeg" TargetMode="External"/><Relationship Id="rId15" Type="http://schemas.openxmlformats.org/officeDocument/2006/relationships/image" Target="media/image3.jpeg"/><Relationship Id="rId16" Type="http://schemas.openxmlformats.org/officeDocument/2006/relationships/image" Target="media/image3.jpeg" TargetMode="External"/><Relationship Id="rId17" Type="http://schemas.openxmlformats.org/officeDocument/2006/relationships/image" Target="media/image4.jpeg"/><Relationship Id="rId18" Type="http://schemas.openxmlformats.org/officeDocument/2006/relationships/image" Target="media/image4.jpeg" TargetMode="External"/></Relationships>
</file>