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86" w:lineRule="auto"/>
        <w:ind w:left="0" w:right="0" w:firstLine="0"/>
        <w:jc w:val="center"/>
        <w:rPr>
          <w:sz w:val="17"/>
          <w:szCs w:val="17"/>
        </w:rPr>
      </w:pPr>
      <w:r>
        <w:rPr>
          <w:rStyle w:val="CharStyle3"/>
          <w:b/>
          <w:bCs/>
          <w:color w:val="476197"/>
          <w:sz w:val="17"/>
          <w:szCs w:val="17"/>
        </w:rPr>
        <w:t>ФЕДЕРАЛЬНАЯ</w:t>
      </w:r>
    </w:p>
    <w:p>
      <w:pPr>
        <w:pStyle w:val="Style2"/>
        <w:keepNext w:val="0"/>
        <w:keepLines w:val="0"/>
        <w:widowControl w:val="0"/>
        <w:shd w:val="clear" w:color="auto" w:fill="auto"/>
        <w:bidi w:val="0"/>
        <w:spacing w:before="0" w:after="120" w:line="286" w:lineRule="auto"/>
        <w:ind w:left="0" w:right="0" w:firstLine="0"/>
        <w:jc w:val="center"/>
        <w:rPr>
          <w:sz w:val="17"/>
          <w:szCs w:val="17"/>
        </w:rPr>
      </w:pPr>
      <w:r>
        <w:rPr>
          <w:rStyle w:val="CharStyle3"/>
          <w:b/>
          <w:bCs/>
          <w:color w:val="476197"/>
          <w:sz w:val="17"/>
          <w:szCs w:val="17"/>
        </w:rP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2"/>
        <w:keepNext w:val="0"/>
        <w:keepLines w:val="0"/>
        <w:widowControl w:val="0"/>
        <w:shd w:val="clear" w:color="auto" w:fill="auto"/>
        <w:bidi w:val="0"/>
        <w:spacing w:before="0" w:after="380" w:line="254" w:lineRule="auto"/>
        <w:ind w:left="0" w:right="0" w:firstLine="0"/>
        <w:jc w:val="center"/>
        <w:rPr>
          <w:sz w:val="19"/>
          <w:szCs w:val="19"/>
        </w:rPr>
      </w:pPr>
      <w:r>
        <w:rPr>
          <w:rStyle w:val="CharStyle3"/>
          <w:b/>
          <w:bCs/>
          <w:color w:val="476197"/>
          <w:sz w:val="19"/>
          <w:szCs w:val="19"/>
        </w:rPr>
        <w:t>Федеральной антимонопольной службы</w:t>
        <w:br/>
        <w:t>по Мурманской области</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color w:val="476197"/>
          <w:sz w:val="16"/>
          <w:szCs w:val="16"/>
        </w:rPr>
        <w:t>ул. Академика Книповича, 9а, г. Мурманск, 183038</w:t>
        <w:br/>
        <w:t>тел. (8152) 68-50-43, факс (8152) 68-50-43</w:t>
      </w:r>
    </w:p>
    <w:p>
      <w:pPr>
        <w:pStyle w:val="Style2"/>
        <w:keepNext w:val="0"/>
        <w:keepLines w:val="0"/>
        <w:widowControl w:val="0"/>
        <w:shd w:val="clear" w:color="auto" w:fill="auto"/>
        <w:bidi w:val="0"/>
        <w:spacing w:before="0" w:after="60" w:line="240" w:lineRule="auto"/>
        <w:ind w:left="0" w:right="0" w:firstLine="0"/>
        <w:jc w:val="center"/>
        <w:rPr>
          <w:sz w:val="16"/>
          <w:szCs w:val="16"/>
        </w:rPr>
      </w:pPr>
      <w:r>
        <w:rPr>
          <w:rStyle w:val="CharStyle3"/>
          <w:color w:val="476197"/>
          <w:sz w:val="16"/>
          <w:szCs w:val="16"/>
          <w:lang w:val="en-US" w:eastAsia="en-US"/>
        </w:rPr>
        <w:t xml:space="preserve">e-mail: </w:t>
      </w:r>
      <w:r>
        <w:fldChar w:fldCharType="begin"/>
      </w:r>
      <w:r>
        <w:rPr/>
        <w:instrText> HYPERLINK "mailto:to51@fas.gov.ru" </w:instrText>
      </w:r>
      <w:r>
        <w:fldChar w:fldCharType="separate"/>
      </w:r>
      <w:r>
        <w:rPr>
          <w:rStyle w:val="CharStyle3"/>
          <w:color w:val="476197"/>
          <w:sz w:val="16"/>
          <w:szCs w:val="16"/>
          <w:lang w:val="en-US" w:eastAsia="en-US"/>
        </w:rPr>
        <w:t>to51@fas.gov.ru</w:t>
      </w:r>
      <w:r>
        <w:fldChar w:fldCharType="end"/>
      </w:r>
    </w:p>
    <w:p>
      <w:pPr>
        <w:pStyle w:val="Style2"/>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3"/>
          <w:sz w:val="30"/>
          <w:szCs w:val="30"/>
        </w:rPr>
        <w:t>1</w:t>
      </w:r>
      <w:r>
        <w:fldChar w:fldCharType="begin"/>
      </w:r>
      <w:r>
        <w:rPr/>
        <w:instrText> HYPERLINK "file://f207ca94-a13c-4ba0-b72d-f018c9eed8f1/" </w:instrText>
      </w:r>
      <w:r>
        <w:fldChar w:fldCharType="separate"/>
      </w:r>
      <w:r>
        <w:rPr>
          <w:rStyle w:val="CharStyle3"/>
          <w:sz w:val="30"/>
          <w:szCs w:val="30"/>
        </w:rPr>
        <w:t>2.05.2026</w:t>
        <w:tab/>
      </w:r>
      <w:r>
        <w:fldChar w:fldCharType="end"/>
      </w:r>
      <w:r>
        <w:rPr>
          <w:rStyle w:val="CharStyle3"/>
          <w:sz w:val="30"/>
          <w:szCs w:val="30"/>
        </w:rPr>
        <w:t>№ МГ/2152/26</w:t>
      </w:r>
    </w:p>
    <w:p>
      <w:pPr>
        <w:pStyle w:val="Style2"/>
        <w:keepNext w:val="0"/>
        <w:keepLines w:val="0"/>
        <w:widowControl w:val="0"/>
        <w:shd w:val="clear" w:color="auto" w:fill="auto"/>
        <w:bidi w:val="0"/>
        <w:spacing w:before="0" w:after="0" w:line="271" w:lineRule="auto"/>
        <w:ind w:left="0" w:right="0" w:firstLine="0"/>
        <w:jc w:val="left"/>
        <w:rPr>
          <w:sz w:val="18"/>
          <w:szCs w:val="18"/>
        </w:rPr>
      </w:pPr>
      <w:r>
        <w:rPr>
          <w:rStyle w:val="CharStyle3"/>
          <w:color w:val="476197"/>
          <w:sz w:val="18"/>
          <w:szCs w:val="18"/>
        </w:rPr>
        <w:t xml:space="preserve">На №  от</w:t>
      </w:r>
    </w:p>
    <w:p>
      <w:pPr>
        <w:spacing w:lineRule="exact" w:line="1"/>
        <w:rPr>
          <w:sz w:val="2"/>
          <w:szCs w:val="2"/>
        </w:rPr>
      </w:pPr>
      <w:r>
        <w:br w:type="column"/>
      </w:r>
    </w:p>
    <w:p>
      <w:pPr>
        <w:pStyle w:val="Style12"/>
        <w:keepNext w:val="0"/>
        <w:keepLines w:val="0"/>
        <w:widowControl w:val="0"/>
        <w:shd w:val="clear" w:color="auto" w:fill="auto"/>
        <w:bidi w:val="0"/>
        <w:spacing w:before="0" w:after="0" w:line="240" w:lineRule="auto"/>
        <w:ind w:left="0" w:right="0" w:firstLine="0"/>
        <w:jc w:val="left"/>
      </w:pPr>
      <w:r>
        <w:rPr>
          <w:rStyle w:val="CharStyle13"/>
        </w:rPr>
        <w:t>Государственное областное бюджетное учреждение здравоохранения «Мурманский областной клинический многопрофильный центр»</w:t>
      </w:r>
    </w:p>
    <w:p>
      <w:pPr>
        <w:pStyle w:val="Style12"/>
        <w:keepNext w:val="0"/>
        <w:keepLines w:val="0"/>
        <w:widowControl w:val="0"/>
        <w:shd w:val="clear" w:color="auto" w:fill="auto"/>
        <w:bidi w:val="0"/>
        <w:spacing w:before="0" w:after="240" w:line="240" w:lineRule="auto"/>
        <w:ind w:left="0" w:right="0" w:firstLine="0"/>
        <w:jc w:val="left"/>
      </w:pPr>
      <w:r>
        <w:fldChar w:fldCharType="begin"/>
      </w:r>
      <w:r>
        <w:rPr/>
        <w:instrText> HYPERLINK "mailto:kontrakt@mokmc.Ru" </w:instrText>
      </w:r>
      <w:r>
        <w:fldChar w:fldCharType="separate"/>
      </w:r>
      <w:r>
        <w:rPr>
          <w:rStyle w:val="CharStyle13"/>
          <w:lang w:val="en-US" w:eastAsia="en-US"/>
        </w:rPr>
        <w:t>kontrakt@mokmc.Ru</w:t>
      </w:r>
      <w:r>
        <w:fldChar w:fldCharType="end"/>
      </w:r>
      <w:r>
        <w:rPr>
          <w:rStyle w:val="CharStyle13"/>
          <w:lang w:val="en-US" w:eastAsia="en-US"/>
        </w:rPr>
        <w:t>,</w:t>
      </w:r>
      <w:r>
        <w:fldChar w:fldCharType="begin"/>
      </w:r>
      <w:r>
        <w:rPr/>
        <w:instrText> HYPERLINK "mailto:center@mokmc.Ru" </w:instrText>
      </w:r>
      <w:r>
        <w:fldChar w:fldCharType="separate"/>
      </w:r>
      <w:r>
        <w:rPr>
          <w:rStyle w:val="CharStyle13"/>
          <w:lang w:val="en-US" w:eastAsia="en-US"/>
        </w:rPr>
        <w:t xml:space="preserve"> </w:t>
      </w:r>
      <w:r>
        <w:rPr>
          <w:rStyle w:val="CharStyle13"/>
          <w:color w:val="000080"/>
          <w:u w:val="single"/>
          <w:lang w:val="en-US" w:eastAsia="en-US"/>
        </w:rPr>
        <w:t>center@mokmc.Ru</w:t>
      </w:r>
      <w:r>
        <w:fldChar w:fldCharType="end"/>
      </w:r>
    </w:p>
    <w:p>
      <w:pPr>
        <w:pStyle w:val="Style12"/>
        <w:keepNext w:val="0"/>
        <w:keepLines w:val="0"/>
        <w:widowControl w:val="0"/>
        <w:shd w:val="clear" w:color="auto" w:fill="auto"/>
        <w:bidi w:val="0"/>
        <w:spacing w:before="0" w:after="240" w:line="240" w:lineRule="auto"/>
        <w:ind w:left="0" w:right="0" w:firstLine="0"/>
        <w:jc w:val="left"/>
      </w:pPr>
      <w:r>
        <w:rPr>
          <w:rStyle w:val="CharStyle13"/>
        </w:rPr>
        <w:t>Комитет по конкурентной политике Мурманской области</w:t>
      </w:r>
    </w:p>
    <w:p>
      <w:pPr>
        <w:pStyle w:val="Style12"/>
        <w:keepNext w:val="0"/>
        <w:keepLines w:val="0"/>
        <w:widowControl w:val="0"/>
        <w:shd w:val="clear" w:color="auto" w:fill="auto"/>
        <w:bidi w:val="0"/>
        <w:spacing w:before="0" w:after="240" w:line="240" w:lineRule="auto"/>
        <w:ind w:left="0" w:right="0" w:firstLine="0"/>
        <w:jc w:val="left"/>
      </w:pPr>
      <w:r>
        <w:rPr>
          <w:rStyle w:val="CharStyle13"/>
        </w:rPr>
        <w:t>Федеральное государственное бюджетное учреждение «Всероссийский научно</w:t>
        <w:softHyphen/>
        <w:t xml:space="preserve">исследовательский и испытательный институт медицинской техники» федеральной службы по надзору в сфере здравоохранения </w:t>
      </w:r>
      <w:r>
        <w:fldChar w:fldCharType="begin"/>
      </w:r>
      <w:r>
        <w:rPr/>
        <w:instrText> HYPERLINK "mailto:info@vniiimt.Ru" </w:instrText>
      </w:r>
      <w:r>
        <w:fldChar w:fldCharType="separate"/>
      </w:r>
      <w:r>
        <w:rPr>
          <w:rStyle w:val="CharStyle13"/>
          <w:lang w:val="en-US" w:eastAsia="en-US"/>
        </w:rPr>
        <w:t>info@vniiimt.Ru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Общество с ограниченной ответственностью «Радиум»</w:t>
      </w:r>
    </w:p>
    <w:p>
      <w:pPr>
        <w:pStyle w:val="Style12"/>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1162" w:right="910" w:bottom="1178" w:left="1135" w:header="734" w:footer="3" w:gutter="0"/>
          <w:pgNumType w:start="1"/>
          <w:cols w:num="2" w:space="720" w:equalWidth="0">
            <w:col w:w="4238" w:space="797"/>
            <w:col w:w="4819"/>
          </w:cols>
          <w:noEndnote/>
          <w:rtlGutter w:val="0"/>
          <w:docGrid w:linePitch="360"/>
        </w:sectPr>
      </w:pPr>
      <w:r>
        <w:rPr>
          <w:rStyle w:val="CharStyle13"/>
          <w:lang w:val="en-US" w:eastAsia="en-US"/>
        </w:rPr>
        <w:t>tender@radium.Works</w:t>
      </w:r>
    </w:p>
    <w:p>
      <w:pPr>
        <w:widowControl w:val="0"/>
        <w:spacing w:line="134" w:lineRule="exact"/>
        <w:rPr>
          <w:sz w:val="11"/>
          <w:szCs w:val="11"/>
        </w:rPr>
      </w:pPr>
    </w:p>
    <w:p>
      <w:pPr>
        <w:widowControl w:val="0"/>
        <w:spacing w:line="1" w:lineRule="exact"/>
        <w:sectPr>
          <w:footnotePr>
            <w:pos w:val="pageBottom"/>
            <w:numFmt w:val="decimal"/>
            <w:numRestart w:val="continuous"/>
          </w:footnotePr>
          <w:type w:val="continuous"/>
          <w:pgSz w:w="11900" w:h="16840"/>
          <w:pgMar w:top="1162" w:right="0" w:bottom="1178"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b/>
          <w:bCs/>
        </w:rPr>
        <w:t>РЕШЕНИЕ</w:t>
        <w:br/>
        <w:t>по делу № 051/06/105-400/2026</w:t>
        <w:br/>
        <w:t>по делу № 051/06/105-401/2026</w:t>
      </w:r>
    </w:p>
    <w:p>
      <w:pPr>
        <w:pStyle w:val="Style12"/>
        <w:keepNext w:val="0"/>
        <w:keepLines w:val="0"/>
        <w:widowControl w:val="0"/>
        <w:shd w:val="clear" w:color="auto" w:fill="auto"/>
        <w:bidi w:val="0"/>
        <w:spacing w:before="0" w:after="0" w:line="240" w:lineRule="auto"/>
        <w:ind w:left="0" w:right="0" w:firstLine="740"/>
        <w:jc w:val="both"/>
      </w:pPr>
      <w:r>
        <w:rPr>
          <w:rStyle w:val="CharStyle13"/>
        </w:rPr>
        <w:t>Резолютивная часть решения оглашена «6» мая 2026 года</w:t>
      </w:r>
    </w:p>
    <w:p>
      <w:pPr>
        <w:pStyle w:val="Style12"/>
        <w:keepNext w:val="0"/>
        <w:keepLines w:val="0"/>
        <w:widowControl w:val="0"/>
        <w:shd w:val="clear" w:color="auto" w:fill="auto"/>
        <w:tabs>
          <w:tab w:pos="8684" w:val="left"/>
        </w:tabs>
        <w:bidi w:val="0"/>
        <w:spacing w:before="0" w:after="240" w:line="240" w:lineRule="auto"/>
        <w:ind w:left="0" w:right="0" w:firstLine="740"/>
        <w:jc w:val="both"/>
      </w:pPr>
      <w:r>
        <w:rPr>
          <w:rStyle w:val="CharStyle13"/>
        </w:rPr>
        <w:t>В полном объеме изготовлено «12» мая 2026 года</w:t>
        <w:tab/>
        <w:t>г. Мурманск</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Председатель Комиссии: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Прохорова М.Е. – заместитель руководителя Управления Федеральной антимонопольной службы по Мурманской области,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Члены Комиссии: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Чоповская Н.И. – главный специалист-эксперт отдела контроля торгов Управления Федеральной антимонопольной службы по Мурманской области;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Цветковой А.С. – специалист 1 разряда отдела контроля торгов Управления Федеральной антимонопольной службы по Мурманской области,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при участии представителей, действующих на основании доверенности: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Комитета по конкурентной политике Мурманской области – Гусевой К.Е. (по доверенности),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Государственное областное бюджетное учреждение здравоохранения «Мурманский областной клинический многопрофильный центр» - Фрибус В.В., Самойловой Е.С., Улитина А.Е.,</w:t>
      </w:r>
    </w:p>
    <w:p>
      <w:pPr>
        <w:pStyle w:val="Style12"/>
        <w:keepNext w:val="0"/>
        <w:keepLines w:val="0"/>
        <w:widowControl w:val="0"/>
        <w:shd w:val="clear" w:color="auto" w:fill="auto"/>
        <w:bidi w:val="0"/>
        <w:spacing w:before="0" w:after="640" w:line="240" w:lineRule="auto"/>
        <w:ind w:left="0" w:right="0" w:firstLine="740"/>
        <w:jc w:val="both"/>
      </w:pPr>
      <w:r>
        <w:rPr>
          <w:rStyle w:val="CharStyle13"/>
        </w:rPr>
        <w:t>ФГБУ «Всероссийский научно-исследовательский и испытательный институт медицинской техники» Федеральной службы по надзору в сфере здравоохранения – Александровой А.К., Кислицина Г.В.,</w:t>
      </w:r>
    </w:p>
    <w:p>
      <w:pPr>
        <w:pStyle w:val="Style2"/>
        <w:keepNext w:val="0"/>
        <w:keepLines w:val="0"/>
        <w:widowControl w:val="0"/>
        <w:shd w:val="clear" w:color="auto" w:fill="auto"/>
        <w:bidi w:val="0"/>
        <w:spacing w:before="0" w:after="440" w:line="240" w:lineRule="auto"/>
        <w:ind w:left="0" w:right="0" w:firstLine="0"/>
        <w:jc w:val="both"/>
        <w:rPr>
          <w:sz w:val="50"/>
          <w:szCs w:val="50"/>
        </w:rPr>
        <w:sectPr>
          <w:footnotePr>
            <w:pos w:val="pageBottom"/>
            <w:numFmt w:val="decimal"/>
            <w:numRestart w:val="continuous"/>
          </w:footnotePr>
          <w:type w:val="continuous"/>
          <w:pgSz w:w="11900" w:h="16840"/>
          <w:pgMar w:top="1162" w:right="776" w:bottom="1178" w:left="1097" w:header="0" w:footer="3" w:gutter="0"/>
          <w:cols w:space="720"/>
          <w:noEndnote/>
          <w:rtlGutter w:val="0"/>
          <w:docGrid w:linePitch="360"/>
        </w:sectPr>
      </w:pPr>
      <w:r>
        <w:rPr>
          <w:rStyle w:val="CharStyle3"/>
          <w:w w:val="50"/>
          <w:sz w:val="50"/>
          <w:szCs w:val="50"/>
          <w:lang w:val="en-US" w:eastAsia="en-US"/>
        </w:rPr>
        <w:t>1IIIIIIIIIIIIHIIIIIIIIII</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Общества с ограниченной ответственностью «Радиум» </w:t>
      </w:r>
      <w:r>
        <w:rPr>
          <w:rStyle w:val="CharStyle13"/>
          <w:lang w:val="en-US" w:eastAsia="en-US"/>
        </w:rPr>
        <w:t xml:space="preserve">– </w:t>
      </w:r>
      <w:r>
        <w:rPr>
          <w:rStyle w:val="CharStyle13"/>
        </w:rPr>
        <w:t>Беляева Е.Ю., Шереметьева А.Е., Дукова И.А.,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Общества с ограниченной ответственностью «АрПи Канон Медикал Сисиемз» </w:t>
      </w:r>
      <w:r>
        <w:rPr>
          <w:rStyle w:val="CharStyle13"/>
          <w:lang w:val="en-US" w:eastAsia="en-US"/>
        </w:rPr>
        <w:t xml:space="preserve">- </w:t>
      </w:r>
      <w:r>
        <w:rPr>
          <w:rStyle w:val="CharStyle13"/>
        </w:rPr>
        <w:t>Слобадян А.С.,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рассмотрев жалобы общества с ограниченной ответственностью «Радиум» и ФГБУ «Всероссийский научно-исследовательский и испытательный институт медицинской техники» Федеральной службы по надзору в сфере здравоохранения на действия заказчика </w:t>
      </w:r>
      <w:r>
        <w:rPr>
          <w:rStyle w:val="CharStyle13"/>
          <w:lang w:val="en-US" w:eastAsia="en-US"/>
        </w:rPr>
        <w:t xml:space="preserve">- </w:t>
      </w:r>
      <w:r>
        <w:rPr>
          <w:rStyle w:val="CharStyle13"/>
        </w:rPr>
        <w:t xml:space="preserve">государственное областное бюджетное учреждение здравоохранения «Мурманский областной клинический многопрофильный центр», Комитета по конкурентной политике Мурманской области при проведении закупки: «Оказание услуг по ремонту электронного и оптического оборудования (Томограф рентгеновский компьютерный </w:t>
      </w:r>
      <w:r>
        <w:rPr>
          <w:rStyle w:val="CharStyle13"/>
          <w:lang w:val="en-US" w:eastAsia="en-US"/>
        </w:rPr>
        <w:t xml:space="preserve">Toshiba Aquilion RXL, </w:t>
      </w:r>
      <w:r>
        <w:rPr>
          <w:rStyle w:val="CharStyle13"/>
        </w:rPr>
        <w:t xml:space="preserve">имеющийся у Заказчика)» (реестровый номер извещения </w:t>
      </w:r>
      <w:r>
        <w:rPr>
          <w:rStyle w:val="CharStyle13"/>
          <w:lang w:val="en-US" w:eastAsia="en-US"/>
        </w:rPr>
        <w:t xml:space="preserve">0149200002326002016), </w:t>
      </w:r>
      <w:r>
        <w:rPr>
          <w:rStyle w:val="CharStyle13"/>
        </w:rPr>
        <w:t xml:space="preserve">в соответствии со статьёй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УСТАНОВИЛА:</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22.04.2026 </w:t>
      </w:r>
      <w:r>
        <w:rPr>
          <w:rStyle w:val="CharStyle13"/>
        </w:rPr>
        <w:t xml:space="preserve">в Единой информационной системе в сфере закупок </w:t>
      </w:r>
      <w:r>
        <w:rPr>
          <w:rStyle w:val="CharStyle13"/>
          <w:lang w:val="en-US" w:eastAsia="en-US"/>
        </w:rPr>
        <w:t>–www.zakupki.gov.ru</w:t>
      </w:r>
      <w:r>
        <w:rPr>
          <w:rStyle w:val="CharStyle13"/>
          <w:lang w:val="en-US" w:eastAsia="en-US"/>
        </w:rPr>
        <w:t xml:space="preserve"> </w:t>
      </w:r>
      <w:r>
        <w:rPr>
          <w:rStyle w:val="CharStyle13"/>
        </w:rPr>
        <w:t xml:space="preserve">(далее </w:t>
      </w:r>
      <w:r>
        <w:rPr>
          <w:rStyle w:val="CharStyle13"/>
          <w:lang w:val="en-US" w:eastAsia="en-US"/>
        </w:rPr>
        <w:t xml:space="preserve">- </w:t>
      </w:r>
      <w:r>
        <w:rPr>
          <w:rStyle w:val="CharStyle13"/>
        </w:rPr>
        <w:t xml:space="preserve">ЕИС) размещено извещение о проведении электронного аукциона на оказание услуг по ремонту электронного и оптического оборудования (Томограф рентгеновский компьютерный </w:t>
      </w:r>
      <w:r>
        <w:rPr>
          <w:rStyle w:val="CharStyle13"/>
          <w:lang w:val="en-US" w:eastAsia="en-US"/>
        </w:rPr>
        <w:t xml:space="preserve">Toshiba Aquilion RXL, </w:t>
      </w:r>
      <w:r>
        <w:rPr>
          <w:rStyle w:val="CharStyle13"/>
        </w:rPr>
        <w:t>имеющийся у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Уполномоченный орган </w:t>
      </w:r>
      <w:r>
        <w:rPr>
          <w:rStyle w:val="CharStyle13"/>
          <w:lang w:val="en-US" w:eastAsia="en-US"/>
        </w:rPr>
        <w:t xml:space="preserve">- </w:t>
      </w:r>
      <w:r>
        <w:rPr>
          <w:rStyle w:val="CharStyle13"/>
        </w:rPr>
        <w:t>Комитет по конкурентной политике Мурманской области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 государственное областное бюджетное учреждение здравоохранения «Мурманский областной клинический многопрофильный центр» (далее ГОБУЗ «МОКМЦ», Заказчик).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Начальная (максимальная) цена контракта: </w:t>
      </w:r>
      <w:r>
        <w:rPr>
          <w:rStyle w:val="CharStyle13"/>
          <w:lang w:val="en-US" w:eastAsia="en-US"/>
        </w:rPr>
        <w:t xml:space="preserve">23 629 783,00 </w:t>
      </w:r>
      <w:r>
        <w:rPr>
          <w:rStyle w:val="CharStyle13"/>
        </w:rPr>
        <w:t>рублей.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начала срока подачи заявок: </w:t>
      </w:r>
      <w:r>
        <w:rPr>
          <w:rStyle w:val="CharStyle13"/>
          <w:lang w:val="en-US" w:eastAsia="en-US"/>
        </w:rPr>
        <w:t>22.04.2026.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и время окончания срока подачи заявок: </w:t>
      </w:r>
      <w:r>
        <w:rPr>
          <w:rStyle w:val="CharStyle13"/>
          <w:lang w:val="en-US" w:eastAsia="en-US"/>
        </w:rPr>
        <w:t>30.04.2026 07:00</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подведения итогов определения поставщика (подрядчика, исполнителя): </w:t>
      </w:r>
      <w:r>
        <w:rPr>
          <w:rStyle w:val="CharStyle13"/>
          <w:lang w:val="en-US" w:eastAsia="en-US"/>
        </w:rPr>
        <w:t>05.05.2026.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протоколу подведения итогов от </w:t>
      </w:r>
      <w:r>
        <w:rPr>
          <w:rStyle w:val="CharStyle13"/>
          <w:lang w:val="en-US" w:eastAsia="en-US"/>
        </w:rPr>
        <w:t xml:space="preserve">05.05.2026 </w:t>
      </w:r>
      <w:r>
        <w:rPr>
          <w:rStyle w:val="CharStyle13"/>
        </w:rPr>
        <w:t xml:space="preserve">аукцион признан несостоявшимся на основании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52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 результатам подведения итогов электронного аукциона контракт заключается с участником закупки идентификационный номером заявки </w:t>
      </w:r>
      <w:r>
        <w:rPr>
          <w:rStyle w:val="CharStyle13"/>
          <w:lang w:val="en-US" w:eastAsia="en-US"/>
        </w:rPr>
        <w:t xml:space="preserve">120597626 </w:t>
      </w:r>
      <w:r>
        <w:rPr>
          <w:rStyle w:val="CharStyle13"/>
        </w:rPr>
        <w:t xml:space="preserve">в соответствии с пунктом </w:t>
      </w:r>
      <w:r>
        <w:rPr>
          <w:rStyle w:val="CharStyle13"/>
          <w:lang w:val="en-US" w:eastAsia="en-US"/>
        </w:rPr>
        <w:t xml:space="preserve">25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93 </w:t>
      </w:r>
      <w:r>
        <w:rPr>
          <w:rStyle w:val="CharStyle13"/>
        </w:rPr>
        <w:t xml:space="preserve">Закона о контрактной системе (ООО Юнайтед Текнолоджис», ИНН </w:t>
      </w:r>
      <w:r>
        <w:rPr>
          <w:rStyle w:val="CharStyle13"/>
          <w:lang w:val="en-US" w:eastAsia="en-US"/>
        </w:rPr>
        <w:t xml:space="preserve">7730689876, </w:t>
      </w:r>
      <w:r>
        <w:rPr>
          <w:rStyle w:val="CharStyle13"/>
        </w:rPr>
        <w:t>г. Москва).</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30.04.2026 </w:t>
      </w:r>
      <w:r>
        <w:rPr>
          <w:rStyle w:val="CharStyle13"/>
        </w:rPr>
        <w:t xml:space="preserve">в Управление антимонопольной службы по Мурманской области поступили жалобы общества с ограниченной ответственностью «Радиум» (далее </w:t>
      </w:r>
      <w:r>
        <w:rPr>
          <w:rStyle w:val="CharStyle13"/>
          <w:lang w:val="en-US" w:eastAsia="en-US"/>
        </w:rPr>
        <w:t xml:space="preserve">– </w:t>
      </w:r>
      <w:r>
        <w:rPr>
          <w:rStyle w:val="CharStyle13"/>
        </w:rPr>
        <w:t>Заявитель-1, ООО «Радиум», Общество) и ФГБУ «Всероссийский научно-исследовательский и испытательный институт медицинской техники» Федеральной службы по надзору в сфере здравоохранения (далее Заявитель-2, Учреждение) о нарушении законодательства о контрактной системе в ходе осуществления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Согласно доводам Заявителей Заказчик допустил ряд нарушений при проведении Аукциона: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rStyle w:val="CharStyle13"/>
        </w:rPr>
        <w:t xml:space="preserve">В Извещении установлено требование о применении при техническом обслуживании компьютерного томографа исключительно оригинальной запасной части оборудования (рентгеновская трубка </w:t>
      </w:r>
      <w:r>
        <w:rPr>
          <w:rStyle w:val="CharStyle13"/>
          <w:lang w:val="en-US" w:eastAsia="en-US"/>
        </w:rPr>
        <w:t xml:space="preserve">CXB-750D </w:t>
      </w:r>
      <w:r>
        <w:rPr>
          <w:rStyle w:val="CharStyle13"/>
        </w:rPr>
        <w:t xml:space="preserve">каталожный </w:t>
      </w:r>
      <w:r>
        <w:rPr>
          <w:rStyle w:val="CharStyle13"/>
          <w:lang w:val="en-US" w:eastAsia="en-US"/>
        </w:rPr>
        <w:t xml:space="preserve">№ CXB-750D/4AL) </w:t>
      </w:r>
      <w:r>
        <w:rPr>
          <w:rStyle w:val="CharStyle13"/>
        </w:rPr>
        <w:t>без сопровождения словами «или эквивалент», что влечет за собой ограничение круга потенциальных участников закупки.</w:t>
      </w:r>
    </w:p>
    <w:p>
      <w:pPr>
        <w:pStyle w:val="Style12"/>
        <w:keepNext w:val="0"/>
        <w:keepLines w:val="0"/>
        <w:widowControl w:val="0"/>
        <w:numPr>
          <w:ilvl w:val="0"/>
          <w:numId w:val="1"/>
        </w:numPr>
        <w:shd w:val="clear" w:color="auto" w:fill="auto"/>
        <w:tabs>
          <w:tab w:pos="1046" w:val="left"/>
        </w:tabs>
        <w:bidi w:val="0"/>
        <w:spacing w:before="0" w:after="0" w:line="240" w:lineRule="auto"/>
        <w:ind w:left="0" w:right="0" w:firstLine="720"/>
        <w:jc w:val="both"/>
      </w:pPr>
      <w:r>
        <w:rPr>
          <w:rStyle w:val="CharStyle13"/>
        </w:rPr>
        <w:t>В Извещении установлено требование о необходимости получения Исполнителем у правообладателя программного обеспечения необходимых ключей и паролей доступа, что влечет за собой ограничение круга потенциальных участников закупки.</w:t>
      </w:r>
    </w:p>
    <w:p>
      <w:pPr>
        <w:pStyle w:val="Style12"/>
        <w:keepNext w:val="0"/>
        <w:keepLines w:val="0"/>
        <w:widowControl w:val="0"/>
        <w:numPr>
          <w:ilvl w:val="0"/>
          <w:numId w:val="1"/>
        </w:numPr>
        <w:shd w:val="clear" w:color="auto" w:fill="auto"/>
        <w:tabs>
          <w:tab w:pos="1046" w:val="left"/>
        </w:tabs>
        <w:bidi w:val="0"/>
        <w:spacing w:before="0" w:after="0" w:line="336" w:lineRule="auto"/>
        <w:ind w:left="0" w:right="0" w:firstLine="720"/>
        <w:jc w:val="both"/>
        <w:sectPr>
          <w:footerReference w:type="default" r:id="rId6"/>
          <w:footnotePr>
            <w:pos w:val="pageBottom"/>
            <w:numFmt w:val="decimal"/>
            <w:numRestart w:val="continuous"/>
          </w:footnotePr>
          <w:pgSz w:w="11900" w:h="16840"/>
          <w:pgMar w:top="1110" w:right="766" w:bottom="526" w:left="1106" w:header="682" w:footer="98" w:gutter="0"/>
          <w:cols w:space="720"/>
          <w:noEndnote/>
          <w:rtlGutter w:val="0"/>
          <w:docGrid w:linePitch="360"/>
        </w:sectPr>
      </w:pPr>
      <w:r>
        <w:rPr>
          <w:rStyle w:val="CharStyle13"/>
        </w:rPr>
        <w:t xml:space="preserve">Заказчик под видом оказания услуги фактически осуществляет закупку товара, что является нарушением принципов открытости и прозрачности, и ограничивает число участников </w:t>
      </w:r>
      <w:r>
        <w:rPr>
          <w:rStyle w:val="CharStyle13"/>
          <w:lang w:val="en-US" w:eastAsia="en-US"/>
        </w:rPr>
        <w:t>2026-2464</w:t>
      </w:r>
    </w:p>
    <w:p>
      <w:pPr>
        <w:pStyle w:val="Style12"/>
        <w:keepNext w:val="0"/>
        <w:keepLines w:val="0"/>
        <w:widowControl w:val="0"/>
        <w:shd w:val="clear" w:color="auto" w:fill="auto"/>
        <w:bidi w:val="0"/>
        <w:spacing w:before="80" w:after="0" w:line="240" w:lineRule="auto"/>
        <w:ind w:left="0" w:right="0" w:firstLine="0"/>
        <w:jc w:val="both"/>
      </w:pPr>
      <w:r>
        <w:rPr>
          <w:rStyle w:val="CharStyle13"/>
        </w:rPr>
        <w:t>закупки.</w:t>
      </w:r>
    </w:p>
    <w:p>
      <w:pPr>
        <w:pStyle w:val="Style12"/>
        <w:keepNext w:val="0"/>
        <w:keepLines w:val="0"/>
        <w:widowControl w:val="0"/>
        <w:numPr>
          <w:ilvl w:val="0"/>
          <w:numId w:val="1"/>
        </w:numPr>
        <w:shd w:val="clear" w:color="auto" w:fill="auto"/>
        <w:tabs>
          <w:tab w:pos="1014" w:val="left"/>
        </w:tabs>
        <w:bidi w:val="0"/>
        <w:spacing w:before="0" w:after="0" w:line="240" w:lineRule="auto"/>
        <w:ind w:left="0" w:right="0" w:firstLine="720"/>
        <w:jc w:val="both"/>
      </w:pPr>
      <w:r>
        <w:rPr>
          <w:rStyle w:val="CharStyle13"/>
        </w:rPr>
        <w:t xml:space="preserve">В Извещении неправомерно установлены дополнительные требования к участникам закупки 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31 </w:t>
      </w:r>
      <w:r>
        <w:rPr>
          <w:rStyle w:val="CharStyle13"/>
        </w:rPr>
        <w:t xml:space="preserve">Закона о контрактной системе, позицией </w:t>
      </w:r>
      <w:r>
        <w:rPr>
          <w:rStyle w:val="CharStyle13"/>
          <w:lang w:val="en-US" w:eastAsia="en-US"/>
        </w:rPr>
        <w:t xml:space="preserve">32 </w:t>
      </w:r>
      <w:r>
        <w:rPr>
          <w:rStyle w:val="CharStyle13"/>
        </w:rPr>
        <w:t xml:space="preserve">раздела </w:t>
      </w:r>
      <w:r>
        <w:rPr>
          <w:rStyle w:val="CharStyle13"/>
          <w:lang w:val="en-US" w:eastAsia="en-US"/>
        </w:rPr>
        <w:t xml:space="preserve">VI </w:t>
      </w:r>
      <w:r>
        <w:rPr>
          <w:rStyle w:val="CharStyle13"/>
        </w:rPr>
        <w:t xml:space="preserve">Постановление Правительства РФ от </w:t>
      </w:r>
      <w:r>
        <w:rPr>
          <w:rStyle w:val="CharStyle13"/>
          <w:lang w:val="en-US" w:eastAsia="en-US"/>
        </w:rPr>
        <w:t xml:space="preserve">29.12.2021 № 2571 </w:t>
      </w:r>
      <w:r>
        <w:rPr>
          <w:rStyle w:val="CharStyle13"/>
        </w:rPr>
        <w:t xml:space="preserve">«Постановление Правительства РФ от </w:t>
      </w:r>
      <w:r>
        <w:rPr>
          <w:rStyle w:val="CharStyle13"/>
          <w:lang w:val="en-US" w:eastAsia="en-US"/>
        </w:rPr>
        <w:t xml:space="preserve">29.12.2021 № 2571», </w:t>
      </w:r>
      <w:r>
        <w:rPr>
          <w:rStyle w:val="CharStyle13"/>
        </w:rPr>
        <w:t>что ограничивает участие в закупке новых производителей медицинских изделий.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Жалобы назначены к рассмотрению </w:t>
      </w:r>
      <w:r>
        <w:rPr>
          <w:rStyle w:val="CharStyle13"/>
          <w:lang w:val="en-US" w:eastAsia="en-US"/>
        </w:rPr>
        <w:t xml:space="preserve">06.05.2026 </w:t>
      </w:r>
      <w:r>
        <w:rPr>
          <w:rStyle w:val="CharStyle13"/>
        </w:rPr>
        <w:t xml:space="preserve">в </w:t>
      </w:r>
      <w:r>
        <w:rPr>
          <w:rStyle w:val="CharStyle13"/>
          <w:lang w:val="en-US" w:eastAsia="en-US"/>
        </w:rPr>
        <w:t xml:space="preserve">14.30, </w:t>
      </w:r>
      <w:r>
        <w:rPr>
          <w:rStyle w:val="CharStyle13"/>
        </w:rPr>
        <w:t xml:space="preserve">после объявленного перерыва жалобы рассмотрены </w:t>
      </w:r>
      <w:r>
        <w:rPr>
          <w:rStyle w:val="CharStyle13"/>
          <w:lang w:val="en-US" w:eastAsia="en-US"/>
        </w:rPr>
        <w:t xml:space="preserve">07.05.2026 </w:t>
      </w:r>
      <w:r>
        <w:rPr>
          <w:rStyle w:val="CharStyle13"/>
        </w:rPr>
        <w:t xml:space="preserve">года в </w:t>
      </w:r>
      <w:r>
        <w:rPr>
          <w:rStyle w:val="CharStyle13"/>
          <w:lang w:val="en-US" w:eastAsia="en-US"/>
        </w:rPr>
        <w:t xml:space="preserve">17 </w:t>
      </w:r>
      <w:r>
        <w:rPr>
          <w:rStyle w:val="CharStyle13"/>
        </w:rPr>
        <w:t xml:space="preserve">часов </w:t>
      </w:r>
      <w:r>
        <w:rPr>
          <w:rStyle w:val="CharStyle13"/>
          <w:lang w:val="en-US" w:eastAsia="en-US"/>
        </w:rPr>
        <w:t xml:space="preserve">00 </w:t>
      </w:r>
      <w:r>
        <w:rPr>
          <w:rStyle w:val="CharStyle13"/>
        </w:rPr>
        <w:t>минут посредством сервиса веб</w:t>
        <w:softHyphen/>
        <w:t>видеоконференцсвязи.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Мурманского </w:t>
      </w:r>
      <w:r>
        <w:rPr>
          <w:rStyle w:val="CharStyle13"/>
          <w:lang w:val="en-US" w:eastAsia="en-US"/>
        </w:rPr>
        <w:t xml:space="preserve">УФАC </w:t>
      </w:r>
      <w:r>
        <w:rPr>
          <w:rStyle w:val="CharStyle13"/>
        </w:rPr>
        <w:t>России, изучив представленные документы и материалы, заслушав пояснения участников заседания пришла к следующим выводам.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Рассматриваемые торги проведены в порядке, предусмотренном Федеральным законом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numPr>
          <w:ilvl w:val="0"/>
          <w:numId w:val="3"/>
        </w:numPr>
        <w:shd w:val="clear" w:color="auto" w:fill="auto"/>
        <w:tabs>
          <w:tab w:pos="1014" w:val="left"/>
        </w:tabs>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3"/>
          <w:lang w:val="en-US" w:eastAsia="en-US"/>
        </w:rPr>
        <w:t xml:space="preserve">33 </w:t>
      </w:r>
      <w:r>
        <w:rPr>
          <w:rStyle w:val="CharStyle13"/>
        </w:rPr>
        <w:t>настоящего Федерального закона.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подпункту «в»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допускается использование в описании объекта закупки указания на товарный знак в случае осуществления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Извещению об осуществлении закупки Объектом закупки является оказание услуг по ремонту томографа рентгеновского компьютерного </w:t>
      </w:r>
      <w:r>
        <w:rPr>
          <w:rStyle w:val="CharStyle13"/>
          <w:lang w:val="en-US" w:eastAsia="en-US"/>
        </w:rPr>
        <w:t xml:space="preserve">Toshiba Aquilion RXL </w:t>
      </w:r>
      <w:r>
        <w:rPr>
          <w:rStyle w:val="CharStyle13"/>
        </w:rPr>
        <w:t>с заменой рентгеновской трубки, теплообменника, высоковольтного кабеля с разъёмами для подключения и крышки крепления высоковольтного кабеля.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Извещению (раздел </w:t>
      </w:r>
      <w:r>
        <w:rPr>
          <w:rStyle w:val="CharStyle13"/>
          <w:lang w:val="en-US" w:eastAsia="en-US"/>
        </w:rPr>
        <w:t xml:space="preserve">1 </w:t>
      </w:r>
      <w:r>
        <w:rPr>
          <w:rStyle w:val="CharStyle13"/>
        </w:rPr>
        <w:t>электронного документа «Описание объекта закупки») установлены требования к объему услуг.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Таблица </w:t>
      </w:r>
      <w:r>
        <w:rPr>
          <w:rStyle w:val="CharStyle13"/>
          <w:lang w:val="en-US" w:eastAsia="en-US"/>
        </w:rPr>
        <w:t xml:space="preserve">№ 2 </w:t>
      </w:r>
      <w:r>
        <w:rPr>
          <w:rStyle w:val="CharStyle13"/>
        </w:rPr>
        <w:t xml:space="preserve">электронного документа «Описание объекта закупки» </w:t>
      </w:r>
      <w:r>
        <w:rPr>
          <w:rStyle w:val="CharStyle13"/>
          <w:lang w:val="en-US" w:eastAsia="en-US"/>
        </w:rPr>
        <w:t xml:space="preserve">- </w:t>
      </w:r>
      <w:r>
        <w:rPr>
          <w:rStyle w:val="CharStyle13"/>
        </w:rPr>
        <w:t xml:space="preserve">«Ведомость </w:t>
      </w:r>
      <w:r>
        <w:rPr>
          <w:rStyle w:val="CharStyle13"/>
          <w:lang w:val="en-US" w:eastAsia="en-US"/>
        </w:rPr>
        <w:t xml:space="preserve">/ </w:t>
      </w:r>
      <w:r>
        <w:rPr>
          <w:rStyle w:val="CharStyle13"/>
        </w:rPr>
        <w:t xml:space="preserve">Перечень видов и объемов услуг» содержит сведения об оборудовании Заказчика «Томограф рентгеновский компьютерный </w:t>
      </w:r>
      <w:r>
        <w:rPr>
          <w:rStyle w:val="CharStyle13"/>
          <w:lang w:val="en-US" w:eastAsia="en-US"/>
        </w:rPr>
        <w:t xml:space="preserve">Aquilion RXL, Toshiba medical systems, </w:t>
      </w:r>
      <w:r>
        <w:rPr>
          <w:rStyle w:val="CharStyle13"/>
        </w:rPr>
        <w:t xml:space="preserve">Япония, год выпуска </w:t>
      </w:r>
      <w:r>
        <w:rPr>
          <w:rStyle w:val="CharStyle13"/>
          <w:lang w:val="en-US" w:eastAsia="en-US"/>
        </w:rPr>
        <w:t xml:space="preserve">2013, </w:t>
      </w:r>
      <w:r>
        <w:rPr>
          <w:rStyle w:val="CharStyle13"/>
        </w:rPr>
        <w:t xml:space="preserve">заводской номер </w:t>
      </w:r>
      <w:r>
        <w:rPr>
          <w:rStyle w:val="CharStyle13"/>
          <w:lang w:val="en-US" w:eastAsia="en-US"/>
        </w:rPr>
        <w:t xml:space="preserve">UCD1462137», </w:t>
      </w:r>
      <w:r>
        <w:rPr>
          <w:rStyle w:val="CharStyle13"/>
        </w:rPr>
        <w:t>а также определен перечень регламентных работ (услуг).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Также в таблице </w:t>
      </w:r>
      <w:r>
        <w:rPr>
          <w:rStyle w:val="CharStyle13"/>
          <w:lang w:val="en-US" w:eastAsia="en-US"/>
        </w:rPr>
        <w:t xml:space="preserve">№ 3 </w:t>
      </w:r>
      <w:r>
        <w:rPr>
          <w:rStyle w:val="CharStyle13"/>
        </w:rPr>
        <w:t xml:space="preserve">«Перечень медицинской техники, подлежащей ремонту», раздела </w:t>
      </w:r>
      <w:r>
        <w:rPr>
          <w:rStyle w:val="CharStyle13"/>
          <w:lang w:val="en-US" w:eastAsia="en-US"/>
        </w:rPr>
        <w:t xml:space="preserve">1 </w:t>
      </w:r>
      <w:r>
        <w:rPr>
          <w:rStyle w:val="CharStyle13"/>
        </w:rPr>
        <w:t xml:space="preserve">«Требования к объему услуг» (далее Требования) указана информация об оборудовании имеющемся у Заказчика, подлежащего ремонту в рамках осуществляемой закупки. Установлен код ОКПД2 </w:t>
      </w:r>
      <w:r>
        <w:rPr>
          <w:rStyle w:val="CharStyle13"/>
          <w:lang w:val="en-US" w:eastAsia="en-US"/>
        </w:rPr>
        <w:t>26.60.11.111</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таблицах </w:t>
      </w:r>
      <w:r>
        <w:rPr>
          <w:rStyle w:val="CharStyle13"/>
          <w:lang w:val="en-US" w:eastAsia="en-US"/>
        </w:rPr>
        <w:t xml:space="preserve">№ 4 </w:t>
      </w:r>
      <w:r>
        <w:rPr>
          <w:rStyle w:val="CharStyle13"/>
        </w:rPr>
        <w:t xml:space="preserve">«Товары, используемые при оказании услуг» и </w:t>
      </w:r>
      <w:r>
        <w:rPr>
          <w:rStyle w:val="CharStyle13"/>
          <w:lang w:val="en-US" w:eastAsia="en-US"/>
        </w:rPr>
        <w:t xml:space="preserve">№ 5 </w:t>
      </w:r>
      <w:r>
        <w:rPr>
          <w:rStyle w:val="CharStyle13"/>
        </w:rPr>
        <w:t xml:space="preserve">«Описание товара, используемого при оказании услуг» раздела </w:t>
      </w:r>
      <w:r>
        <w:rPr>
          <w:rStyle w:val="CharStyle13"/>
          <w:lang w:val="en-US" w:eastAsia="en-US"/>
        </w:rPr>
        <w:t xml:space="preserve">1 </w:t>
      </w:r>
      <w:r>
        <w:rPr>
          <w:rStyle w:val="CharStyle13"/>
        </w:rPr>
        <w:t>Требований указана информация о запасных частях, применяемых при оказании услуг с детализацией конкретных товарных знаков, моделей и каталожных номеров запасных частей:</w:t>
      </w:r>
    </w:p>
    <w:tbl>
      <w:tblPr>
        <w:tblOverlap w:val="never"/>
        <w:jc w:val="center"/>
        <w:tblLayout w:type="fixed"/>
      </w:tblPr>
      <w:tblGrid>
        <w:gridCol w:w="720"/>
        <w:gridCol w:w="4699"/>
        <w:gridCol w:w="2266"/>
        <w:gridCol w:w="2194"/>
      </w:tblGrid>
      <w:tr>
        <w:trPr>
          <w:trHeight w:val="571"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pPr>
            <w:r>
              <w:rPr>
                <w:rStyle w:val="CharStyle3"/>
                <w:b/>
                <w:bCs/>
              </w:rPr>
              <w:t>№п/ п</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b/>
                <w:bCs/>
              </w:rPr>
              <w:t>Наименование</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b/>
                <w:bCs/>
              </w:rPr>
              <w:t>Ед. изм.</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b/>
                <w:bCs/>
              </w:rPr>
              <w:t>Кол-во</w:t>
            </w:r>
          </w:p>
        </w:tc>
      </w:tr>
      <w:tr>
        <w:trPr>
          <w:trHeight w:val="56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80"/>
              <w:jc w:val="left"/>
            </w:pPr>
            <w:r>
              <w:rPr>
                <w:rStyle w:val="CharStyle3"/>
                <w:lang w:val="en-US" w:eastAsia="en-US"/>
              </w:rPr>
              <w:t>1</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Рентгеновская трубка </w:t>
            </w:r>
            <w:r>
              <w:rPr>
                <w:rStyle w:val="CharStyle3"/>
                <w:lang w:val="en-US" w:eastAsia="en-US"/>
              </w:rPr>
              <w:t xml:space="preserve">CXB-750D </w:t>
            </w:r>
            <w:r>
              <w:rPr>
                <w:rStyle w:val="CharStyle3"/>
              </w:rPr>
              <w:t xml:space="preserve">каталожный </w:t>
            </w:r>
            <w:r>
              <w:rPr>
                <w:rStyle w:val="CharStyle3"/>
                <w:lang w:val="en-US" w:eastAsia="en-US"/>
              </w:rPr>
              <w:t>№ CXB-750D/4AL</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шт.</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lang w:val="en-US" w:eastAsia="en-US"/>
              </w:rPr>
              <w:t>1</w:t>
            </w:r>
          </w:p>
        </w:tc>
      </w:tr>
      <w:tr>
        <w:trPr>
          <w:trHeight w:val="566"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80"/>
              <w:jc w:val="left"/>
            </w:pPr>
            <w:r>
              <w:rPr>
                <w:rStyle w:val="CharStyle3"/>
                <w:lang w:val="en-US" w:eastAsia="en-US"/>
              </w:rPr>
              <w:t>2</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Теплообменник каталожный </w:t>
            </w:r>
            <w:r>
              <w:rPr>
                <w:rStyle w:val="CharStyle3"/>
                <w:lang w:val="en-US" w:eastAsia="en-US"/>
              </w:rPr>
              <w:t>№ CLX- 24763*E 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шт.</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lang w:val="en-US" w:eastAsia="en-US"/>
              </w:rPr>
              <w:t>1</w:t>
            </w:r>
          </w:p>
        </w:tc>
      </w:tr>
      <w:tr>
        <w:trPr>
          <w:trHeight w:val="835"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80"/>
              <w:jc w:val="left"/>
            </w:pPr>
            <w:r>
              <w:rPr>
                <w:rStyle w:val="CharStyle3"/>
                <w:lang w:val="en-US" w:eastAsia="en-US"/>
              </w:rPr>
              <w:t>3</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Высоковольтный кабель с разъёмами для подключения каталожный </w:t>
            </w:r>
            <w:r>
              <w:rPr>
                <w:rStyle w:val="CharStyle3"/>
                <w:lang w:val="en-US" w:eastAsia="en-US"/>
              </w:rPr>
              <w:t>№ BSX71- 1161E*B</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шт.</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lang w:val="en-US" w:eastAsia="en-US"/>
              </w:rPr>
              <w:t>1</w:t>
            </w:r>
          </w:p>
        </w:tc>
      </w:tr>
      <w:tr>
        <w:trPr>
          <w:trHeight w:val="56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80"/>
              <w:jc w:val="left"/>
            </w:pPr>
            <w:r>
              <w:rPr>
                <w:rStyle w:val="CharStyle3"/>
                <w:lang w:val="en-US" w:eastAsia="en-US"/>
              </w:rPr>
              <w:t>4</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Крышка крепления высоковольтного кабеля, каталожный </w:t>
            </w:r>
            <w:r>
              <w:rPr>
                <w:rStyle w:val="CharStyle3"/>
                <w:lang w:val="en-US" w:eastAsia="en-US"/>
              </w:rPr>
              <w:t>№ PX71-08359 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rPr>
              <w:t>шт.</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pPr>
            <w:r>
              <w:rPr>
                <w:rStyle w:val="CharStyle3"/>
                <w:lang w:val="en-US" w:eastAsia="en-US"/>
              </w:rPr>
              <w:t>1</w:t>
            </w:r>
          </w:p>
        </w:tc>
      </w:tr>
      <w:tr>
        <w:trPr>
          <w:trHeight w:val="312" w:hRule="exact"/>
        </w:trPr>
        <w:tc>
          <w:tcPr>
            <w:tcBorders>
              <w:top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580"/>
              <w:jc w:val="left"/>
            </w:pPr>
            <w:r>
              <w:rPr>
                <w:rStyle w:val="CharStyle3"/>
              </w:rPr>
              <w:t>И</w:t>
            </w:r>
          </w:p>
        </w:tc>
        <w:tc>
          <w:tcPr>
            <w:gridSpan w:val="3"/>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з буквального толкования подпункта «в» пункта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закупках</w:t>
            </w:r>
          </w:p>
        </w:tc>
      </w:tr>
    </w:tbl>
    <w:p>
      <w:pPr>
        <w:pStyle w:val="Style19"/>
        <w:keepNext w:val="0"/>
        <w:keepLines w:val="0"/>
        <w:widowControl w:val="0"/>
        <w:shd w:val="clear" w:color="auto" w:fill="auto"/>
        <w:bidi w:val="0"/>
        <w:spacing w:before="0" w:after="0" w:line="240" w:lineRule="auto"/>
        <w:ind w:left="0" w:right="0" w:firstLine="0"/>
        <w:jc w:val="left"/>
      </w:pPr>
      <w:r>
        <w:rPr>
          <w:rStyle w:val="CharStyle20"/>
        </w:rPr>
        <w:t>при описании объекта закупки допускается использование указания на товарный знак в случае</w:t>
      </w:r>
    </w:p>
    <w:p>
      <w:pPr>
        <w:pStyle w:val="Style12"/>
        <w:keepNext w:val="0"/>
        <w:keepLines w:val="0"/>
        <w:widowControl w:val="0"/>
        <w:shd w:val="clear" w:color="auto" w:fill="auto"/>
        <w:bidi w:val="0"/>
        <w:spacing w:before="0" w:after="0" w:line="240" w:lineRule="auto"/>
        <w:ind w:left="0" w:right="0" w:firstLine="0"/>
        <w:jc w:val="both"/>
      </w:pPr>
      <w:r>
        <w:rPr>
          <w:rStyle w:val="CharStyle13"/>
        </w:rPr>
        <w:t>осуществления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прямого указания на такую возможность в подпункте «в»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заказчик вправе использовать в описании объекта закупки указание на товарный знак при закупках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При этом следует указывать товарный знак закупаемого расходного материала. Указанная позиция отражена в письме ФАС России от </w:t>
      </w:r>
      <w:r>
        <w:rPr>
          <w:rStyle w:val="CharStyle13"/>
          <w:lang w:val="en-US" w:eastAsia="en-US"/>
        </w:rPr>
        <w:t xml:space="preserve">26.05.2025 № </w:t>
      </w:r>
      <w:r>
        <w:rPr>
          <w:rStyle w:val="CharStyle13"/>
        </w:rPr>
        <w:t>ГР/48883/25.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Основные требования, которые должны содержаться в описании объекта закупки для закупок в части технического обслуживания медицинских изделий, установлены ГОСТом Р </w:t>
      </w:r>
      <w:r>
        <w:rPr>
          <w:rStyle w:val="CharStyle13"/>
          <w:lang w:val="en-US" w:eastAsia="en-US"/>
        </w:rPr>
        <w:t xml:space="preserve">57501-2017. </w:t>
      </w:r>
      <w:r>
        <w:rPr>
          <w:rStyle w:val="CharStyle13"/>
        </w:rPr>
        <w:t xml:space="preserve">Национальный стандарт Российской Федерации. Техническое обслуживание медицинских изделий. Требования для государственных закупок» (утв. и введен в действие Приказом Росстандарта от </w:t>
      </w:r>
      <w:r>
        <w:rPr>
          <w:rStyle w:val="CharStyle13"/>
          <w:lang w:val="en-US" w:eastAsia="en-US"/>
        </w:rPr>
        <w:t xml:space="preserve">08.06.2017 № </w:t>
      </w:r>
      <w:r>
        <w:rPr>
          <w:rStyle w:val="CharStyle13"/>
        </w:rPr>
        <w:t xml:space="preserve">513-ст) (далее </w:t>
      </w:r>
      <w:r>
        <w:rPr>
          <w:rStyle w:val="CharStyle13"/>
          <w:lang w:val="en-US" w:eastAsia="en-US"/>
        </w:rPr>
        <w:t xml:space="preserve">– </w:t>
      </w:r>
      <w:r>
        <w:rPr>
          <w:rStyle w:val="CharStyle13"/>
        </w:rPr>
        <w:t>ГОСТ).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 согласно пункту </w:t>
      </w:r>
      <w:r>
        <w:rPr>
          <w:rStyle w:val="CharStyle13"/>
          <w:lang w:val="en-US" w:eastAsia="en-US"/>
        </w:rPr>
        <w:t xml:space="preserve">4.6. </w:t>
      </w:r>
      <w:r>
        <w:rPr>
          <w:rStyle w:val="CharStyle13"/>
        </w:rPr>
        <w:t>ГОСТа при формировании соответствующей закупки Заказчик разрабатывает ТЗ с учетом требований изготовителей (производителей) МИ, ТО которых является объектом заказа, и требования к проведению ТО которые изложены в эксплуатационной документации.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разделу </w:t>
      </w:r>
      <w:r>
        <w:rPr>
          <w:rStyle w:val="CharStyle13"/>
          <w:lang w:val="en-US" w:eastAsia="en-US"/>
        </w:rPr>
        <w:t xml:space="preserve">5.4 </w:t>
      </w:r>
      <w:r>
        <w:rPr>
          <w:rStyle w:val="CharStyle13"/>
        </w:rPr>
        <w:t>ГОСТа при проведении ТО допускается применение только запасных частей, в том числе расходных материалов, предусмотренных действующей технической и эксплуатационной документацией изготовителя (производителя).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5.6.2.3 </w:t>
      </w:r>
      <w:r>
        <w:rPr>
          <w:rStyle w:val="CharStyle13"/>
        </w:rPr>
        <w:t>ГОСТа установлено, что в подразделе, содержащем требования к ремонту МИ, приводят:</w:t>
      </w:r>
    </w:p>
    <w:p>
      <w:pPr>
        <w:pStyle w:val="Style12"/>
        <w:keepNext w:val="0"/>
        <w:keepLines w:val="0"/>
        <w:widowControl w:val="0"/>
        <w:numPr>
          <w:ilvl w:val="0"/>
          <w:numId w:val="5"/>
        </w:numPr>
        <w:shd w:val="clear" w:color="auto" w:fill="auto"/>
        <w:tabs>
          <w:tab w:pos="928" w:val="left"/>
        </w:tabs>
        <w:bidi w:val="0"/>
        <w:spacing w:before="0" w:after="0" w:line="240" w:lineRule="auto"/>
        <w:ind w:left="0" w:right="0" w:firstLine="720"/>
        <w:jc w:val="both"/>
      </w:pPr>
      <w:r>
        <w:rPr>
          <w:rStyle w:val="CharStyle13"/>
        </w:rPr>
        <w:t>сведения о сроках проведения работ в рамках ремонта МИ. Сроки могут быть указаны как с учетом сроков поставки запасных частей, так и без него, о чем в ТЗ должна быть сделана отдельная отметка;</w:t>
      </w:r>
    </w:p>
    <w:p>
      <w:pPr>
        <w:pStyle w:val="Style12"/>
        <w:keepNext w:val="0"/>
        <w:keepLines w:val="0"/>
        <w:widowControl w:val="0"/>
        <w:numPr>
          <w:ilvl w:val="0"/>
          <w:numId w:val="5"/>
        </w:numPr>
        <w:shd w:val="clear" w:color="auto" w:fill="auto"/>
        <w:tabs>
          <w:tab w:pos="928" w:val="left"/>
        </w:tabs>
        <w:bidi w:val="0"/>
        <w:spacing w:before="0" w:after="0" w:line="240" w:lineRule="auto"/>
        <w:ind w:left="0" w:right="0" w:firstLine="720"/>
        <w:jc w:val="both"/>
      </w:pPr>
      <w:r>
        <w:rPr>
          <w:rStyle w:val="CharStyle13"/>
        </w:rPr>
        <w:t>указания о наличии или отсутствии требований по поставке запасных частей для проведения ремонта.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При наличии требований по поставке запасных частей для проведения ремонта в пункте приводят требования:</w:t>
      </w:r>
    </w:p>
    <w:p>
      <w:pPr>
        <w:pStyle w:val="Style12"/>
        <w:keepNext w:val="0"/>
        <w:keepLines w:val="0"/>
        <w:widowControl w:val="0"/>
        <w:numPr>
          <w:ilvl w:val="0"/>
          <w:numId w:val="5"/>
        </w:numPr>
        <w:shd w:val="clear" w:color="auto" w:fill="auto"/>
        <w:tabs>
          <w:tab w:pos="927" w:val="left"/>
        </w:tabs>
        <w:bidi w:val="0"/>
        <w:spacing w:before="0" w:after="0" w:line="240" w:lineRule="auto"/>
        <w:ind w:left="0" w:right="0" w:firstLine="720"/>
        <w:jc w:val="both"/>
      </w:pPr>
      <w:r>
        <w:rPr>
          <w:rStyle w:val="CharStyle13"/>
        </w:rPr>
        <w:t>к идентификации запасной части (наименование, каталожный или иной идентификатор, согласно технической и эксплуатационной документации изготовителя (производителя));</w:t>
      </w:r>
    </w:p>
    <w:p>
      <w:pPr>
        <w:pStyle w:val="Style12"/>
        <w:keepNext w:val="0"/>
        <w:keepLines w:val="0"/>
        <w:widowControl w:val="0"/>
        <w:numPr>
          <w:ilvl w:val="0"/>
          <w:numId w:val="5"/>
        </w:numPr>
        <w:shd w:val="clear" w:color="auto" w:fill="auto"/>
        <w:tabs>
          <w:tab w:pos="1589" w:val="left"/>
        </w:tabs>
        <w:bidi w:val="0"/>
        <w:spacing w:before="0" w:after="0" w:line="240" w:lineRule="auto"/>
        <w:ind w:left="0" w:right="0" w:firstLine="720"/>
        <w:jc w:val="both"/>
      </w:pPr>
      <w:r>
        <w:rPr>
          <w:rStyle w:val="CharStyle13"/>
        </w:rPr>
        <w:t>качеству поставляемых запасных частей;</w:t>
      </w:r>
    </w:p>
    <w:p>
      <w:pPr>
        <w:pStyle w:val="Style12"/>
        <w:keepNext w:val="0"/>
        <w:keepLines w:val="0"/>
        <w:widowControl w:val="0"/>
        <w:numPr>
          <w:ilvl w:val="0"/>
          <w:numId w:val="5"/>
        </w:numPr>
        <w:shd w:val="clear" w:color="auto" w:fill="auto"/>
        <w:tabs>
          <w:tab w:pos="1589" w:val="left"/>
        </w:tabs>
        <w:bidi w:val="0"/>
        <w:spacing w:before="0" w:after="0" w:line="240" w:lineRule="auto"/>
        <w:ind w:left="0" w:right="0" w:firstLine="720"/>
        <w:jc w:val="both"/>
      </w:pPr>
      <w:r>
        <w:rPr>
          <w:rStyle w:val="CharStyle13"/>
        </w:rPr>
        <w:t>срокам поставки и/или установки запасных частей;</w:t>
      </w:r>
    </w:p>
    <w:p>
      <w:pPr>
        <w:pStyle w:val="Style12"/>
        <w:keepNext w:val="0"/>
        <w:keepLines w:val="0"/>
        <w:widowControl w:val="0"/>
        <w:numPr>
          <w:ilvl w:val="0"/>
          <w:numId w:val="5"/>
        </w:numPr>
        <w:shd w:val="clear" w:color="auto" w:fill="auto"/>
        <w:tabs>
          <w:tab w:pos="1589" w:val="left"/>
        </w:tabs>
        <w:bidi w:val="0"/>
        <w:spacing w:before="0" w:after="0" w:line="240" w:lineRule="auto"/>
        <w:ind w:left="0" w:right="0" w:firstLine="720"/>
        <w:jc w:val="both"/>
      </w:pPr>
      <w:r>
        <w:rPr>
          <w:rStyle w:val="CharStyle13"/>
        </w:rPr>
        <w:t>гарантийным срокам изготовителя (производителя) и/или поставщика запасных частей.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38 </w:t>
      </w:r>
      <w:r>
        <w:rPr>
          <w:rStyle w:val="CharStyle13"/>
        </w:rPr>
        <w:t xml:space="preserve">Федерального закона от </w:t>
      </w:r>
      <w:r>
        <w:rPr>
          <w:rStyle w:val="CharStyle13"/>
          <w:lang w:val="en-US" w:eastAsia="en-US"/>
        </w:rPr>
        <w:t xml:space="preserve">21.11.2011 № </w:t>
      </w:r>
      <w:r>
        <w:rPr>
          <w:rStyle w:val="CharStyle13"/>
        </w:rPr>
        <w:t xml:space="preserve">323-ФЗ «Об основах охраны здоровья граждан в Российской Федерации" (далее </w:t>
      </w:r>
      <w:r>
        <w:rPr>
          <w:rStyle w:val="CharStyle13"/>
          <w:lang w:val="en-US" w:eastAsia="en-US"/>
        </w:rPr>
        <w:t xml:space="preserve">- </w:t>
      </w:r>
      <w:r>
        <w:rPr>
          <w:rStyle w:val="CharStyle13"/>
        </w:rPr>
        <w:t xml:space="preserve">Закон </w:t>
      </w:r>
      <w:r>
        <w:rPr>
          <w:rStyle w:val="CharStyle13"/>
          <w:lang w:val="en-US" w:eastAsia="en-US"/>
        </w:rPr>
        <w:t xml:space="preserve">№ </w:t>
      </w:r>
      <w:r>
        <w:rPr>
          <w:rStyle w:val="CharStyle13"/>
        </w:rPr>
        <w:t xml:space="preserve">323-ФЗ) и пунктом </w:t>
      </w:r>
      <w:r>
        <w:rPr>
          <w:rStyle w:val="CharStyle13"/>
          <w:lang w:val="en-US" w:eastAsia="en-US"/>
        </w:rPr>
        <w:t xml:space="preserve">1 </w:t>
      </w:r>
      <w:r>
        <w:rPr>
          <w:rStyle w:val="CharStyle13"/>
        </w:rPr>
        <w:t xml:space="preserve">Требований к содержанию технической и эксплуатационной документации производителя (изготовителя) медицинского изделия, утвержденных приказом Министерства здравоохранения Российской Федерации от </w:t>
      </w:r>
      <w:r>
        <w:rPr>
          <w:rStyle w:val="CharStyle13"/>
          <w:lang w:val="en-US" w:eastAsia="en-US"/>
        </w:rPr>
        <w:t xml:space="preserve">11.04.2025 № </w:t>
      </w:r>
      <w:r>
        <w:rPr>
          <w:rStyle w:val="CharStyle13"/>
        </w:rPr>
        <w:t xml:space="preserve">181н (ранее утв. Приказом Минздрава РФ от </w:t>
      </w:r>
      <w:r>
        <w:rPr>
          <w:rStyle w:val="CharStyle13"/>
          <w:lang w:val="en-US" w:eastAsia="en-US"/>
        </w:rPr>
        <w:t xml:space="preserve">19.01.2017 № </w:t>
      </w:r>
      <w:r>
        <w:rPr>
          <w:rStyle w:val="CharStyle13"/>
        </w:rPr>
        <w:t xml:space="preserve">11н) (далее </w:t>
      </w:r>
      <w:r>
        <w:rPr>
          <w:rStyle w:val="CharStyle13"/>
          <w:lang w:val="en-US" w:eastAsia="en-US"/>
        </w:rPr>
        <w:t xml:space="preserve">- </w:t>
      </w:r>
      <w:r>
        <w:rPr>
          <w:rStyle w:val="CharStyle13"/>
        </w:rPr>
        <w:t>Требования),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письмом Росздравнадзора от </w:t>
      </w:r>
      <w:r>
        <w:rPr>
          <w:rStyle w:val="CharStyle13"/>
          <w:lang w:val="en-US" w:eastAsia="en-US"/>
        </w:rPr>
        <w:t xml:space="preserve">05.02.2016 № </w:t>
      </w:r>
      <w:r>
        <w:rPr>
          <w:rStyle w:val="CharStyle13"/>
        </w:rPr>
        <w:t>09-С-571-1414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наличии совместных испытаний и подтверждении возможности работ с частями других производителей производитель должен был внести изменения в эксплуатационную документацию согласно подпункту </w:t>
      </w:r>
      <w:r>
        <w:rPr>
          <w:rStyle w:val="CharStyle13"/>
          <w:lang w:val="en-US" w:eastAsia="en-US"/>
        </w:rPr>
        <w:t xml:space="preserve">16 </w:t>
      </w:r>
      <w:r>
        <w:rPr>
          <w:rStyle w:val="CharStyle13"/>
        </w:rPr>
        <w:t xml:space="preserve">пункта </w:t>
      </w:r>
      <w:r>
        <w:rPr>
          <w:rStyle w:val="CharStyle13"/>
          <w:lang w:val="en-US" w:eastAsia="en-US"/>
        </w:rPr>
        <w:t xml:space="preserve">IV </w:t>
      </w:r>
      <w:r>
        <w:rPr>
          <w:rStyle w:val="CharStyle13"/>
        </w:rPr>
        <w:t xml:space="preserve">приказа от </w:t>
      </w:r>
      <w:r>
        <w:rPr>
          <w:rStyle w:val="CharStyle13"/>
          <w:lang w:val="en-US" w:eastAsia="en-US"/>
        </w:rPr>
        <w:t xml:space="preserve">11 </w:t>
      </w:r>
      <w:r>
        <w:rPr>
          <w:rStyle w:val="CharStyle13"/>
        </w:rPr>
        <w:t xml:space="preserve">апреля </w:t>
      </w:r>
      <w:r>
        <w:rPr>
          <w:rStyle w:val="CharStyle13"/>
          <w:lang w:val="en-US" w:eastAsia="en-US"/>
        </w:rPr>
        <w:t xml:space="preserve">2025 </w:t>
      </w:r>
      <w:r>
        <w:rPr>
          <w:rStyle w:val="CharStyle13"/>
        </w:rPr>
        <w:t xml:space="preserve">года </w:t>
      </w:r>
      <w:r>
        <w:rPr>
          <w:rStyle w:val="CharStyle13"/>
          <w:lang w:val="en-US" w:eastAsia="en-US"/>
        </w:rPr>
        <w:t xml:space="preserve">№ </w:t>
      </w:r>
      <w:r>
        <w:rPr>
          <w:rStyle w:val="CharStyle13"/>
        </w:rPr>
        <w:t>181н. Необходимость внесения изменений в техническую и эксплуатационную документацию не ставится в зависимость от наличия либо отсутствия желания производителя (изготовителя), а прямо предусмотрена законодательством.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Представителями заявителей не предоставлены сведения и информация о том, что проведены совместные испытания и подтверждена возможность работы Томографа рентгеновский компьютерный </w:t>
      </w:r>
      <w:r>
        <w:rPr>
          <w:rStyle w:val="CharStyle13"/>
          <w:lang w:val="en-US" w:eastAsia="en-US"/>
        </w:rPr>
        <w:t xml:space="preserve">Aquilion RXL, Toshiba medical systems, </w:t>
      </w:r>
      <w:r>
        <w:rPr>
          <w:rStyle w:val="CharStyle13"/>
        </w:rPr>
        <w:t xml:space="preserve">Япония, год выпуска </w:t>
      </w:r>
      <w:r>
        <w:rPr>
          <w:rStyle w:val="CharStyle13"/>
          <w:lang w:val="en-US" w:eastAsia="en-US"/>
        </w:rPr>
        <w:t xml:space="preserve">2013 </w:t>
      </w:r>
      <w:r>
        <w:rPr>
          <w:rStyle w:val="CharStyle13"/>
        </w:rPr>
        <w:t xml:space="preserve">с частями других производителей, в том числе «Меркурий </w:t>
      </w:r>
      <w:r>
        <w:rPr>
          <w:rStyle w:val="CharStyle13"/>
          <w:lang w:val="en-US" w:eastAsia="en-US"/>
        </w:rPr>
        <w:t xml:space="preserve">750» </w:t>
      </w:r>
      <w:r>
        <w:rPr>
          <w:rStyle w:val="CharStyle13"/>
        </w:rPr>
        <w:t>производства ООО «Радиум».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пояснениям представителя Заказчика требование о товарных знаках, моделях и каталожных номерах запасных частей к оборудованию было установлено Заказчиком в соответствии с технической и эксплуатационной документацией производителя на медицинское оборудование томограф рентгеновский компьютерный </w:t>
      </w:r>
      <w:r>
        <w:rPr>
          <w:rStyle w:val="CharStyle13"/>
          <w:lang w:val="en-US" w:eastAsia="en-US"/>
        </w:rPr>
        <w:t xml:space="preserve">Toshiba Aquilion RXL. </w:t>
      </w:r>
      <w:r>
        <w:rPr>
          <w:rStyle w:val="CharStyle13"/>
        </w:rPr>
        <w:t>В указанной документации производитель медицинского оборудования устанавливает императивное требование об использовании исключительно оригинальных запасных частей, а также предупреждает об опасности использования принадлежностей и расходных материалов, не предусмотренных технической документацией.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предоставленного Заказчиком на заседание Комиссии Мурманского УФАС России письма официального представителя производителя медицинского оборудования ООО «АрПи Канон Медикал Системз» (Приложение </w:t>
      </w:r>
      <w:r>
        <w:rPr>
          <w:rStyle w:val="CharStyle13"/>
          <w:lang w:val="en-US" w:eastAsia="en-US"/>
        </w:rPr>
        <w:t xml:space="preserve">№ 3 </w:t>
      </w:r>
      <w:r>
        <w:rPr>
          <w:rStyle w:val="CharStyle13"/>
        </w:rPr>
        <w:t xml:space="preserve">и </w:t>
      </w:r>
      <w:r>
        <w:rPr>
          <w:rStyle w:val="CharStyle13"/>
          <w:lang w:val="en-US" w:eastAsia="en-US"/>
        </w:rPr>
        <w:t xml:space="preserve">№ 4) </w:t>
      </w:r>
      <w:r>
        <w:rPr>
          <w:rStyle w:val="CharStyle13"/>
        </w:rPr>
        <w:t xml:space="preserve">следует, что согласно регистрационному удостоверению </w:t>
      </w:r>
      <w:r>
        <w:rPr>
          <w:rStyle w:val="CharStyle13"/>
          <w:lang w:val="en-US" w:eastAsia="en-US"/>
        </w:rPr>
        <w:t xml:space="preserve">№ </w:t>
      </w:r>
      <w:r>
        <w:rPr>
          <w:rStyle w:val="CharStyle13"/>
        </w:rPr>
        <w:t xml:space="preserve">ФСЗ </w:t>
      </w:r>
      <w:r>
        <w:rPr>
          <w:rStyle w:val="CharStyle13"/>
          <w:lang w:val="en-US" w:eastAsia="en-US"/>
        </w:rPr>
        <w:t xml:space="preserve">2011/10166 </w:t>
      </w:r>
      <w:r>
        <w:rPr>
          <w:rStyle w:val="CharStyle13"/>
        </w:rPr>
        <w:t xml:space="preserve">от </w:t>
      </w:r>
      <w:r>
        <w:rPr>
          <w:rStyle w:val="CharStyle13"/>
          <w:lang w:val="en-US" w:eastAsia="en-US"/>
        </w:rPr>
        <w:t xml:space="preserve">07.12.2016 </w:t>
      </w:r>
      <w:r>
        <w:rPr>
          <w:rStyle w:val="CharStyle13"/>
        </w:rPr>
        <w:t xml:space="preserve">(раздел «Принадлежности» Руководство по эксплуатации, пункт </w:t>
      </w:r>
      <w:r>
        <w:rPr>
          <w:rStyle w:val="CharStyle13"/>
          <w:lang w:val="en-US" w:eastAsia="en-US"/>
        </w:rPr>
        <w:t xml:space="preserve">61) </w:t>
      </w:r>
      <w:r>
        <w:rPr>
          <w:rStyle w:val="CharStyle13"/>
        </w:rPr>
        <w:t xml:space="preserve">Оборудование комплектуется Рентгеновской трубкой модели </w:t>
      </w:r>
      <w:r>
        <w:rPr>
          <w:rStyle w:val="CharStyle13"/>
          <w:lang w:val="en-US" w:eastAsia="en-US"/>
        </w:rPr>
        <w:t xml:space="preserve">СXB- 750D, </w:t>
      </w:r>
      <w:r>
        <w:rPr>
          <w:rStyle w:val="CharStyle13"/>
        </w:rPr>
        <w:t xml:space="preserve">производства </w:t>
      </w:r>
      <w:r>
        <w:rPr>
          <w:rStyle w:val="CharStyle13"/>
          <w:lang w:val="en-US" w:eastAsia="en-US"/>
        </w:rPr>
        <w:t xml:space="preserve">Varex Imaging Corporation, </w:t>
      </w:r>
      <w:r>
        <w:rPr>
          <w:rStyle w:val="CharStyle13"/>
        </w:rPr>
        <w:t>США.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Для Оборудования Производителем предусмотрено использование только оригинальной модели рентгеновской трубки. Актуальным каталожным номером указанной рентгеновской трубки является номер </w:t>
      </w:r>
      <w:r>
        <w:rPr>
          <w:rStyle w:val="CharStyle13"/>
          <w:lang w:val="en-US" w:eastAsia="en-US"/>
        </w:rPr>
        <w:t xml:space="preserve">CXB-750D/4AL. </w:t>
      </w:r>
      <w:r>
        <w:rPr>
          <w:rStyle w:val="CharStyle13"/>
        </w:rPr>
        <w:t xml:space="preserve">ООО «АрПи Канон Медикал Системз» и Производитель не располагают технической (эксплуатационной) документацией с характеристиками на иные рентгеновские трубки, в том числе «Меркурий </w:t>
      </w:r>
      <w:r>
        <w:rPr>
          <w:rStyle w:val="CharStyle13"/>
          <w:lang w:val="en-US" w:eastAsia="en-US"/>
        </w:rPr>
        <w:t xml:space="preserve">750» </w:t>
      </w:r>
      <w:r>
        <w:rPr>
          <w:rStyle w:val="CharStyle13"/>
        </w:rPr>
        <w:t>производства ООО «Радиум».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Согласно указанного письма, производитель не гарантирует корректную работу Оборудования, если совместно с таким Оборудованием используются какие-либо детали для</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ремонта/замены или расходные материалы, поставленные третьими лицами, неуполномоченными на это Производителем. Производитель не подтверждает совместимость или пригодность таких деталей, запасных частей и расходных материалов с Оборудованием. Оборудование не предназначено для использования в сочетании с другими изделиями или компонентами, за исключением случаев, когда другие изделия или компоненты четко определены Производителем как совместимые с данным медицинским изделием. Модификация и/или совершенствование Оборудования дополнительными принадлежностями могут выполняться только Производителем или сторонними компаниями, специально уполномоченными на это Производителем, при соблюдении необходимых критериев и методов верификации и подтверждения совместимости оборудования, по результатам которых устанавливается, что медицинское изделие функционирует в соответствии с требованиями в полном диапазоне условий эксплуатации, включая потенциальное появление различных отказов, неисправностей и аварийных условий, что подтверждается письмом Росздравнадзора 09-С-571- </w:t>
      </w:r>
      <w:r>
        <w:rPr>
          <w:rStyle w:val="CharStyle13"/>
          <w:lang w:val="en-US" w:eastAsia="en-US"/>
        </w:rPr>
        <w:t xml:space="preserve">1414 </w:t>
      </w:r>
      <w:r>
        <w:rPr>
          <w:rStyle w:val="CharStyle13"/>
        </w:rPr>
        <w:t xml:space="preserve">от </w:t>
      </w:r>
      <w:r>
        <w:rPr>
          <w:rStyle w:val="CharStyle13"/>
          <w:lang w:val="en-US" w:eastAsia="en-US"/>
        </w:rPr>
        <w:t>05.02.2016.</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Также в письме указано, что производитель не несет ответственность за качество, эффективность и безопасность Оборудования в случае внесения пользователем или любыми неуполномоченными Производителем сторонними организациями каких-либо несогласованных изменений в связи с медицинским изделием и предупреждает, что подобные действия могут повлечь потенциальные серьезные риски для здоровья и жизни пациентов и медицинского персонала.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пояснениям представителя Комитета по конкурентной политике Мурманской области использование неоригинальных (не указанных в эксплуатационной документации производителя) расходных материалов </w:t>
      </w:r>
      <w:r>
        <w:rPr>
          <w:rStyle w:val="CharStyle13"/>
          <w:lang w:val="en-US" w:eastAsia="en-US"/>
        </w:rPr>
        <w:t xml:space="preserve">— </w:t>
      </w:r>
      <w:r>
        <w:rPr>
          <w:rStyle w:val="CharStyle13"/>
        </w:rPr>
        <w:t>право, а не обязанность заказчика. Учитывая, что в рассматриваемом случае в рамках ремонта медицинского оборудования необходимо заменить источник ионизирующего излучения (рентгеновскую трубку), являющуюся критически важным элементом системы безопасности, установление требования о замене оригинального изделия производителя оборудования является не ограничением конкуренции, а необходимой мерой для обеспечения безопасности жизни и здоровья пациентов и соблюдения стандартов медицинской помощи.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Мурманского УФАС России приходит к выводу о том, что требование о моделях и каталожных номерах запасных частей к оборудованию было установлено Заказчиком в соответствии с технической и эксплуатационной документацией производителя на медицинское оборудование томограф рентгеновский компьютерный </w:t>
      </w:r>
      <w:r>
        <w:rPr>
          <w:rStyle w:val="CharStyle13"/>
          <w:lang w:val="en-US" w:eastAsia="en-US"/>
        </w:rPr>
        <w:t xml:space="preserve">Aquilion RXL </w:t>
      </w:r>
      <w:r>
        <w:rPr>
          <w:rStyle w:val="CharStyle13"/>
        </w:rPr>
        <w:t xml:space="preserve">с принадлежностями (регистрационное удостоверение </w:t>
      </w:r>
      <w:r>
        <w:rPr>
          <w:rStyle w:val="CharStyle13"/>
          <w:lang w:val="en-US" w:eastAsia="en-US"/>
        </w:rPr>
        <w:t xml:space="preserve">№ </w:t>
      </w:r>
      <w:r>
        <w:rPr>
          <w:rStyle w:val="CharStyle13"/>
        </w:rPr>
        <w:t xml:space="preserve">ФСЗ </w:t>
      </w:r>
      <w:r>
        <w:rPr>
          <w:rStyle w:val="CharStyle13"/>
          <w:lang w:val="en-US" w:eastAsia="en-US"/>
        </w:rPr>
        <w:t xml:space="preserve">2011/10166 </w:t>
      </w:r>
      <w:r>
        <w:rPr>
          <w:rStyle w:val="CharStyle13"/>
        </w:rPr>
        <w:t xml:space="preserve">от </w:t>
      </w:r>
      <w:r>
        <w:rPr>
          <w:rStyle w:val="CharStyle13"/>
          <w:lang w:val="en-US" w:eastAsia="en-US"/>
        </w:rPr>
        <w:t xml:space="preserve">07.12.2016), </w:t>
      </w:r>
      <w:r>
        <w:rPr>
          <w:rStyle w:val="CharStyle13"/>
        </w:rPr>
        <w:t xml:space="preserve">о чем указано на странице </w:t>
      </w:r>
      <w:r>
        <w:rPr>
          <w:rStyle w:val="CharStyle13"/>
          <w:lang w:val="en-US" w:eastAsia="en-US"/>
        </w:rPr>
        <w:t xml:space="preserve">8 </w:t>
      </w:r>
      <w:r>
        <w:rPr>
          <w:rStyle w:val="CharStyle13"/>
        </w:rPr>
        <w:t>разъяснений положений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Представителями Комитета по конкурентной политике Мурманской области и Заказчика предоставлены сведения согласно которым начальная (максимальная) цена контракта (далее </w:t>
      </w:r>
      <w:r>
        <w:rPr>
          <w:rStyle w:val="CharStyle13"/>
          <w:lang w:val="en-US" w:eastAsia="en-US"/>
        </w:rPr>
        <w:t xml:space="preserve">– </w:t>
      </w:r>
      <w:r>
        <w:rPr>
          <w:rStyle w:val="CharStyle13"/>
        </w:rPr>
        <w:t xml:space="preserve">НМЦК) определена и обоснована посредством применения метода сопоставимых рыночных цен (анализа рынка) в соответствии с частями </w:t>
      </w:r>
      <w:r>
        <w:rPr>
          <w:rStyle w:val="CharStyle13"/>
          <w:lang w:val="en-US" w:eastAsia="en-US"/>
        </w:rPr>
        <w:t xml:space="preserve">2-6 </w:t>
      </w:r>
      <w:r>
        <w:rPr>
          <w:rStyle w:val="CharStyle13"/>
        </w:rPr>
        <w:t xml:space="preserve">статьи </w:t>
      </w:r>
      <w:r>
        <w:rPr>
          <w:rStyle w:val="CharStyle13"/>
          <w:lang w:val="en-US" w:eastAsia="en-US"/>
        </w:rPr>
        <w:t xml:space="preserve">22 </w:t>
      </w:r>
      <w:r>
        <w:rPr>
          <w:rStyle w:val="CharStyle13"/>
        </w:rPr>
        <w:t xml:space="preserve">Закона </w:t>
      </w:r>
      <w:r>
        <w:rPr>
          <w:rStyle w:val="CharStyle13"/>
          <w:lang w:val="en-US" w:eastAsia="en-US"/>
        </w:rPr>
        <w:t xml:space="preserve">№ </w:t>
      </w:r>
      <w:r>
        <w:rPr>
          <w:rStyle w:val="CharStyle13"/>
        </w:rPr>
        <w:t>44-ФЗ.</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Комплектующие, запасные части, расходные материалы включены в цену контракта, данный факт подтверждается пятью коммерческими предложениями, которыми обосновывалась цена контракта (ООО «Лидер», ООО «Воксел», ООО «Центральная медицинская база», ООО «АСК Медикал Групп», ООО «ИПС» </w:t>
      </w:r>
      <w:r>
        <w:rPr>
          <w:rStyle w:val="CharStyle13"/>
          <w:lang w:val="en-US" w:eastAsia="en-US"/>
        </w:rPr>
        <w:t>).</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Таким образом, Заказчиком проведен всесторонний мониторинг исполнителей и правомерно сделан вывод, что имеется достаточное количество потенциальных исполнителей, способных оказать услуги по ремонту томографа рентгеновского компьютерного </w:t>
      </w:r>
      <w:r>
        <w:rPr>
          <w:rStyle w:val="CharStyle13"/>
          <w:lang w:val="en-US" w:eastAsia="en-US"/>
        </w:rPr>
        <w:t xml:space="preserve">Toshiba Aquilion RXL </w:t>
      </w:r>
      <w:r>
        <w:rPr>
          <w:rStyle w:val="CharStyle13"/>
        </w:rPr>
        <w:t>с заменой рентгеновской трубки, теплообменника, высоковольтного кабеля с разъёмами для подключения и крышки крепления высоковольтного кабеля в полном объеме с установленными требованиями, отвечающими потребности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доводам ФГБУ «ВНИИИМТ» Росздравнадзора установление в Описании объекта закупки требований об использовании только оригинальных запасных частей, расходных материалов нарушают положения постановления Правительства РФ от </w:t>
      </w:r>
      <w:r>
        <w:rPr>
          <w:rStyle w:val="CharStyle13"/>
          <w:lang w:val="en-US" w:eastAsia="en-US"/>
        </w:rPr>
        <w:t>29.12.2022 №</w:t>
      </w:r>
    </w:p>
    <w:p>
      <w:pPr>
        <w:pStyle w:val="Style12"/>
        <w:keepNext w:val="0"/>
        <w:keepLines w:val="0"/>
        <w:widowControl w:val="0"/>
        <w:shd w:val="clear" w:color="auto" w:fill="auto"/>
        <w:bidi w:val="0"/>
        <w:spacing w:before="0" w:after="0" w:line="240" w:lineRule="auto"/>
        <w:ind w:left="0" w:right="0" w:firstLine="0"/>
        <w:jc w:val="both"/>
      </w:pPr>
      <w:r>
        <w:rPr>
          <w:rStyle w:val="CharStyle13"/>
          <w:lang w:val="en-US" w:eastAsia="en-US"/>
        </w:rPr>
        <w:t xml:space="preserve">2525 </w:t>
      </w:r>
      <w:r>
        <w:rPr>
          <w:rStyle w:val="CharStyle13"/>
        </w:rPr>
        <w:t xml:space="preserve">«О внесении изменений в особенности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2525), </w:t>
      </w:r>
      <w:r>
        <w:rPr>
          <w:rStyle w:val="CharStyle13"/>
        </w:rPr>
        <w:t xml:space="preserve">постановления Правительства Российской Федерации от </w:t>
      </w:r>
      <w:r>
        <w:rPr>
          <w:rStyle w:val="CharStyle13"/>
          <w:lang w:val="en-US" w:eastAsia="en-US"/>
        </w:rPr>
        <w:t xml:space="preserve">01.04.2022 № 552 </w:t>
      </w:r>
      <w:r>
        <w:rPr>
          <w:rStyle w:val="CharStyle13"/>
        </w:rPr>
        <w:t xml:space="preserve">«Об утверждении 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552), </w:t>
      </w:r>
      <w:r>
        <w:rPr>
          <w:rStyle w:val="CharStyle13"/>
        </w:rPr>
        <w:t>противоречит позиции 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Постановлением </w:t>
      </w:r>
      <w:r>
        <w:rPr>
          <w:rStyle w:val="CharStyle13"/>
          <w:lang w:val="en-US" w:eastAsia="en-US"/>
        </w:rPr>
        <w:t xml:space="preserve">№ 552, </w:t>
      </w:r>
      <w:r>
        <w:rPr>
          <w:rStyle w:val="CharStyle13"/>
        </w:rPr>
        <w:t xml:space="preserve">в соответствии с частью </w:t>
      </w:r>
      <w:r>
        <w:rPr>
          <w:rStyle w:val="CharStyle13"/>
          <w:lang w:val="en-US" w:eastAsia="en-US"/>
        </w:rPr>
        <w:t xml:space="preserve">5.1. </w:t>
      </w:r>
      <w:r>
        <w:rPr>
          <w:rStyle w:val="CharStyle13"/>
        </w:rPr>
        <w:t xml:space="preserve">статьи </w:t>
      </w:r>
      <w:r>
        <w:rPr>
          <w:rStyle w:val="CharStyle13"/>
          <w:lang w:val="en-US" w:eastAsia="en-US"/>
        </w:rPr>
        <w:t xml:space="preserve">38 </w:t>
      </w:r>
      <w:r>
        <w:rPr>
          <w:rStyle w:val="CharStyle13"/>
        </w:rPr>
        <w:t xml:space="preserve">Закона </w:t>
      </w:r>
      <w:r>
        <w:rPr>
          <w:rStyle w:val="CharStyle13"/>
          <w:lang w:val="en-US" w:eastAsia="en-US"/>
        </w:rPr>
        <w:t xml:space="preserve">№ </w:t>
      </w:r>
      <w:r>
        <w:rPr>
          <w:rStyle w:val="CharStyle13"/>
        </w:rPr>
        <w:t xml:space="preserve">323-ФЗ, утверждены особенности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(далее </w:t>
      </w:r>
      <w:r>
        <w:rPr>
          <w:rStyle w:val="CharStyle13"/>
          <w:lang w:val="en-US" w:eastAsia="en-US"/>
        </w:rPr>
        <w:t xml:space="preserve">– </w:t>
      </w:r>
      <w:r>
        <w:rPr>
          <w:rStyle w:val="CharStyle13"/>
        </w:rPr>
        <w:t>Особенности).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Иными словами, Постановление </w:t>
      </w:r>
      <w:r>
        <w:rPr>
          <w:rStyle w:val="CharStyle13"/>
          <w:lang w:val="en-US" w:eastAsia="en-US"/>
        </w:rPr>
        <w:t xml:space="preserve">№ 552 </w:t>
      </w:r>
      <w:r>
        <w:rPr>
          <w:rStyle w:val="CharStyle13"/>
        </w:rPr>
        <w:t xml:space="preserve">и часть </w:t>
      </w:r>
      <w:r>
        <w:rPr>
          <w:rStyle w:val="CharStyle13"/>
          <w:lang w:val="en-US" w:eastAsia="en-US"/>
        </w:rPr>
        <w:t xml:space="preserve">5.1 </w:t>
      </w:r>
      <w:r>
        <w:rPr>
          <w:rStyle w:val="CharStyle13"/>
        </w:rPr>
        <w:t xml:space="preserve">статьи </w:t>
      </w:r>
      <w:r>
        <w:rPr>
          <w:rStyle w:val="CharStyle13"/>
          <w:lang w:val="en-US" w:eastAsia="en-US"/>
        </w:rPr>
        <w:t xml:space="preserve">38 </w:t>
      </w:r>
      <w:r>
        <w:rPr>
          <w:rStyle w:val="CharStyle13"/>
        </w:rPr>
        <w:t xml:space="preserve">Закона </w:t>
      </w:r>
      <w:r>
        <w:rPr>
          <w:rStyle w:val="CharStyle13"/>
          <w:lang w:val="en-US" w:eastAsia="en-US"/>
        </w:rPr>
        <w:t xml:space="preserve">№ </w:t>
      </w:r>
      <w:r>
        <w:rPr>
          <w:rStyle w:val="CharStyle13"/>
        </w:rPr>
        <w:t xml:space="preserve">323-ФЗ устанавливают особый порядок обращения медицинских изделий по сравнению с частью </w:t>
      </w:r>
      <w:r>
        <w:rPr>
          <w:rStyle w:val="CharStyle13"/>
          <w:lang w:val="en-US" w:eastAsia="en-US"/>
        </w:rPr>
        <w:t xml:space="preserve">3 </w:t>
      </w:r>
      <w:r>
        <w:rPr>
          <w:rStyle w:val="CharStyle13"/>
        </w:rPr>
        <w:t xml:space="preserve">статьи </w:t>
      </w:r>
      <w:r>
        <w:rPr>
          <w:rStyle w:val="CharStyle13"/>
          <w:lang w:val="en-US" w:eastAsia="en-US"/>
        </w:rPr>
        <w:t xml:space="preserve">38 </w:t>
      </w:r>
      <w:r>
        <w:rPr>
          <w:rStyle w:val="CharStyle13"/>
        </w:rPr>
        <w:t xml:space="preserve">Закона </w:t>
      </w:r>
      <w:r>
        <w:rPr>
          <w:rStyle w:val="CharStyle13"/>
          <w:lang w:val="en-US" w:eastAsia="en-US"/>
        </w:rPr>
        <w:t xml:space="preserve">№ </w:t>
      </w:r>
      <w:r>
        <w:rPr>
          <w:rStyle w:val="CharStyle13"/>
        </w:rPr>
        <w:t xml:space="preserve">323-ФЗ. Причем такой порядок является временным: Постановление </w:t>
      </w:r>
      <w:r>
        <w:rPr>
          <w:rStyle w:val="CharStyle13"/>
          <w:lang w:val="en-US" w:eastAsia="en-US"/>
        </w:rPr>
        <w:t xml:space="preserve">№ 552 </w:t>
      </w:r>
      <w:r>
        <w:rPr>
          <w:rStyle w:val="CharStyle13"/>
        </w:rPr>
        <w:t xml:space="preserve">действует до </w:t>
      </w:r>
      <w:r>
        <w:rPr>
          <w:rStyle w:val="CharStyle13"/>
          <w:lang w:val="en-US" w:eastAsia="en-US"/>
        </w:rPr>
        <w:t xml:space="preserve">31 </w:t>
      </w:r>
      <w:r>
        <w:rPr>
          <w:rStyle w:val="CharStyle13"/>
        </w:rPr>
        <w:t xml:space="preserve">декабря </w:t>
      </w:r>
      <w:r>
        <w:rPr>
          <w:rStyle w:val="CharStyle13"/>
          <w:lang w:val="en-US" w:eastAsia="en-US"/>
        </w:rPr>
        <w:t xml:space="preserve">2028 </w:t>
      </w:r>
      <w:r>
        <w:rPr>
          <w:rStyle w:val="CharStyle13"/>
        </w:rPr>
        <w:t>года.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Более того, в силу пункта </w:t>
      </w:r>
      <w:r>
        <w:rPr>
          <w:rStyle w:val="CharStyle13"/>
          <w:lang w:val="en-US" w:eastAsia="en-US"/>
        </w:rPr>
        <w:t xml:space="preserve">4 </w:t>
      </w:r>
      <w:r>
        <w:rPr>
          <w:rStyle w:val="CharStyle13"/>
        </w:rPr>
        <w:t xml:space="preserve">Особенностей их положения распространяются не на все медицинские изделия, а на конкретные виды медицинских изделий, перечень которых утверждается межведомственной комиссией и публикуется на сайте Росздравнадзора </w:t>
      </w:r>
      <w:r>
        <w:rPr>
          <w:rStyle w:val="CharStyle13"/>
          <w:lang w:val="en-US" w:eastAsia="en-US"/>
        </w:rPr>
        <w:t>(</w:t>
      </w:r>
      <w:r>
        <w:fldChar w:fldCharType="begin"/>
      </w:r>
      <w:r>
        <w:rPr/>
        <w:instrText> HYPERLINK "https://roszdravnadzor.gov.ru/medproducts/registration" </w:instrText>
      </w:r>
      <w:r>
        <w:fldChar w:fldCharType="separate"/>
      </w:r>
      <w:r>
        <w:rPr>
          <w:rStyle w:val="CharStyle13"/>
          <w:lang w:val="en-US" w:eastAsia="en-US"/>
        </w:rPr>
        <w:t>https://roszdravnadzor.gov.ru/medproducts/registration</w:t>
      </w:r>
      <w:r>
        <w:fldChar w:fldCharType="end"/>
      </w:r>
      <w:r>
        <w:rPr>
          <w:rStyle w:val="CharStyle13"/>
          <w:lang w:val="en-US" w:eastAsia="en-US"/>
        </w:rPr>
        <w:t>)</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Следовательно, положения пункта </w:t>
      </w:r>
      <w:r>
        <w:rPr>
          <w:rStyle w:val="CharStyle13"/>
          <w:lang w:val="en-US" w:eastAsia="en-US"/>
        </w:rPr>
        <w:t xml:space="preserve">11 </w:t>
      </w:r>
      <w:r>
        <w:rPr>
          <w:rStyle w:val="CharStyle13"/>
        </w:rPr>
        <w:t xml:space="preserve">Особенностей также могут быть применены исключительно к медицинским изделиям, включенным в такой перечень. На иные медицинские изделия, не поименованные в перечне, указанная норма не может быть распространена ввиду буквального истолкования части </w:t>
      </w:r>
      <w:r>
        <w:rPr>
          <w:rStyle w:val="CharStyle13"/>
          <w:lang w:val="en-US" w:eastAsia="en-US"/>
        </w:rPr>
        <w:t xml:space="preserve">5.1 </w:t>
      </w:r>
      <w:r>
        <w:rPr>
          <w:rStyle w:val="CharStyle13"/>
        </w:rPr>
        <w:t xml:space="preserve">статьи </w:t>
      </w:r>
      <w:r>
        <w:rPr>
          <w:rStyle w:val="CharStyle13"/>
          <w:lang w:val="en-US" w:eastAsia="en-US"/>
        </w:rPr>
        <w:t xml:space="preserve">38 </w:t>
      </w:r>
      <w:r>
        <w:rPr>
          <w:rStyle w:val="CharStyle13"/>
        </w:rPr>
        <w:t xml:space="preserve">Закона </w:t>
      </w:r>
      <w:r>
        <w:rPr>
          <w:rStyle w:val="CharStyle13"/>
          <w:lang w:val="en-US" w:eastAsia="en-US"/>
        </w:rPr>
        <w:t xml:space="preserve">№ </w:t>
      </w:r>
      <w:r>
        <w:rPr>
          <w:rStyle w:val="CharStyle13"/>
        </w:rPr>
        <w:t>323-ФЗ.</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позиции Комитета по конкурентной политике Мурманской области положения части </w:t>
      </w:r>
      <w:r>
        <w:rPr>
          <w:rStyle w:val="CharStyle13"/>
          <w:lang w:val="en-US" w:eastAsia="en-US"/>
        </w:rPr>
        <w:t xml:space="preserve">5.1 </w:t>
      </w:r>
      <w:r>
        <w:rPr>
          <w:rStyle w:val="CharStyle13"/>
        </w:rPr>
        <w:t xml:space="preserve">статьи </w:t>
      </w:r>
      <w:r>
        <w:rPr>
          <w:rStyle w:val="CharStyle13"/>
          <w:lang w:val="en-US" w:eastAsia="en-US"/>
        </w:rPr>
        <w:t xml:space="preserve">38 </w:t>
      </w:r>
      <w:r>
        <w:rPr>
          <w:rStyle w:val="CharStyle13"/>
        </w:rPr>
        <w:t xml:space="preserve">Закона </w:t>
      </w:r>
      <w:r>
        <w:rPr>
          <w:rStyle w:val="CharStyle13"/>
          <w:lang w:val="en-US" w:eastAsia="en-US"/>
        </w:rPr>
        <w:t xml:space="preserve">№ </w:t>
      </w:r>
      <w:r>
        <w:rPr>
          <w:rStyle w:val="CharStyle13"/>
        </w:rPr>
        <w:t xml:space="preserve">323-ФЗ и Постановления </w:t>
      </w:r>
      <w:r>
        <w:rPr>
          <w:rStyle w:val="CharStyle13"/>
          <w:lang w:val="en-US" w:eastAsia="en-US"/>
        </w:rPr>
        <w:t xml:space="preserve">№ 552 </w:t>
      </w:r>
      <w:r>
        <w:rPr>
          <w:rStyle w:val="CharStyle13"/>
        </w:rPr>
        <w:t xml:space="preserve">подлежат приоритетному применению перед частью </w:t>
      </w:r>
      <w:r>
        <w:rPr>
          <w:rStyle w:val="CharStyle13"/>
          <w:lang w:val="en-US" w:eastAsia="en-US"/>
        </w:rPr>
        <w:t xml:space="preserve">3 </w:t>
      </w:r>
      <w:r>
        <w:rPr>
          <w:rStyle w:val="CharStyle13"/>
        </w:rPr>
        <w:t xml:space="preserve">статьи </w:t>
      </w:r>
      <w:r>
        <w:rPr>
          <w:rStyle w:val="CharStyle13"/>
          <w:lang w:val="en-US" w:eastAsia="en-US"/>
        </w:rPr>
        <w:t xml:space="preserve">38 </w:t>
      </w:r>
      <w:r>
        <w:rPr>
          <w:rStyle w:val="CharStyle13"/>
        </w:rPr>
        <w:t xml:space="preserve">Закона </w:t>
      </w:r>
      <w:r>
        <w:rPr>
          <w:rStyle w:val="CharStyle13"/>
          <w:lang w:val="en-US" w:eastAsia="en-US"/>
        </w:rPr>
        <w:t xml:space="preserve">№ </w:t>
      </w:r>
      <w:r>
        <w:rPr>
          <w:rStyle w:val="CharStyle13"/>
        </w:rPr>
        <w:t xml:space="preserve">323-ФЗ исключительно в случае, когда медицинское изделие включено в перечень видов медицинских изделий, указанный в пункте </w:t>
      </w:r>
      <w:r>
        <w:rPr>
          <w:rStyle w:val="CharStyle13"/>
          <w:lang w:val="en-US" w:eastAsia="en-US"/>
        </w:rPr>
        <w:t xml:space="preserve">4 </w:t>
      </w:r>
      <w:r>
        <w:rPr>
          <w:rStyle w:val="CharStyle13"/>
        </w:rPr>
        <w:t xml:space="preserve">Особенностей. Если же закупаемое медицинское изделие не включено в такой перечень, Постановление </w:t>
      </w:r>
      <w:r>
        <w:rPr>
          <w:rStyle w:val="CharStyle13"/>
          <w:lang w:val="en-US" w:eastAsia="en-US"/>
        </w:rPr>
        <w:t xml:space="preserve">№ 552 </w:t>
      </w:r>
      <w:r>
        <w:rPr>
          <w:rStyle w:val="CharStyle13"/>
        </w:rPr>
        <w:t>не применяется в указанном случае.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перечне видов медицинских изделий, указанном в пункте </w:t>
      </w:r>
      <w:r>
        <w:rPr>
          <w:rStyle w:val="CharStyle13"/>
          <w:lang w:val="en-US" w:eastAsia="en-US"/>
        </w:rPr>
        <w:t xml:space="preserve">4 </w:t>
      </w:r>
      <w:r>
        <w:rPr>
          <w:rStyle w:val="CharStyle13"/>
        </w:rPr>
        <w:t xml:space="preserve">Особенностей объект рассматриваемой закупки отсутствуют. Следовательно, объект закупки и его альтернативы не подлежат обращению в соответствии с Постановлением </w:t>
      </w:r>
      <w:r>
        <w:rPr>
          <w:rStyle w:val="CharStyle13"/>
          <w:lang w:val="en-US" w:eastAsia="en-US"/>
        </w:rPr>
        <w:t>№ 552.</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Мурманского УФАС России находит довод жалоб в этой части необоснованным.</w:t>
      </w:r>
    </w:p>
    <w:p>
      <w:pPr>
        <w:pStyle w:val="Style12"/>
        <w:keepNext w:val="0"/>
        <w:keepLines w:val="0"/>
        <w:widowControl w:val="0"/>
        <w:numPr>
          <w:ilvl w:val="0"/>
          <w:numId w:val="3"/>
        </w:numPr>
        <w:shd w:val="clear" w:color="auto" w:fill="auto"/>
        <w:tabs>
          <w:tab w:pos="1009" w:val="left"/>
        </w:tabs>
        <w:bidi w:val="0"/>
        <w:spacing w:before="0" w:after="0" w:line="240" w:lineRule="auto"/>
        <w:ind w:left="0" w:right="0" w:firstLine="720"/>
        <w:jc w:val="both"/>
      </w:pPr>
      <w:r>
        <w:rPr>
          <w:rStyle w:val="CharStyle13"/>
        </w:rPr>
        <w:t xml:space="preserve">В соответствии с пунктом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1225 </w:t>
      </w:r>
      <w:r>
        <w:rPr>
          <w:rStyle w:val="CharStyle13"/>
        </w:rPr>
        <w:t xml:space="preserve">Гражданского кодекса Российской Федерации (далее </w:t>
      </w:r>
      <w:r>
        <w:rPr>
          <w:rStyle w:val="CharStyle13"/>
          <w:lang w:val="en-US" w:eastAsia="en-US"/>
        </w:rPr>
        <w:t xml:space="preserve">- </w:t>
      </w:r>
      <w:r>
        <w:rPr>
          <w:rStyle w:val="CharStyle13"/>
        </w:rPr>
        <w:t>«ГК РФ») результатами интеллектуальной деятельности и приравненными к ним средствами индивидуализации юридических лиц, товаров, работ, услуг и предприятий, которым предоставляется правовая охрана (интеллектуальной собственностью), являются, помимо прочего, программы для электронных вычислительных машин (программы для ЭВМ).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статье </w:t>
      </w:r>
      <w:r>
        <w:rPr>
          <w:rStyle w:val="CharStyle13"/>
          <w:lang w:val="en-US" w:eastAsia="en-US"/>
        </w:rPr>
        <w:t xml:space="preserve">1261 </w:t>
      </w:r>
      <w:r>
        <w:rPr>
          <w:rStyle w:val="CharStyle13"/>
        </w:rPr>
        <w:t>ГК РФ авторские права на все виды программ для ЭВМ (в том числе на операционные системы и программные комплексы), которые могут быть выражены на любом языке и в любой форме, включая исходный текст и объектный код, охраняются так же, как авторские права на произведения литературы. Программой для ЭВМ является представленная в объективной форме совокупность данных и команд, предназначенных для функционирования ЭВМ и других компьютерных устройств в целях получения определенного результата, включая подготовительные материалы, полученные в ходе разработки программы для ЭВМ, и порождаемые ею аудиовизуальные отображения.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абзацем вторым части </w:t>
      </w:r>
      <w:r>
        <w:rPr>
          <w:rStyle w:val="CharStyle13"/>
          <w:lang w:val="en-US" w:eastAsia="en-US"/>
        </w:rPr>
        <w:t xml:space="preserve">1 </w:t>
      </w:r>
      <w:r>
        <w:rPr>
          <w:rStyle w:val="CharStyle13"/>
        </w:rPr>
        <w:t xml:space="preserve">статьи </w:t>
      </w:r>
      <w:r>
        <w:rPr>
          <w:rStyle w:val="CharStyle13"/>
          <w:lang w:val="en-US" w:eastAsia="en-US"/>
        </w:rPr>
        <w:t xml:space="preserve">1229 </w:t>
      </w:r>
      <w:r>
        <w:rPr>
          <w:rStyle w:val="CharStyle13"/>
        </w:rPr>
        <w:t>ГК РФ правообладатель может по своему усмотрению разрешать или запрещать другим лицам использование результата</w:t>
      </w:r>
    </w:p>
    <w:p>
      <w:pPr>
        <w:pStyle w:val="Style12"/>
        <w:keepNext w:val="0"/>
        <w:keepLines w:val="0"/>
        <w:widowControl w:val="0"/>
        <w:shd w:val="clear" w:color="auto" w:fill="auto"/>
        <w:bidi w:val="0"/>
        <w:spacing w:before="0" w:after="0" w:line="240" w:lineRule="auto"/>
        <w:ind w:left="0" w:right="0" w:firstLine="0"/>
        <w:jc w:val="both"/>
      </w:pPr>
      <w:r>
        <w:rPr>
          <w:rStyle w:val="CharStyle13"/>
        </w:rPr>
        <w:t>интеллектуальной деятельности или средства индивидуализации. Отсутствие запрета не считается согласием (разрешением).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отсутствие у лица, оказывающего услуги по обслуживанию и/или ремонту медицинского изделия, а именно лицензионных ключей для активации сервисного ПО (то есть отсутствие права использования объекта авторского права), недопустимо.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Учитывая изложенное, требование к исполнителю, о предоставлении документов, подтверждающих легальность используемых сервисных ключей любым возможным способом (например, предоставив лицензионный или сублицензионный договор с правообладателем </w:t>
      </w:r>
      <w:r>
        <w:rPr>
          <w:rStyle w:val="CharStyle13"/>
          <w:lang w:val="en-US" w:eastAsia="en-US"/>
        </w:rPr>
        <w:t xml:space="preserve">/ </w:t>
      </w:r>
      <w:r>
        <w:rPr>
          <w:rStyle w:val="CharStyle13"/>
        </w:rPr>
        <w:t>уполномоченным правообладателем лицом), при выполнении работ/услуг, не приводит к ограничению конкуренции, поскольку заказчик не ограничивает участника закупки на законных основаниях приобрести необходимый для проведения запрашиваемых заказчиком работ сервисный ключ для активации сервисного ПО данного оборудования. Без активации сервисного ПО невозможно в полной мере провести запрашиваемый заказчиком объем работ.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Правообладатель вправе распоряжаться исключительным правом на результат интеллектуальной деятельности (статья </w:t>
      </w:r>
      <w:r>
        <w:rPr>
          <w:rStyle w:val="CharStyle13"/>
          <w:lang w:val="en-US" w:eastAsia="en-US"/>
        </w:rPr>
        <w:t xml:space="preserve">1233 </w:t>
      </w:r>
      <w:r>
        <w:rPr>
          <w:rStyle w:val="CharStyle13"/>
        </w:rPr>
        <w:t>ГК РФ) по своему усмотрению, в том числе разрешать или запрещать другим лицам использование результата интеллектуальной деятельности Использование результата интеллектуальной деятельности без согласия правообладателя является незаконным.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Как указано ранее объектом закупки является оказание услуг по ремонту электронного и оптического оборудования (Томограф рентгеновский компьютерный </w:t>
      </w:r>
      <w:r>
        <w:rPr>
          <w:rStyle w:val="CharStyle13"/>
          <w:lang w:val="en-US" w:eastAsia="en-US"/>
        </w:rPr>
        <w:t xml:space="preserve">Toshiba Aquilion RXL, </w:t>
      </w:r>
      <w:r>
        <w:rPr>
          <w:rStyle w:val="CharStyle13"/>
        </w:rPr>
        <w:t>имеющийся у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Заказчик не является лицом, обладающим правами на предустановленное на медицинское оборудование сервисное программное обеспечение (ПО), поскольку в соответствии с подпунктами </w:t>
      </w:r>
      <w:r>
        <w:rPr>
          <w:rStyle w:val="CharStyle13"/>
          <w:lang w:val="en-US" w:eastAsia="en-US"/>
        </w:rPr>
        <w:t xml:space="preserve">1 </w:t>
      </w:r>
      <w:r>
        <w:rPr>
          <w:rStyle w:val="CharStyle13"/>
        </w:rPr>
        <w:t xml:space="preserve">и </w:t>
      </w:r>
      <w:r>
        <w:rPr>
          <w:rStyle w:val="CharStyle13"/>
          <w:lang w:val="en-US" w:eastAsia="en-US"/>
        </w:rPr>
        <w:t xml:space="preserve">2 </w:t>
      </w:r>
      <w:r>
        <w:rPr>
          <w:rStyle w:val="CharStyle13"/>
        </w:rPr>
        <w:t xml:space="preserve">статьи </w:t>
      </w:r>
      <w:r>
        <w:rPr>
          <w:rStyle w:val="CharStyle13"/>
          <w:lang w:val="en-US" w:eastAsia="en-US"/>
        </w:rPr>
        <w:t xml:space="preserve">1227 </w:t>
      </w:r>
      <w:r>
        <w:rPr>
          <w:rStyle w:val="CharStyle13"/>
        </w:rPr>
        <w:t>ГК РФ интеллектуальные права не зависят от права собственности и иных вещных прав на материальный носитель (вещь), в котором выражены соответствующие результаты интеллектуальной деятельности или средство индивидуализации.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Сервисное ПО, предназначенное для технического обслуживания, технического диагностирования, ремонта является объектом интеллектуальной собственности, а именно объектом авторского права. Исключительные права на сервисное ПО принадлежат производителю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письменным и устным пояснениям представителя ООО «АрПи Канон Медикал Сисиемз» указанные в документации работы </w:t>
      </w:r>
      <w:r>
        <w:rPr>
          <w:rStyle w:val="CharStyle13"/>
          <w:lang w:val="en-US" w:eastAsia="en-US"/>
        </w:rPr>
        <w:t xml:space="preserve">/ </w:t>
      </w:r>
      <w:r>
        <w:rPr>
          <w:rStyle w:val="CharStyle13"/>
        </w:rPr>
        <w:t>услуги невозможно провести в полной мере без активации сервисного программного обеспечения посредством ввода сервисных паролей, для чего Исполнитель должен иметь необходимые ключи и пароли доступа, предоставленные исполнителю правообладателем программного обеспечения.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Ввод логина и пароля </w:t>
      </w:r>
      <w:r>
        <w:rPr>
          <w:rStyle w:val="CharStyle13"/>
          <w:lang w:val="en-US" w:eastAsia="en-US"/>
        </w:rPr>
        <w:t xml:space="preserve">- </w:t>
      </w:r>
      <w:r>
        <w:rPr>
          <w:rStyle w:val="CharStyle13"/>
        </w:rPr>
        <w:t>это процедура работы с уже установленной в оборудовании программой, которая активируется для проведения указанных работ с целью настройки для корректной работы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Легальное оказание услуг по ремонту медицинского оборудования, в том числе работа с предустановленными программными продуктами в отсутствие лицензионных ключей для сервисного блока программного продукта, не представляется возможным. Любая попытка произвести юстировку и настройку новой рентгеновской трубки в обход установленного программного обеспечения с осуществлением несанкционированного доступа может рассматриваться как технически небезопасная операция, которая приведет к неправильной работе и выходу из строя как самой рентгеновской трубки, так и медицинского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Как указано ранее основные требования, которые должны содержаться в описании объекта закупки для закупок в части технического обслуживания медицинских изделий, установлены ГОСТом Р </w:t>
      </w:r>
      <w:r>
        <w:rPr>
          <w:rStyle w:val="CharStyle13"/>
          <w:lang w:val="en-US" w:eastAsia="en-US"/>
        </w:rPr>
        <w:t>57501-2017.</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5.6.1 </w:t>
      </w:r>
      <w:r>
        <w:rPr>
          <w:rStyle w:val="CharStyle13"/>
        </w:rPr>
        <w:t>ГОСТа при составлении технического задания должны быть выбраны необходимые виды работ, в перечень которых входят, в том числе:</w:t>
      </w:r>
    </w:p>
    <w:p>
      <w:pPr>
        <w:pStyle w:val="Style12"/>
        <w:keepNext w:val="0"/>
        <w:keepLines w:val="0"/>
        <w:widowControl w:val="0"/>
        <w:numPr>
          <w:ilvl w:val="0"/>
          <w:numId w:val="7"/>
        </w:numPr>
        <w:shd w:val="clear" w:color="auto" w:fill="auto"/>
        <w:tabs>
          <w:tab w:pos="946" w:val="left"/>
        </w:tabs>
        <w:bidi w:val="0"/>
        <w:spacing w:before="0" w:after="0" w:line="240" w:lineRule="auto"/>
        <w:ind w:left="0" w:right="0" w:firstLine="720"/>
        <w:jc w:val="both"/>
      </w:pPr>
      <w:r>
        <w:rPr>
          <w:rStyle w:val="CharStyle13"/>
        </w:rPr>
        <w:t>ремонт МИ;</w:t>
      </w:r>
    </w:p>
    <w:p>
      <w:pPr>
        <w:pStyle w:val="Style12"/>
        <w:keepNext w:val="0"/>
        <w:keepLines w:val="0"/>
        <w:widowControl w:val="0"/>
        <w:numPr>
          <w:ilvl w:val="0"/>
          <w:numId w:val="7"/>
        </w:numPr>
        <w:shd w:val="clear" w:color="auto" w:fill="auto"/>
        <w:tabs>
          <w:tab w:pos="946" w:val="left"/>
        </w:tabs>
        <w:bidi w:val="0"/>
        <w:spacing w:before="0" w:after="0" w:line="240" w:lineRule="auto"/>
        <w:ind w:left="0" w:right="0" w:firstLine="720"/>
        <w:jc w:val="both"/>
      </w:pPr>
      <w:r>
        <w:rPr>
          <w:rStyle w:val="CharStyle13"/>
        </w:rPr>
        <w:t>обновление программного обеспечения и установка опций.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пояснениям представителя Заказчика установленные требования об юстировки положения рентгеновской трубки в допусках, установленных заводом-изготовителем </w:t>
      </w:r>
      <w:r>
        <w:rPr>
          <w:rStyle w:val="CharStyle13"/>
          <w:lang w:val="en-US" w:eastAsia="en-US"/>
        </w:rPr>
        <w:t xml:space="preserve">(Front-Back +/- 0.1 </w:t>
      </w:r>
      <w:r>
        <w:rPr>
          <w:rStyle w:val="CharStyle13"/>
        </w:rPr>
        <w:t xml:space="preserve">мм; </w:t>
      </w:r>
      <w:r>
        <w:rPr>
          <w:rStyle w:val="CharStyle13"/>
          <w:lang w:val="en-US" w:eastAsia="en-US"/>
        </w:rPr>
        <w:t xml:space="preserve">Left-Right +/- 0.05 </w:t>
      </w:r>
      <w:r>
        <w:rPr>
          <w:rStyle w:val="CharStyle13"/>
        </w:rPr>
        <w:t xml:space="preserve">мм), настройка и запись таблицы токов накала в ПЗУ генератора и проверка стандартных напряжений и токов и внесение в систему в сервисном режиме с использованием Программы и необходимых ключей, и паролей доступа полностью соответствуют виду работ «обновление программного обеспечения и установка опций», который является неотъемлемой частью современного сервисного обслуживания сложной медицинской техники. Без использования лицензионных сервисных ключей и активации соответствующих опций провести настройку в соответствии с требованиями эксплуатационной документации производителя (п. </w:t>
      </w:r>
      <w:r>
        <w:rPr>
          <w:rStyle w:val="CharStyle13"/>
          <w:lang w:val="en-US" w:eastAsia="en-US"/>
        </w:rPr>
        <w:t xml:space="preserve">4.6 </w:t>
      </w:r>
      <w:r>
        <w:rPr>
          <w:rStyle w:val="CharStyle13"/>
        </w:rPr>
        <w:t xml:space="preserve">и </w:t>
      </w:r>
      <w:r>
        <w:rPr>
          <w:rStyle w:val="CharStyle13"/>
          <w:lang w:val="en-US" w:eastAsia="en-US"/>
        </w:rPr>
        <w:t xml:space="preserve">5.4 </w:t>
      </w:r>
      <w:r>
        <w:rPr>
          <w:rStyle w:val="CharStyle13"/>
        </w:rPr>
        <w:t xml:space="preserve">ГОСТ Р </w:t>
      </w:r>
      <w:r>
        <w:rPr>
          <w:rStyle w:val="CharStyle13"/>
          <w:lang w:val="en-US" w:eastAsia="en-US"/>
        </w:rPr>
        <w:t xml:space="preserve">57501-2017) </w:t>
      </w:r>
      <w:r>
        <w:rPr>
          <w:rStyle w:val="CharStyle13"/>
        </w:rPr>
        <w:t>невозможно.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соглашается с доводами Заказчика, Комитета по конкурентной полике Мурманской области и ООО АрПи Канон Медикал Сисиемз» в том, что требование Заказчика о предоставлении документов, подтверждающих наличие у Исполнителя права пользования программного обеспечения обусловлено необходимостью соблюдения авторских прав, поскольку Заказчик является не правообладателем, а пользователем программного обеспечения и не в праве предоставлять или передавать право его использования каким-либо третьим лицам, включая потенциального исполнителя.</w:t>
      </w:r>
    </w:p>
    <w:p>
      <w:pPr>
        <w:pStyle w:val="Style12"/>
        <w:keepNext w:val="0"/>
        <w:keepLines w:val="0"/>
        <w:widowControl w:val="0"/>
        <w:numPr>
          <w:ilvl w:val="0"/>
          <w:numId w:val="3"/>
        </w:numPr>
        <w:shd w:val="clear" w:color="auto" w:fill="auto"/>
        <w:tabs>
          <w:tab w:pos="1030" w:val="left"/>
        </w:tabs>
        <w:bidi w:val="0"/>
        <w:spacing w:before="0" w:after="0" w:line="240" w:lineRule="auto"/>
        <w:ind w:left="0" w:right="0" w:firstLine="720"/>
        <w:jc w:val="both"/>
      </w:pPr>
      <w:r>
        <w:rPr>
          <w:rStyle w:val="CharStyle13"/>
        </w:rPr>
        <w:t>Согласно доводам жалоб Заказчик под видом оказания услуги фактически осуществляет закупку товара, что является нарушением принципов открытости и прозрачности, и ограничивает число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Таблица </w:t>
      </w:r>
      <w:r>
        <w:rPr>
          <w:rStyle w:val="CharStyle13"/>
          <w:lang w:val="en-US" w:eastAsia="en-US"/>
        </w:rPr>
        <w:t xml:space="preserve">№ 2 </w:t>
      </w:r>
      <w:r>
        <w:rPr>
          <w:rStyle w:val="CharStyle13"/>
        </w:rPr>
        <w:t xml:space="preserve">Описания объекта закупки «Ведомость </w:t>
      </w:r>
      <w:r>
        <w:rPr>
          <w:rStyle w:val="CharStyle13"/>
          <w:lang w:val="en-US" w:eastAsia="en-US"/>
        </w:rPr>
        <w:t xml:space="preserve">/ </w:t>
      </w:r>
      <w:r>
        <w:rPr>
          <w:rStyle w:val="CharStyle13"/>
        </w:rPr>
        <w:t>Перечень видов и объемов услуг» содержит перечень регламентных работ (услуг):</w:t>
      </w:r>
    </w:p>
    <w:p>
      <w:pPr>
        <w:pStyle w:val="Style12"/>
        <w:keepNext w:val="0"/>
        <w:keepLines w:val="0"/>
        <w:widowControl w:val="0"/>
        <w:shd w:val="clear" w:color="auto" w:fill="auto"/>
        <w:bidi w:val="0"/>
        <w:spacing w:before="0" w:after="0" w:line="240" w:lineRule="auto"/>
        <w:ind w:left="0" w:right="0" w:firstLine="720"/>
        <w:jc w:val="both"/>
      </w:pPr>
      <w:r>
        <w:rPr>
          <w:rStyle w:val="CharStyle13"/>
          <w:i/>
          <w:iCs/>
          <w:lang w:val="en-US" w:eastAsia="en-US"/>
        </w:rPr>
        <w:t xml:space="preserve">«1. </w:t>
      </w:r>
      <w:r>
        <w:rPr>
          <w:rStyle w:val="CharStyle13"/>
          <w:i/>
          <w:iCs/>
        </w:rPr>
        <w:t>Демонтаж рентгеновской трубки.</w:t>
      </w:r>
    </w:p>
    <w:p>
      <w:pPr>
        <w:pStyle w:val="Style12"/>
        <w:keepNext w:val="0"/>
        <w:keepLines w:val="0"/>
        <w:widowControl w:val="0"/>
        <w:numPr>
          <w:ilvl w:val="0"/>
          <w:numId w:val="9"/>
        </w:numPr>
        <w:shd w:val="clear" w:color="auto" w:fill="auto"/>
        <w:tabs>
          <w:tab w:pos="1064" w:val="left"/>
        </w:tabs>
        <w:bidi w:val="0"/>
        <w:spacing w:before="0" w:after="0" w:line="240" w:lineRule="auto"/>
        <w:ind w:left="0" w:right="0" w:firstLine="720"/>
        <w:jc w:val="both"/>
      </w:pPr>
      <w:r>
        <w:rPr>
          <w:rStyle w:val="CharStyle13"/>
          <w:i/>
          <w:iCs/>
        </w:rPr>
        <w:t>Установка и подключение новой рентгеновской трубки с теплообменником.</w:t>
      </w:r>
    </w:p>
    <w:p>
      <w:pPr>
        <w:pStyle w:val="Style12"/>
        <w:keepNext w:val="0"/>
        <w:keepLines w:val="0"/>
        <w:widowControl w:val="0"/>
        <w:numPr>
          <w:ilvl w:val="0"/>
          <w:numId w:val="9"/>
        </w:numPr>
        <w:shd w:val="clear" w:color="auto" w:fill="auto"/>
        <w:tabs>
          <w:tab w:pos="1049" w:val="left"/>
        </w:tabs>
        <w:bidi w:val="0"/>
        <w:spacing w:before="0" w:after="0" w:line="240" w:lineRule="auto"/>
        <w:ind w:left="0" w:right="0" w:firstLine="720"/>
        <w:jc w:val="both"/>
      </w:pPr>
      <w:r>
        <w:rPr>
          <w:rStyle w:val="CharStyle13"/>
          <w:i/>
          <w:iCs/>
        </w:rPr>
        <w:t xml:space="preserve">Юстировка положения рентгеновской трубки в допусках, установленных заводом- изготовителем </w:t>
      </w:r>
      <w:r>
        <w:rPr>
          <w:rStyle w:val="CharStyle13"/>
          <w:i/>
          <w:iCs/>
          <w:lang w:val="en-US" w:eastAsia="en-US"/>
        </w:rPr>
        <w:t xml:space="preserve">(Front-Back +/- 0.1 </w:t>
      </w:r>
      <w:r>
        <w:rPr>
          <w:rStyle w:val="CharStyle13"/>
          <w:i/>
          <w:iCs/>
        </w:rPr>
        <w:t xml:space="preserve">мм; </w:t>
      </w:r>
      <w:r>
        <w:rPr>
          <w:rStyle w:val="CharStyle13"/>
          <w:i/>
          <w:iCs/>
          <w:lang w:val="en-US" w:eastAsia="en-US"/>
        </w:rPr>
        <w:t xml:space="preserve">Left-Right +/- 0.05 </w:t>
      </w:r>
      <w:r>
        <w:rPr>
          <w:rStyle w:val="CharStyle13"/>
          <w:i/>
          <w:iCs/>
        </w:rPr>
        <w:t>мм) с использованием Программы и необходимых ключей, и паролей доступа, предоставленных Исполнителю правообладателем программного обеспечения, а также с использованием специализированного поверенного инструмента.</w:t>
      </w:r>
    </w:p>
    <w:p>
      <w:pPr>
        <w:pStyle w:val="Style12"/>
        <w:keepNext w:val="0"/>
        <w:keepLines w:val="0"/>
        <w:widowControl w:val="0"/>
        <w:numPr>
          <w:ilvl w:val="0"/>
          <w:numId w:val="9"/>
        </w:numPr>
        <w:shd w:val="clear" w:color="auto" w:fill="auto"/>
        <w:tabs>
          <w:tab w:pos="1049" w:val="left"/>
        </w:tabs>
        <w:bidi w:val="0"/>
        <w:spacing w:before="0" w:after="0" w:line="240" w:lineRule="auto"/>
        <w:ind w:left="0" w:right="0" w:firstLine="720"/>
        <w:jc w:val="both"/>
      </w:pPr>
      <w:r>
        <w:rPr>
          <w:rStyle w:val="CharStyle13"/>
          <w:i/>
          <w:iCs/>
        </w:rPr>
        <w:t>Настройка и запись таблицы токов накала в ПЗУ генератора и проверка стандартных напряжений и токов с использованием необходимых ключей и паролей доступа, предоставленных Исполнителю правообладателем программного обеспечения.</w:t>
      </w:r>
    </w:p>
    <w:p>
      <w:pPr>
        <w:pStyle w:val="Style12"/>
        <w:keepNext w:val="0"/>
        <w:keepLines w:val="0"/>
        <w:widowControl w:val="0"/>
        <w:numPr>
          <w:ilvl w:val="0"/>
          <w:numId w:val="9"/>
        </w:numPr>
        <w:shd w:val="clear" w:color="auto" w:fill="auto"/>
        <w:tabs>
          <w:tab w:pos="1049" w:val="left"/>
        </w:tabs>
        <w:bidi w:val="0"/>
        <w:spacing w:before="0" w:after="0" w:line="240" w:lineRule="auto"/>
        <w:ind w:left="0" w:right="0" w:firstLine="720"/>
        <w:jc w:val="both"/>
      </w:pPr>
      <w:r>
        <w:rPr>
          <w:rStyle w:val="CharStyle13"/>
          <w:i/>
          <w:iCs/>
        </w:rPr>
        <w:t>Внесение в систему в сервисном режиме, с использованием необходимых ключей и паролей доступа, предоставленных Исполнителю правообладателем программного обеспечения, даты установки и серийного номера новой рентгеновской трубки.</w:t>
      </w:r>
    </w:p>
    <w:p>
      <w:pPr>
        <w:pStyle w:val="Style12"/>
        <w:keepNext w:val="0"/>
        <w:keepLines w:val="0"/>
        <w:widowControl w:val="0"/>
        <w:numPr>
          <w:ilvl w:val="0"/>
          <w:numId w:val="9"/>
        </w:numPr>
        <w:shd w:val="clear" w:color="auto" w:fill="auto"/>
        <w:tabs>
          <w:tab w:pos="1049" w:val="left"/>
        </w:tabs>
        <w:bidi w:val="0"/>
        <w:spacing w:before="0" w:after="0" w:line="240" w:lineRule="auto"/>
        <w:ind w:left="0" w:right="0" w:firstLine="720"/>
        <w:jc w:val="both"/>
      </w:pPr>
      <w:r>
        <w:rPr>
          <w:rStyle w:val="CharStyle13"/>
          <w:i/>
          <w:iCs/>
        </w:rPr>
        <w:t>Проверка работоспособности и правильности функционирования новой рентгеновской трубки с теплообменником.</w:t>
      </w:r>
    </w:p>
    <w:p>
      <w:pPr>
        <w:pStyle w:val="Style12"/>
        <w:keepNext w:val="0"/>
        <w:keepLines w:val="0"/>
        <w:widowControl w:val="0"/>
        <w:numPr>
          <w:ilvl w:val="0"/>
          <w:numId w:val="9"/>
        </w:numPr>
        <w:shd w:val="clear" w:color="auto" w:fill="auto"/>
        <w:tabs>
          <w:tab w:pos="1054" w:val="left"/>
        </w:tabs>
        <w:bidi w:val="0"/>
        <w:spacing w:before="0" w:after="0" w:line="240" w:lineRule="auto"/>
        <w:ind w:left="0" w:right="0" w:firstLine="720"/>
        <w:jc w:val="both"/>
      </w:pPr>
      <w:r>
        <w:rPr>
          <w:rStyle w:val="CharStyle13"/>
          <w:i/>
          <w:iCs/>
        </w:rPr>
        <w:t xml:space="preserve">Проведение балансировки гентри после установки рентгеновской трубки </w:t>
      </w:r>
      <w:r>
        <w:rPr>
          <w:rStyle w:val="CharStyle13"/>
          <w:i/>
          <w:iCs/>
          <w:lang w:val="en-US" w:eastAsia="en-US"/>
        </w:rPr>
        <w:t>.</w:t>
      </w:r>
    </w:p>
    <w:p>
      <w:pPr>
        <w:pStyle w:val="Style12"/>
        <w:keepNext w:val="0"/>
        <w:keepLines w:val="0"/>
        <w:widowControl w:val="0"/>
        <w:numPr>
          <w:ilvl w:val="0"/>
          <w:numId w:val="9"/>
        </w:numPr>
        <w:shd w:val="clear" w:color="auto" w:fill="auto"/>
        <w:tabs>
          <w:tab w:pos="1073" w:val="left"/>
        </w:tabs>
        <w:bidi w:val="0"/>
        <w:spacing w:before="0" w:after="0" w:line="240" w:lineRule="auto"/>
        <w:ind w:left="0" w:right="0" w:firstLine="720"/>
        <w:jc w:val="both"/>
      </w:pPr>
      <w:r>
        <w:rPr>
          <w:rStyle w:val="CharStyle13"/>
          <w:i/>
          <w:iCs/>
        </w:rPr>
        <w:t>Калибровка и настройка качества изображения новой рентгеновской трубки.</w:t>
      </w:r>
    </w:p>
    <w:p>
      <w:pPr>
        <w:pStyle w:val="Style12"/>
        <w:keepNext w:val="0"/>
        <w:keepLines w:val="0"/>
        <w:widowControl w:val="0"/>
        <w:numPr>
          <w:ilvl w:val="0"/>
          <w:numId w:val="9"/>
        </w:numPr>
        <w:shd w:val="clear" w:color="auto" w:fill="auto"/>
        <w:tabs>
          <w:tab w:pos="1049" w:val="left"/>
        </w:tabs>
        <w:bidi w:val="0"/>
        <w:spacing w:before="0" w:after="0" w:line="240" w:lineRule="auto"/>
        <w:ind w:left="0" w:right="0" w:firstLine="720"/>
        <w:jc w:val="both"/>
      </w:pPr>
      <w:r>
        <w:rPr>
          <w:rStyle w:val="CharStyle13"/>
          <w:i/>
          <w:iCs/>
        </w:rPr>
        <w:t>Комплексная проверка режимов основных устройств, узлов и блоков аппарата после сборки.</w:t>
      </w:r>
    </w:p>
    <w:p>
      <w:pPr>
        <w:pStyle w:val="Style12"/>
        <w:keepNext w:val="0"/>
        <w:keepLines w:val="0"/>
        <w:widowControl w:val="0"/>
        <w:numPr>
          <w:ilvl w:val="0"/>
          <w:numId w:val="9"/>
        </w:numPr>
        <w:shd w:val="clear" w:color="auto" w:fill="auto"/>
        <w:tabs>
          <w:tab w:pos="1160" w:val="left"/>
        </w:tabs>
        <w:bidi w:val="0"/>
        <w:spacing w:before="0" w:after="0" w:line="240" w:lineRule="auto"/>
        <w:ind w:left="0" w:right="0" w:firstLine="720"/>
        <w:jc w:val="both"/>
      </w:pPr>
      <w:r>
        <w:rPr>
          <w:rStyle w:val="CharStyle13"/>
          <w:i/>
          <w:iCs/>
        </w:rPr>
        <w:t xml:space="preserve">Спиральное сканирование заданной анатомической области в течении </w:t>
      </w:r>
      <w:r>
        <w:rPr>
          <w:rStyle w:val="CharStyle13"/>
          <w:i/>
          <w:iCs/>
          <w:lang w:val="en-US" w:eastAsia="en-US"/>
        </w:rPr>
        <w:t xml:space="preserve">15 </w:t>
      </w:r>
      <w:r>
        <w:rPr>
          <w:rStyle w:val="CharStyle13"/>
          <w:i/>
          <w:iCs/>
        </w:rPr>
        <w:t xml:space="preserve">с в режиме </w:t>
      </w:r>
      <w:r>
        <w:rPr>
          <w:rStyle w:val="CharStyle13"/>
          <w:i/>
          <w:iCs/>
          <w:lang w:val="en-US" w:eastAsia="en-US"/>
        </w:rPr>
        <w:t xml:space="preserve">120 </w:t>
      </w:r>
      <w:r>
        <w:rPr>
          <w:rStyle w:val="CharStyle13"/>
          <w:i/>
          <w:iCs/>
        </w:rPr>
        <w:t>кВ/600 мА.</w:t>
      </w:r>
    </w:p>
    <w:p>
      <w:pPr>
        <w:pStyle w:val="Style12"/>
        <w:keepNext w:val="0"/>
        <w:keepLines w:val="0"/>
        <w:widowControl w:val="0"/>
        <w:numPr>
          <w:ilvl w:val="0"/>
          <w:numId w:val="9"/>
        </w:numPr>
        <w:shd w:val="clear" w:color="auto" w:fill="auto"/>
        <w:tabs>
          <w:tab w:pos="1150" w:val="left"/>
        </w:tabs>
        <w:bidi w:val="0"/>
        <w:spacing w:before="0" w:after="0" w:line="240" w:lineRule="auto"/>
        <w:ind w:left="0" w:right="0" w:firstLine="720"/>
        <w:jc w:val="both"/>
      </w:pPr>
      <w:r>
        <w:rPr>
          <w:rStyle w:val="CharStyle13"/>
          <w:i/>
          <w:iCs/>
        </w:rPr>
        <w:t>Проведение инструктажа по безопасности и настройке протоколов исследований с целью снижения дозовой нагрузки на пациентов\персонал лечебного учреждения</w:t>
      </w:r>
      <w:r>
        <w:rPr>
          <w:rStyle w:val="CharStyle13"/>
        </w:rPr>
        <w:t>».</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Как следует из указанного перечня, оказание услуг по ремонту электронного и оптического оборудования томографа рентгеновского компьютерного </w:t>
      </w:r>
      <w:r>
        <w:rPr>
          <w:rStyle w:val="CharStyle13"/>
          <w:lang w:val="en-US" w:eastAsia="en-US"/>
        </w:rPr>
        <w:t xml:space="preserve">Toshiba Aquilion RXL </w:t>
      </w:r>
      <w:r>
        <w:rPr>
          <w:rStyle w:val="CharStyle13"/>
        </w:rPr>
        <w:t xml:space="preserve">представляет собой комплекс последовательных действий, выполненных в рамках одного технологического процесса, то есть </w:t>
      </w:r>
      <w:r>
        <w:rPr>
          <w:rStyle w:val="CharStyle13"/>
          <w:lang w:val="en-US" w:eastAsia="en-US"/>
        </w:rPr>
        <w:t xml:space="preserve">— </w:t>
      </w:r>
      <w:r>
        <w:rPr>
          <w:rStyle w:val="CharStyle13"/>
        </w:rPr>
        <w:t>единая услуга.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Согласно действующему законодательству, если работы выполняются в рамках одного технологического процесса и не могут быть разделены на отдельные части, их целесообразно оформлять как одну услугу. Запасные части являются неотъемлемой частью процесса оказания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услуги (замена изношенных деталей при ремонте), они указаны в описании услуги как товары, используемые в ходе услуги. При этом они не становятся самостоятельным предметом закупки. Товары (запчасти) не передаются Заказчику и не подлежат постановке на бухгалтерский учёт. Документами, подтверждающими объем оказываемых услуг по ремонту оборудования, является акт сдачи-приемки оказанных услуг.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Согласно пояснениям представителя Заказчика, целью закупки является получение услуги по восстановлению работоспособности медицинского оборудования, а не приобретение запасных частей как отдельного товара. Это определяет выбор объекта закупки как «услуги», а не «товар».</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Представитель Комитета по конкурентной политике Мурманской области пояснил, что запасные части не передаются Заказчику как самостоятельный товар. Документом, подтверждающим исполнение обязательств по контракту, является акт сдачи-приёмки оказанных услуг, подписываемый сторонами по факту восстановления работоспособности томографа в целом. Отдельной передаче подлежит именно отремонтированное оборудование, а не запасные части.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обоснование своих доводов представители Заказчика и Комитета по конкурентной политике Мурманской области приводят документы уточняющие требования к техническому обслуживанию и ремонту медицинской техники:</w:t>
      </w:r>
    </w:p>
    <w:p>
      <w:pPr>
        <w:pStyle w:val="Style12"/>
        <w:keepNext w:val="0"/>
        <w:keepLines w:val="0"/>
        <w:widowControl w:val="0"/>
        <w:numPr>
          <w:ilvl w:val="0"/>
          <w:numId w:val="11"/>
        </w:numPr>
        <w:shd w:val="clear" w:color="auto" w:fill="auto"/>
        <w:tabs>
          <w:tab w:pos="932" w:val="left"/>
        </w:tabs>
        <w:bidi w:val="0"/>
        <w:spacing w:before="0" w:after="0" w:line="240" w:lineRule="auto"/>
        <w:ind w:left="0" w:right="0" w:firstLine="720"/>
        <w:jc w:val="both"/>
      </w:pPr>
      <w:r>
        <w:rPr>
          <w:rStyle w:val="CharStyle13"/>
        </w:rPr>
        <w:t xml:space="preserve">ГОСТ Р </w:t>
      </w:r>
      <w:r>
        <w:rPr>
          <w:rStyle w:val="CharStyle13"/>
          <w:lang w:val="en-US" w:eastAsia="en-US"/>
        </w:rPr>
        <w:t xml:space="preserve">57501-2017 </w:t>
      </w:r>
      <w:r>
        <w:rPr>
          <w:rStyle w:val="CharStyle13"/>
        </w:rPr>
        <w:t>«Техническое обслуживание медицинских изделий. Требования для государственных закупок». Стандарт регламентирует технические требования к описанию объекта закупки, включая перечень работ, которые могут включаться в техническое обслуживание и ремонт (например, периодическое ТО, диагностика, ремонт, обновление ПО). В ГОСТе также закреплены требования к квалификации исполнителя, наличию у него необходимого оборудования и средств технического оснащения;</w:t>
      </w:r>
    </w:p>
    <w:p>
      <w:pPr>
        <w:pStyle w:val="Style12"/>
        <w:keepNext w:val="0"/>
        <w:keepLines w:val="0"/>
        <w:widowControl w:val="0"/>
        <w:numPr>
          <w:ilvl w:val="0"/>
          <w:numId w:val="11"/>
        </w:numPr>
        <w:shd w:val="clear" w:color="auto" w:fill="auto"/>
        <w:tabs>
          <w:tab w:pos="929" w:val="left"/>
        </w:tabs>
        <w:bidi w:val="0"/>
        <w:spacing w:before="0" w:after="0" w:line="240" w:lineRule="auto"/>
        <w:ind w:left="0" w:right="0" w:firstLine="720"/>
        <w:jc w:val="both"/>
      </w:pPr>
      <w:r>
        <w:rPr>
          <w:rStyle w:val="CharStyle13"/>
        </w:rPr>
        <w:t xml:space="preserve">ГОСТ Р </w:t>
      </w:r>
      <w:r>
        <w:rPr>
          <w:rStyle w:val="CharStyle13"/>
          <w:lang w:val="en-US" w:eastAsia="en-US"/>
        </w:rPr>
        <w:t xml:space="preserve">58451-2019 </w:t>
      </w:r>
      <w:r>
        <w:rPr>
          <w:rStyle w:val="CharStyle13"/>
        </w:rPr>
        <w:t xml:space="preserve">«Изделия медицинские. Обслуживание техническое» и другие связанные стандарты (например, ГОСТ Р </w:t>
      </w:r>
      <w:r>
        <w:rPr>
          <w:rStyle w:val="CharStyle13"/>
          <w:lang w:val="en-US" w:eastAsia="en-US"/>
        </w:rPr>
        <w:t xml:space="preserve">56606-2015, </w:t>
      </w:r>
      <w:r>
        <w:rPr>
          <w:rStyle w:val="CharStyle13"/>
        </w:rPr>
        <w:t xml:space="preserve">ГОСТ </w:t>
      </w:r>
      <w:r>
        <w:rPr>
          <w:rStyle w:val="CharStyle13"/>
          <w:lang w:val="en-US" w:eastAsia="en-US"/>
        </w:rPr>
        <w:t>18322-2016).</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Согласно доводам представителя Комитета по конкурентной политике Мурманской области включение в описание объекта закупки перечня запасных частей, подлежащих замене в рамках ремонта, не меняет правовой природы правоотношения как оказания услуги, а является надлежащим исполнением требований ГОСТ.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тем Комиссия отмечает, что положения статьи </w:t>
      </w:r>
      <w:r>
        <w:rPr>
          <w:rStyle w:val="CharStyle13"/>
          <w:lang w:val="en-US" w:eastAsia="en-US"/>
        </w:rPr>
        <w:t xml:space="preserve">33 </w:t>
      </w:r>
      <w:r>
        <w:rPr>
          <w:rStyle w:val="CharStyle13"/>
        </w:rPr>
        <w:t xml:space="preserve">Закона о контрактной системе позволяют описывать Заказчику как требования к поставляемым товарам, так и требования к используемым при оказании услуг товарам, однако в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43 </w:t>
      </w:r>
      <w:r>
        <w:rPr>
          <w:rStyle w:val="CharStyle13"/>
        </w:rPr>
        <w:t xml:space="preserve">Закона о контрактной системе однозначно определено, что информация о товаре, предусмотренная подпунктами «а» и «б» пункта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установлено, что пункт </w:t>
      </w:r>
      <w:r>
        <w:rPr>
          <w:rStyle w:val="CharStyle13"/>
          <w:lang w:val="en-US" w:eastAsia="en-US"/>
        </w:rPr>
        <w:t xml:space="preserve">2.5. </w:t>
      </w:r>
      <w:r>
        <w:rPr>
          <w:rStyle w:val="CharStyle13"/>
        </w:rPr>
        <w:t>Требования к составу заявки содержит указание: «</w:t>
      </w:r>
      <w:r>
        <w:rPr>
          <w:rStyle w:val="CharStyle13"/>
          <w:i/>
          <w:iCs/>
        </w:rPr>
        <w:t>предложение участника закупки в отношении объекта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i/>
          <w:iCs/>
        </w:rPr>
        <w:t xml:space="preserve">Подача заявки на участие в закупке означает согласие участника закупки, подавшего такую заявку, на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 (часть </w:t>
      </w:r>
      <w:r>
        <w:rPr>
          <w:rStyle w:val="CharStyle13"/>
          <w:i/>
          <w:iCs/>
          <w:lang w:val="en-US" w:eastAsia="en-US"/>
        </w:rPr>
        <w:t xml:space="preserve">5 </w:t>
      </w:r>
      <w:r>
        <w:rPr>
          <w:rStyle w:val="CharStyle13"/>
          <w:i/>
          <w:iCs/>
        </w:rPr>
        <w:t xml:space="preserve">статьи </w:t>
      </w:r>
      <w:r>
        <w:rPr>
          <w:rStyle w:val="CharStyle13"/>
          <w:i/>
          <w:iCs/>
          <w:lang w:val="en-US" w:eastAsia="en-US"/>
        </w:rPr>
        <w:t xml:space="preserve">43 </w:t>
      </w:r>
      <w:r>
        <w:rPr>
          <w:rStyle w:val="CharStyle13"/>
          <w:i/>
          <w:iCs/>
        </w:rPr>
        <w:t xml:space="preserve">Закона </w:t>
      </w:r>
      <w:r>
        <w:rPr>
          <w:rStyle w:val="CharStyle13"/>
          <w:i/>
          <w:iCs/>
          <w:lang w:val="en-US" w:eastAsia="en-US"/>
        </w:rPr>
        <w:t xml:space="preserve">№ </w:t>
      </w:r>
      <w:r>
        <w:rPr>
          <w:rStyle w:val="CharStyle13"/>
          <w:i/>
          <w:iCs/>
        </w:rPr>
        <w:t>44-ФЗ)».</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письму ФАС России от </w:t>
      </w:r>
      <w:r>
        <w:rPr>
          <w:rStyle w:val="CharStyle13"/>
          <w:lang w:val="en-US" w:eastAsia="en-US"/>
        </w:rPr>
        <w:t xml:space="preserve">25.06.2020 № </w:t>
      </w:r>
      <w:r>
        <w:rPr>
          <w:rStyle w:val="CharStyle13"/>
        </w:rPr>
        <w:t>ИА/53616/20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12"/>
        <w:keepNext w:val="0"/>
        <w:keepLines w:val="0"/>
        <w:widowControl w:val="0"/>
        <w:numPr>
          <w:ilvl w:val="0"/>
          <w:numId w:val="13"/>
        </w:numPr>
        <w:shd w:val="clear" w:color="auto" w:fill="auto"/>
        <w:tabs>
          <w:tab w:pos="1057" w:val="left"/>
        </w:tabs>
        <w:bidi w:val="0"/>
        <w:spacing w:before="0" w:after="0" w:line="240" w:lineRule="auto"/>
        <w:ind w:left="0" w:right="0" w:firstLine="720"/>
        <w:jc w:val="both"/>
      </w:pPr>
      <w:r>
        <w:rPr>
          <w:rStyle w:val="CharStyle13"/>
        </w:rPr>
        <w:t>товар не передается заказчику по товарной накладной или акту передачи;</w:t>
      </w:r>
    </w:p>
    <w:p>
      <w:pPr>
        <w:pStyle w:val="Style12"/>
        <w:keepNext w:val="0"/>
        <w:keepLines w:val="0"/>
        <w:widowControl w:val="0"/>
        <w:numPr>
          <w:ilvl w:val="0"/>
          <w:numId w:val="13"/>
        </w:numPr>
        <w:shd w:val="clear" w:color="auto" w:fill="auto"/>
        <w:tabs>
          <w:tab w:pos="1052" w:val="left"/>
        </w:tabs>
        <w:bidi w:val="0"/>
        <w:spacing w:before="0" w:after="0" w:line="240" w:lineRule="auto"/>
        <w:ind w:left="0" w:right="0" w:firstLine="720"/>
        <w:jc w:val="both"/>
      </w:pPr>
      <w:r>
        <w:rPr>
          <w:rStyle w:val="CharStyle13"/>
        </w:rPr>
        <w:t xml:space="preserve">товар не принимается к бухгалтерскому учету заказчика в соответствии с Федеральным законом от </w:t>
      </w:r>
      <w:r>
        <w:rPr>
          <w:rStyle w:val="CharStyle13"/>
          <w:lang w:val="en-US" w:eastAsia="en-US"/>
        </w:rPr>
        <w:t xml:space="preserve">06.12.2011 № </w:t>
      </w:r>
      <w:r>
        <w:rPr>
          <w:rStyle w:val="CharStyle13"/>
        </w:rPr>
        <w:t>402-ФЗ «О бухгалтерском учете»;</w:t>
      </w:r>
    </w:p>
    <w:p>
      <w:pPr>
        <w:pStyle w:val="Style12"/>
        <w:keepNext w:val="0"/>
        <w:keepLines w:val="0"/>
        <w:widowControl w:val="0"/>
        <w:numPr>
          <w:ilvl w:val="0"/>
          <w:numId w:val="13"/>
        </w:numPr>
        <w:shd w:val="clear" w:color="auto" w:fill="auto"/>
        <w:tabs>
          <w:tab w:pos="1047" w:val="left"/>
        </w:tabs>
        <w:bidi w:val="0"/>
        <w:spacing w:before="0" w:after="0" w:line="240" w:lineRule="auto"/>
        <w:ind w:left="0" w:right="0" w:firstLine="720"/>
        <w:jc w:val="both"/>
      </w:pPr>
      <w:r>
        <w:rPr>
          <w:rStyle w:val="CharStyle13"/>
        </w:rPr>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w:t>
      </w:r>
    </w:p>
    <w:p>
      <w:pPr>
        <w:pStyle w:val="Style12"/>
        <w:keepNext w:val="0"/>
        <w:keepLines w:val="0"/>
        <w:widowControl w:val="0"/>
        <w:shd w:val="clear" w:color="auto" w:fill="auto"/>
        <w:bidi w:val="0"/>
        <w:spacing w:before="0" w:after="0" w:line="240" w:lineRule="auto"/>
        <w:ind w:left="0" w:right="0" w:firstLine="0"/>
        <w:jc w:val="both"/>
      </w:pPr>
      <w:r>
        <w:rPr>
          <w:rStyle w:val="CharStyle13"/>
        </w:rPr>
        <w:t>(оказать) такую работу (услугу).</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Таким образом, перечисленные в технической части извещения товары используются при оказании услуги, а их поставка в рамках исполнения контракта не предусмотрена, на что указывают положения проекта контракта, не устанавливающие порядок приемки-передачи товаров на баланс Заказчика по товарным накладным, а также факт отсутствия требования к составу заявки о представлении конкретных показателей товаров.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ссылки Заявителя </w:t>
      </w:r>
      <w:r>
        <w:rPr>
          <w:rStyle w:val="CharStyle13"/>
          <w:lang w:val="en-US" w:eastAsia="en-US"/>
        </w:rPr>
        <w:t xml:space="preserve">-1 </w:t>
      </w:r>
      <w:r>
        <w:rPr>
          <w:rStyle w:val="CharStyle13"/>
        </w:rPr>
        <w:t xml:space="preserve">на нормы письма Росздравнадзора от </w:t>
      </w:r>
      <w:r>
        <w:rPr>
          <w:rStyle w:val="CharStyle13"/>
          <w:lang w:val="en-US" w:eastAsia="en-US"/>
        </w:rPr>
        <w:t xml:space="preserve">19.09.2024 № </w:t>
      </w:r>
      <w:r>
        <w:rPr>
          <w:rStyle w:val="CharStyle13"/>
        </w:rPr>
        <w:t>01И-937/24 «О возможности использования в компьютерных томографах рентгеновских излучателей российского производства» о том, что для целей реализации механизма приоритета закупок рентгеновских излучателей российского производства для компьютерных томографов заказчику услуг не следует объединять в один лот работы по техническому обслуживанию медицинских изделий и поставки рентгеновских излучателей российского производства, Комиссия полагает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Письмо Росздравнадзора </w:t>
      </w:r>
      <w:r>
        <w:rPr>
          <w:rStyle w:val="CharStyle13"/>
          <w:lang w:val="en-US" w:eastAsia="en-US"/>
        </w:rPr>
        <w:t xml:space="preserve">19.09.2024 № </w:t>
      </w:r>
      <w:r>
        <w:rPr>
          <w:rStyle w:val="CharStyle13"/>
        </w:rPr>
        <w:t>01И-937/24 носит информационно</w:t>
        <w:softHyphen/>
        <w:t>разъяснительный, рекомендательный характер, письмо не имеет признаков нормативного правового акта, а также не является обязательным к применению.</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 в письме указано </w:t>
      </w:r>
      <w:r>
        <w:rPr>
          <w:rStyle w:val="CharStyle13"/>
          <w:i/>
          <w:iCs/>
        </w:rPr>
        <w:t>«Предлагаем использовать указанную информацию при планировании деятельности по поддержанию и восстановлению работоспособности компьютерных томографов в медицинских организациях».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обращает внимание на то, что действующее законодательство о контрактной системе в сфере закупок допускает самостоятельное формирование заказчиком объекта закупки, исходя из целей ее осуществления и потребностей такого заказчика. В частности, при описании объекта закупки.</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Следовательно, формирование предмета закупки как «оказание услуг по ремонту» является правомерным, соответствует положениям ГОСТ Р </w:t>
      </w:r>
      <w:r>
        <w:rPr>
          <w:rStyle w:val="CharStyle13"/>
          <w:lang w:val="en-US" w:eastAsia="en-US"/>
        </w:rPr>
        <w:t xml:space="preserve">57501-2017 </w:t>
      </w:r>
      <w:r>
        <w:rPr>
          <w:rStyle w:val="CharStyle13"/>
        </w:rPr>
        <w:t>и не противоречит Закону о контрактной системе.</w:t>
      </w:r>
    </w:p>
    <w:p>
      <w:pPr>
        <w:pStyle w:val="Style12"/>
        <w:keepNext w:val="0"/>
        <w:keepLines w:val="0"/>
        <w:widowControl w:val="0"/>
        <w:numPr>
          <w:ilvl w:val="0"/>
          <w:numId w:val="13"/>
        </w:numPr>
        <w:shd w:val="clear" w:color="auto" w:fill="auto"/>
        <w:tabs>
          <w:tab w:pos="1034" w:val="left"/>
        </w:tabs>
        <w:bidi w:val="0"/>
        <w:spacing w:before="0" w:after="0" w:line="240" w:lineRule="auto"/>
        <w:ind w:left="0" w:right="0" w:firstLine="720"/>
        <w:jc w:val="both"/>
      </w:pPr>
      <w:r>
        <w:rPr>
          <w:rStyle w:val="CharStyle13"/>
        </w:rPr>
        <w:t xml:space="preserve">Согласно доводам жалобы ООО «Радиум» в Извещении неправомерно установлены дополнительные требования к участникам закупки 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31 </w:t>
      </w:r>
      <w:r>
        <w:rPr>
          <w:rStyle w:val="CharStyle13"/>
        </w:rPr>
        <w:t xml:space="preserve">Закона о контрактной системе, позицией </w:t>
      </w:r>
      <w:r>
        <w:rPr>
          <w:rStyle w:val="CharStyle13"/>
          <w:lang w:val="en-US" w:eastAsia="en-US"/>
        </w:rPr>
        <w:t xml:space="preserve">32 </w:t>
      </w:r>
      <w:r>
        <w:rPr>
          <w:rStyle w:val="CharStyle13"/>
        </w:rPr>
        <w:t xml:space="preserve">раздела </w:t>
      </w:r>
      <w:r>
        <w:rPr>
          <w:rStyle w:val="CharStyle13"/>
          <w:lang w:val="en-US" w:eastAsia="en-US"/>
        </w:rPr>
        <w:t xml:space="preserve">VI </w:t>
      </w:r>
      <w:r>
        <w:rPr>
          <w:rStyle w:val="CharStyle13"/>
        </w:rPr>
        <w:t xml:space="preserve">Постановление Правительства РФ от </w:t>
      </w:r>
      <w:r>
        <w:rPr>
          <w:rStyle w:val="CharStyle13"/>
          <w:lang w:val="en-US" w:eastAsia="en-US"/>
        </w:rPr>
        <w:t xml:space="preserve">29.12.2021 № 2571 </w:t>
      </w:r>
      <w:r>
        <w:rPr>
          <w:rStyle w:val="CharStyle13"/>
        </w:rPr>
        <w:t xml:space="preserve">«Постановление Правительства РФ от </w:t>
      </w:r>
      <w:r>
        <w:rPr>
          <w:rStyle w:val="CharStyle13"/>
          <w:lang w:val="en-US" w:eastAsia="en-US"/>
        </w:rPr>
        <w:t xml:space="preserve">29.12.2021 № 2571», </w:t>
      </w:r>
      <w:r>
        <w:rPr>
          <w:rStyle w:val="CharStyle13"/>
        </w:rPr>
        <w:t>что ограничивает участие в закупке новых производителей медицинских изделий.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должно содержать требования, предъявляемые к участникам закупки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31 </w:t>
      </w:r>
      <w:r>
        <w:rPr>
          <w:rStyle w:val="CharStyle13"/>
        </w:rPr>
        <w:t xml:space="preserve">Закона о контрактной систем, требования, предъявляемые к участникам закупки в соответствии с частями </w:t>
      </w:r>
      <w:r>
        <w:rPr>
          <w:rStyle w:val="CharStyle13"/>
          <w:lang w:val="en-US" w:eastAsia="en-US"/>
        </w:rPr>
        <w:t xml:space="preserve">2 </w:t>
      </w:r>
      <w:r>
        <w:rPr>
          <w:rStyle w:val="CharStyle13"/>
        </w:rPr>
        <w:t xml:space="preserve">и </w:t>
      </w:r>
      <w:r>
        <w:rPr>
          <w:rStyle w:val="CharStyle13"/>
          <w:lang w:val="en-US" w:eastAsia="en-US"/>
        </w:rPr>
        <w:t xml:space="preserve">2.1 </w:t>
      </w:r>
      <w:r>
        <w:rPr>
          <w:rStyle w:val="CharStyle13"/>
        </w:rPr>
        <w:t xml:space="preserve">(при наличии таких требований) статьи </w:t>
      </w:r>
      <w:r>
        <w:rPr>
          <w:rStyle w:val="CharStyle13"/>
          <w:lang w:val="en-US" w:eastAsia="en-US"/>
        </w:rPr>
        <w:t xml:space="preserve">31 </w:t>
      </w:r>
      <w:r>
        <w:rPr>
          <w:rStyle w:val="CharStyle13"/>
        </w:rPr>
        <w:t xml:space="preserve">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w:t>
      </w:r>
      <w:r>
        <w:rPr>
          <w:rStyle w:val="CharStyle13"/>
          <w:lang w:val="en-US" w:eastAsia="en-US"/>
        </w:rPr>
        <w:t xml:space="preserve">1.1 </w:t>
      </w:r>
      <w:r>
        <w:rPr>
          <w:rStyle w:val="CharStyle13"/>
        </w:rPr>
        <w:t xml:space="preserve">статьи </w:t>
      </w:r>
      <w:r>
        <w:rPr>
          <w:rStyle w:val="CharStyle13"/>
          <w:lang w:val="en-US" w:eastAsia="en-US"/>
        </w:rPr>
        <w:t xml:space="preserve">31 </w:t>
      </w:r>
      <w:r>
        <w:rPr>
          <w:rStyle w:val="CharStyle13"/>
        </w:rPr>
        <w:t>Закона о контрактной системе (при наличии такого требования).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31 </w:t>
      </w:r>
      <w:r>
        <w:rPr>
          <w:rStyle w:val="CharStyle13"/>
        </w:rPr>
        <w:t>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2"/>
        <w:keepNext w:val="0"/>
        <w:keepLines w:val="0"/>
        <w:widowControl w:val="0"/>
        <w:numPr>
          <w:ilvl w:val="0"/>
          <w:numId w:val="15"/>
        </w:numPr>
        <w:shd w:val="clear" w:color="auto" w:fill="auto"/>
        <w:tabs>
          <w:tab w:pos="1059" w:val="left"/>
        </w:tabs>
        <w:bidi w:val="0"/>
        <w:spacing w:before="0" w:after="0" w:line="240" w:lineRule="auto"/>
        <w:ind w:left="0" w:right="0" w:firstLine="720"/>
        <w:jc w:val="both"/>
      </w:pPr>
      <w:r>
        <w:rPr>
          <w:rStyle w:val="CharStyle13"/>
        </w:rPr>
        <w:t>финансовых ресурсов для исполнения контракта;</w:t>
      </w:r>
    </w:p>
    <w:p>
      <w:pPr>
        <w:pStyle w:val="Style12"/>
        <w:keepNext w:val="0"/>
        <w:keepLines w:val="0"/>
        <w:widowControl w:val="0"/>
        <w:numPr>
          <w:ilvl w:val="0"/>
          <w:numId w:val="15"/>
        </w:numPr>
        <w:shd w:val="clear" w:color="auto" w:fill="auto"/>
        <w:tabs>
          <w:tab w:pos="1050" w:val="left"/>
        </w:tabs>
        <w:bidi w:val="0"/>
        <w:spacing w:before="0" w:after="0" w:line="240" w:lineRule="auto"/>
        <w:ind w:left="0" w:right="0" w:firstLine="720"/>
        <w:jc w:val="both"/>
      </w:pPr>
      <w:r>
        <w:rPr>
          <w:rStyle w:val="CharStyle13"/>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15"/>
        </w:numPr>
        <w:shd w:val="clear" w:color="auto" w:fill="auto"/>
        <w:tabs>
          <w:tab w:pos="1059" w:val="left"/>
        </w:tabs>
        <w:bidi w:val="0"/>
        <w:spacing w:before="0" w:after="0" w:line="240" w:lineRule="auto"/>
        <w:ind w:left="0" w:right="0" w:firstLine="720"/>
        <w:jc w:val="both"/>
      </w:pPr>
      <w:r>
        <w:rPr>
          <w:rStyle w:val="CharStyle13"/>
        </w:rPr>
        <w:t>опыта работы, связанного с предметом контракта, и деловой репутации;</w:t>
      </w:r>
    </w:p>
    <w:p>
      <w:pPr>
        <w:pStyle w:val="Style12"/>
        <w:keepNext w:val="0"/>
        <w:keepLines w:val="0"/>
        <w:widowControl w:val="0"/>
        <w:numPr>
          <w:ilvl w:val="0"/>
          <w:numId w:val="15"/>
        </w:numPr>
        <w:shd w:val="clear" w:color="auto" w:fill="auto"/>
        <w:tabs>
          <w:tab w:pos="1050" w:val="left"/>
        </w:tabs>
        <w:bidi w:val="0"/>
        <w:spacing w:before="0" w:after="240" w:line="240" w:lineRule="auto"/>
        <w:ind w:left="0" w:right="0" w:firstLine="720"/>
        <w:jc w:val="both"/>
      </w:pPr>
      <w:r>
        <w:rPr>
          <w:rStyle w:val="CharStyle13"/>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4 </w:t>
      </w:r>
      <w:r>
        <w:rPr>
          <w:rStyle w:val="CharStyle13"/>
        </w:rPr>
        <w:t xml:space="preserve">статьи </w:t>
      </w:r>
      <w:r>
        <w:rPr>
          <w:rStyle w:val="CharStyle13"/>
          <w:lang w:val="en-US" w:eastAsia="en-US"/>
        </w:rPr>
        <w:t xml:space="preserve">31 </w:t>
      </w:r>
      <w:r>
        <w:rPr>
          <w:rStyle w:val="CharStyle13"/>
        </w:rPr>
        <w:t xml:space="preserve">Закона о контрактной системе в случае установления Правительством Российской Федерации в соответствии с частью </w:t>
      </w:r>
      <w:r>
        <w:rPr>
          <w:rStyle w:val="CharStyle13"/>
          <w:lang w:val="en-US" w:eastAsia="en-US"/>
        </w:rPr>
        <w:t xml:space="preserve">2 </w:t>
      </w:r>
      <w:r>
        <w:rPr>
          <w:rStyle w:val="CharStyle13"/>
        </w:rPr>
        <w:t>данной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рамках полномочий, предусмотренных частью </w:t>
      </w:r>
      <w:r>
        <w:rPr>
          <w:rStyle w:val="CharStyle13"/>
          <w:lang w:val="en-US" w:eastAsia="en-US"/>
        </w:rPr>
        <w:t xml:space="preserve">2 </w:t>
      </w:r>
      <w:r>
        <w:rPr>
          <w:rStyle w:val="CharStyle13"/>
        </w:rPr>
        <w:t xml:space="preserve">статьи </w:t>
      </w:r>
      <w:r>
        <w:rPr>
          <w:rStyle w:val="CharStyle13"/>
          <w:lang w:val="en-US" w:eastAsia="en-US"/>
        </w:rPr>
        <w:t xml:space="preserve">31 </w:t>
      </w:r>
      <w:r>
        <w:rPr>
          <w:rStyle w:val="CharStyle13"/>
        </w:rPr>
        <w:t xml:space="preserve">Закона о контрактной системе, </w:t>
      </w:r>
      <w:r>
        <w:rPr>
          <w:rStyle w:val="CharStyle13"/>
          <w:lang w:val="en-US" w:eastAsia="en-US"/>
        </w:rPr>
        <w:t xml:space="preserve">29.12.2021 </w:t>
      </w:r>
      <w:r>
        <w:rPr>
          <w:rStyle w:val="CharStyle13"/>
        </w:rPr>
        <w:t xml:space="preserve">принято Постановление </w:t>
      </w:r>
      <w:r>
        <w:rPr>
          <w:rStyle w:val="CharStyle13"/>
          <w:lang w:val="en-US" w:eastAsia="en-US"/>
        </w:rPr>
        <w:t xml:space="preserve">№ 2571 </w:t>
      </w:r>
      <w:r>
        <w:rPr>
          <w:rStyle w:val="CharStyle13"/>
        </w:rPr>
        <w:t xml:space="preserve">«О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Постановление </w:t>
      </w:r>
      <w:r>
        <w:rPr>
          <w:rStyle w:val="CharStyle13"/>
          <w:lang w:val="en-US" w:eastAsia="en-US"/>
        </w:rPr>
        <w:t>№ 2571).</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Постановления </w:t>
      </w:r>
      <w:r>
        <w:rPr>
          <w:rStyle w:val="CharStyle13"/>
          <w:lang w:val="en-US" w:eastAsia="en-US"/>
        </w:rPr>
        <w:t xml:space="preserve">№ 2571 </w:t>
      </w:r>
      <w:r>
        <w:rPr>
          <w:rStyle w:val="CharStyle13"/>
        </w:rPr>
        <w:t>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данному постановлению.</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подпункту «а» пункта </w:t>
      </w:r>
      <w:r>
        <w:rPr>
          <w:rStyle w:val="CharStyle13"/>
          <w:lang w:val="en-US" w:eastAsia="en-US"/>
        </w:rPr>
        <w:t xml:space="preserve">3 </w:t>
      </w:r>
      <w:r>
        <w:rPr>
          <w:rStyle w:val="CharStyle13"/>
        </w:rPr>
        <w:t xml:space="preserve">Постановления </w:t>
      </w:r>
      <w:r>
        <w:rPr>
          <w:rStyle w:val="CharStyle13"/>
          <w:lang w:val="en-US" w:eastAsia="en-US"/>
        </w:rPr>
        <w:t xml:space="preserve">№ 2571 </w:t>
      </w:r>
      <w:r>
        <w:rPr>
          <w:rStyle w:val="CharStyle13"/>
        </w:rPr>
        <w:t xml:space="preserve">дополнительные требования применяются при осуществлении закупок, начальная (максимальная) цена контракта которых превышает </w:t>
      </w:r>
      <w:r>
        <w:rPr>
          <w:rStyle w:val="CharStyle13"/>
          <w:lang w:val="en-US" w:eastAsia="en-US"/>
        </w:rPr>
        <w:t xml:space="preserve">10 </w:t>
      </w:r>
      <w:r>
        <w:rPr>
          <w:rStyle w:val="CharStyle13"/>
        </w:rPr>
        <w:t>миллионов рублей.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Извещению НМЦК составляет </w:t>
      </w:r>
      <w:r>
        <w:rPr>
          <w:rStyle w:val="CharStyle13"/>
          <w:lang w:val="en-US" w:eastAsia="en-US"/>
        </w:rPr>
        <w:t xml:space="preserve">23 629 783,00 </w:t>
      </w:r>
      <w:r>
        <w:rPr>
          <w:rStyle w:val="CharStyle13"/>
        </w:rPr>
        <w:t>рубля, что значительно превышает установленный порог.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разделе </w:t>
      </w:r>
      <w:r>
        <w:rPr>
          <w:rStyle w:val="CharStyle13"/>
          <w:lang w:val="en-US" w:eastAsia="en-US"/>
        </w:rPr>
        <w:t xml:space="preserve">1 </w:t>
      </w:r>
      <w:r>
        <w:rPr>
          <w:rStyle w:val="CharStyle13"/>
        </w:rPr>
        <w:t xml:space="preserve">Описания объекта закупки в таблице </w:t>
      </w:r>
      <w:r>
        <w:rPr>
          <w:rStyle w:val="CharStyle13"/>
          <w:lang w:val="en-US" w:eastAsia="en-US"/>
        </w:rPr>
        <w:t xml:space="preserve">№ 3 </w:t>
      </w:r>
      <w:r>
        <w:rPr>
          <w:rStyle w:val="CharStyle13"/>
        </w:rPr>
        <w:t xml:space="preserve">«Перечень медицинской техники, подлежащей ремонту» указан код ОКПД2 </w:t>
      </w:r>
      <w:r>
        <w:rPr>
          <w:rStyle w:val="CharStyle13"/>
          <w:lang w:val="en-US" w:eastAsia="en-US"/>
        </w:rPr>
        <w:t xml:space="preserve">– 26.60.11.111 </w:t>
      </w:r>
      <w:r>
        <w:rPr>
          <w:rStyle w:val="CharStyle13"/>
        </w:rPr>
        <w:t xml:space="preserve">(томографы компьютерные). Указанный код включён в перечень позиции </w:t>
      </w:r>
      <w:r>
        <w:rPr>
          <w:rStyle w:val="CharStyle13"/>
          <w:lang w:val="en-US" w:eastAsia="en-US"/>
        </w:rPr>
        <w:t xml:space="preserve">32 </w:t>
      </w:r>
      <w:r>
        <w:rPr>
          <w:rStyle w:val="CharStyle13"/>
        </w:rPr>
        <w:t xml:space="preserve">раздела </w:t>
      </w:r>
      <w:r>
        <w:rPr>
          <w:rStyle w:val="CharStyle13"/>
          <w:lang w:val="en-US" w:eastAsia="en-US"/>
        </w:rPr>
        <w:t xml:space="preserve">VI </w:t>
      </w:r>
      <w:r>
        <w:rPr>
          <w:rStyle w:val="CharStyle13"/>
        </w:rPr>
        <w:t xml:space="preserve">приложения к Постановлению </w:t>
      </w:r>
      <w:r>
        <w:rPr>
          <w:rStyle w:val="CharStyle13"/>
          <w:lang w:val="en-US" w:eastAsia="en-US"/>
        </w:rPr>
        <w:t xml:space="preserve">№ 2571, </w:t>
      </w:r>
      <w:r>
        <w:rPr>
          <w:rStyle w:val="CharStyle13"/>
        </w:rPr>
        <w:t xml:space="preserve">где поименованы «работы по техническому обслуживанию (ремонт) медицинской техники, включенной в коды </w:t>
      </w:r>
      <w:r>
        <w:rPr>
          <w:rStyle w:val="CharStyle13"/>
          <w:lang w:val="en-US" w:eastAsia="en-US"/>
        </w:rPr>
        <w:t>26.60.11».</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в силу прямого указания закона Заказчик обязан установить дополнительные требования к участникам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Довод ООО «Радиум» о том, что установленное требование ограничивает доступ новых производителей (в том числе самого Заявителя), не свидетельствует о незаконности его применения. Отсутствие у отдельных потенциальных участников возможности подтвердить требуемый опыт не может быть являться основанием для неприменения положений Закона о контрактной системе и Постановления </w:t>
      </w:r>
      <w:r>
        <w:rPr>
          <w:rStyle w:val="CharStyle13"/>
          <w:lang w:val="en-US" w:eastAsia="en-US"/>
        </w:rPr>
        <w:t>№ 2571.</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Предложение ООО «Радиум» о введении альтернативного порядка подтверждения квалификации не основано на действующем законодательстве. Заказчик не наделён полномочиями самостоятельно изменять перечень документов, установленный Постановлением </w:t>
      </w:r>
      <w:r>
        <w:rPr>
          <w:rStyle w:val="CharStyle13"/>
          <w:lang w:val="en-US" w:eastAsia="en-US"/>
        </w:rPr>
        <w:t xml:space="preserve">№ 2571, </w:t>
      </w:r>
      <w:r>
        <w:rPr>
          <w:rStyle w:val="CharStyle13"/>
        </w:rPr>
        <w:t>или вводить дополнительные (альтернативные) способы подтверждения соответствия участников.</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На основании изложенного, дополнительное требование к участникам закупки установлено Заказчиком в полном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31 </w:t>
      </w:r>
      <w:r>
        <w:rPr>
          <w:rStyle w:val="CharStyle13"/>
        </w:rPr>
        <w:t xml:space="preserve">Закона о контрактной системе и Постановлением </w:t>
      </w:r>
      <w:r>
        <w:rPr>
          <w:rStyle w:val="CharStyle13"/>
          <w:lang w:val="en-US" w:eastAsia="en-US"/>
        </w:rPr>
        <w:t>№ 2571.</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изложенного, доводы жалоб общества с ограниченной ответственностью «Радиум» и ФГБУ «Всероссийский научно-исследовательский и испытательный институт медицинской техники» Федеральной службы по надзору в сфере здравоохранения не нашли своего подтверждения.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Мурманского УФАС России не усматривает в действиях Заказчика, Комитета по конкурентной политике Мурманской области нарушений требований законодательства о контрактной системе в сфере закупок.</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Комиссия Мурманского УФАС России, руководствуясь статьями </w:t>
      </w:r>
      <w:r>
        <w:rPr>
          <w:rStyle w:val="CharStyle13"/>
          <w:lang w:val="en-US" w:eastAsia="en-US"/>
        </w:rPr>
        <w:t xml:space="preserve">99, 106 </w:t>
      </w:r>
      <w:r>
        <w:rPr>
          <w:rStyle w:val="CharStyle13"/>
        </w:rPr>
        <w:t>Закона о контрактной системе,</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r>
        <w:br w:type="page"/>
      </w:r>
    </w:p>
    <w:p>
      <w:pPr>
        <w:pStyle w:val="Style12"/>
        <w:keepNext w:val="0"/>
        <w:keepLines w:val="0"/>
        <w:widowControl w:val="0"/>
        <w:shd w:val="clear" w:color="auto" w:fill="auto"/>
        <w:bidi w:val="0"/>
        <w:spacing w:before="0" w:after="240" w:line="240" w:lineRule="auto"/>
        <w:ind w:left="0" w:right="0" w:firstLine="720"/>
        <w:jc w:val="both"/>
      </w:pPr>
      <w:r>
        <w:rPr>
          <w:rStyle w:val="CharStyle13"/>
          <w:lang w:val="en-US" w:eastAsia="en-US"/>
        </w:rPr>
        <w:t xml:space="preserve">1. </w:t>
      </w:r>
      <w:r>
        <w:rPr>
          <w:rStyle w:val="CharStyle13"/>
        </w:rPr>
        <w:t xml:space="preserve">Признать жалобы общества с ограниченной ответственностью «Радиум» и ФГБУ «Всероссийский научно-исследовательский и испытательный институт медицинской техники» Федеральной службы по надзору в сфере здравоохранения на действия заказчика </w:t>
      </w:r>
      <w:r>
        <w:rPr>
          <w:rStyle w:val="CharStyle13"/>
          <w:lang w:val="en-US" w:eastAsia="en-US"/>
        </w:rPr>
        <w:t xml:space="preserve">- </w:t>
      </w:r>
      <w:r>
        <w:rPr>
          <w:rStyle w:val="CharStyle13"/>
        </w:rPr>
        <w:t xml:space="preserve">государственное областное бюджетное учреждение здравоохранения «Мурманский областной клинический многопрофильный центр», Комитета по конкурентной политике Мурманской области при проведении закупки: «Оказание услуг по ремонту электронного и оптического оборудования (Томограф рентгеновский компьютерный </w:t>
      </w:r>
      <w:r>
        <w:rPr>
          <w:rStyle w:val="CharStyle13"/>
          <w:lang w:val="en-US" w:eastAsia="en-US"/>
        </w:rPr>
        <w:t xml:space="preserve">Toshiba Aquilion RXL, </w:t>
      </w:r>
      <w:r>
        <w:rPr>
          <w:rStyle w:val="CharStyle13"/>
        </w:rPr>
        <w:t xml:space="preserve">имеющийся у Заказчика)» (реестровый номер извещения </w:t>
      </w:r>
      <w:r>
        <w:rPr>
          <w:rStyle w:val="CharStyle13"/>
          <w:lang w:val="en-US" w:eastAsia="en-US"/>
        </w:rPr>
        <w:t xml:space="preserve">0149200002326002016) </w:t>
      </w:r>
      <w:r>
        <w:rPr>
          <w:rStyle w:val="CharStyle13"/>
        </w:rPr>
        <w:t>необоснованными.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Решение может быть обжаловано в судебном порядке в течение трёх месяцев со дня его принятия.</w:t>
      </w:r>
    </w:p>
    <w:p>
      <w:pPr>
        <w:widowControl w:val="0"/>
        <w:spacing w:line="1" w:lineRule="exact"/>
        <w:sectPr>
          <w:footerReference w:type="default" r:id="rId7"/>
          <w:footnotePr>
            <w:pos w:val="pageBottom"/>
            <w:numFmt w:val="decimal"/>
            <w:numRestart w:val="continuous"/>
          </w:footnotePr>
          <w:pgSz w:w="11900" w:h="16840"/>
          <w:pgMar w:top="1033" w:right="769" w:bottom="1168" w:left="1103" w:header="605" w:footer="3" w:gutter="0"/>
          <w:cols w:space="720"/>
          <w:noEndnote/>
          <w:rtlGutter w:val="0"/>
          <w:docGrid w:linePitch="360"/>
        </w:sectPr>
      </w:pPr>
      <w:r>
        <mc:AlternateContent>
          <mc:Choice Requires="wps">
            <w:drawing>
              <wp:anchor distT="444500" distB="313690" distL="0" distR="0" simplePos="0" relativeHeight="125829378" behindDoc="0" locked="0" layoutInCell="1" allowOverlap="1">
                <wp:simplePos x="0" y="0"/>
                <wp:positionH relativeFrom="page">
                  <wp:posOffset>738505</wp:posOffset>
                </wp:positionH>
                <wp:positionV relativeFrom="paragraph">
                  <wp:posOffset>444500</wp:posOffset>
                </wp:positionV>
                <wp:extent cx="1569720" cy="219710"/>
                <wp:wrapTopAndBottom/>
                <wp:docPr id="5" name="Shape 5"/>
                <a:graphic xmlns:a="http://schemas.openxmlformats.org/drawingml/2006/main">
                  <a:graphicData uri="http://schemas.microsoft.com/office/word/2010/wordprocessingShape">
                    <wps:wsp>
                      <wps:cNvSpPr txBox="1"/>
                      <wps:spPr>
                        <a:xfrm>
                          <a:ext cx="1569720"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149999999999999pt;margin-top:35.pt;width:123.60000000000001pt;height:17.300000000000001pt;z-index:-125829375;mso-wrap-distance-left:0;mso-wrap-distance-top:35.pt;mso-wrap-distance-right:0;mso-wrap-distance-bottom:24.6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578485" distB="0" distL="0" distR="1786255" simplePos="0" relativeHeight="125829380" behindDoc="0" locked="0" layoutInCell="1" allowOverlap="1">
            <wp:simplePos x="0" y="0"/>
            <wp:positionH relativeFrom="page">
              <wp:posOffset>2850515</wp:posOffset>
            </wp:positionH>
            <wp:positionV relativeFrom="paragraph">
              <wp:posOffset>578485</wp:posOffset>
            </wp:positionV>
            <wp:extent cx="359410" cy="40259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3270885</wp:posOffset>
                </wp:positionH>
                <wp:positionV relativeFrom="paragraph">
                  <wp:posOffset>669925</wp:posOffset>
                </wp:positionV>
                <wp:extent cx="1722120" cy="259080"/>
                <wp:wrapNone/>
                <wp:docPr id="9" name="Shape 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57.55000000000001pt;margin-top:52.75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44500" distB="313690" distL="0" distR="0" simplePos="0" relativeHeight="125829381" behindDoc="0" locked="0" layoutInCell="1" allowOverlap="1">
                <wp:simplePos x="0" y="0"/>
                <wp:positionH relativeFrom="page">
                  <wp:posOffset>5972175</wp:posOffset>
                </wp:positionH>
                <wp:positionV relativeFrom="paragraph">
                  <wp:posOffset>444500</wp:posOffset>
                </wp:positionV>
                <wp:extent cx="1073150" cy="219710"/>
                <wp:wrapTopAndBottom/>
                <wp:docPr id="11" name="Shape 11"/>
                <a:graphic xmlns:a="http://schemas.openxmlformats.org/drawingml/2006/main">
                  <a:graphicData uri="http://schemas.microsoft.com/office/word/2010/wordprocessingShape">
                    <wps:wsp>
                      <wps:cNvSpPr txBox="1"/>
                      <wps:spPr>
                        <a:xfrm>
                          <a:ext cx="1073150"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М.Е. Прохорова</w:t>
                            </w:r>
                          </w:p>
                        </w:txbxContent>
                      </wps:txbx>
                      <wps:bodyPr wrap="none" lIns="0" tIns="0" rIns="0" bIns="0">
                        <a:noAutoFit/>
                      </wps:bodyPr>
                    </wps:wsp>
                  </a:graphicData>
                </a:graphic>
              </wp:anchor>
            </w:drawing>
          </mc:Choice>
          <mc:Fallback>
            <w:pict>
              <v:shape id="_x0000_s1037" type="#_x0000_t202" style="position:absolute;margin-left:470.25pt;margin-top:35.pt;width:84.5pt;height:17.300000000000001pt;z-index:-125829372;mso-wrap-distance-left:0;mso-wrap-distance-top:35.pt;mso-wrap-distance-right:0;mso-wrap-distance-bottom:24.6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М.Е. Прохорова</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1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380" w:right="0" w:firstLine="0"/>
        <w:jc w:val="left"/>
        <w:rPr>
          <w:sz w:val="12"/>
          <w:szCs w:val="12"/>
        </w:rPr>
      </w:pPr>
      <w:r>
        <w:rPr>
          <w:rStyle w:val="CharStyle3"/>
          <w:rFonts w:ascii="Arial" w:eastAsia="Arial" w:hAnsi="Arial" w:cs="Arial"/>
          <w:color w:val="414141"/>
          <w:sz w:val="12"/>
          <w:szCs w:val="12"/>
        </w:rPr>
        <w:t xml:space="preserve">Кому выдан: </w:t>
      </w:r>
      <w:r>
        <w:rPr>
          <w:rStyle w:val="CharStyle3"/>
          <w:rFonts w:ascii="Arial" w:eastAsia="Arial" w:hAnsi="Arial" w:cs="Arial"/>
          <w:sz w:val="12"/>
          <w:szCs w:val="12"/>
        </w:rPr>
        <w:t>Прохорова Маргарита Евгеньевна</w:t>
      </w:r>
    </w:p>
    <w:p>
      <w:pPr>
        <w:pStyle w:val="Style2"/>
        <w:keepNext w:val="0"/>
        <w:keepLines w:val="0"/>
        <w:widowControl w:val="0"/>
        <w:shd w:val="clear" w:color="auto" w:fill="auto"/>
        <w:bidi w:val="0"/>
        <w:spacing w:before="0" w:after="0" w:line="240" w:lineRule="auto"/>
        <w:ind w:left="3380" w:right="0" w:firstLine="0"/>
        <w:jc w:val="left"/>
        <w:rPr>
          <w:sz w:val="12"/>
          <w:szCs w:val="12"/>
        </w:rPr>
      </w:pPr>
      <w:r>
        <w:rPr>
          <w:rStyle w:val="CharStyle3"/>
          <w:rFonts w:ascii="Arial" w:eastAsia="Arial" w:hAnsi="Arial" w:cs="Arial"/>
          <w:color w:val="414141"/>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14141"/>
          <w:sz w:val="12"/>
          <w:szCs w:val="12"/>
          <w:lang w:val="en-US" w:eastAsia="en-US"/>
        </w:rPr>
        <w:t>25355D0E55E6E68040CFFB97835A66F3</w:t>
      </w:r>
    </w:p>
    <w:p>
      <w:pPr>
        <w:pStyle w:val="Style2"/>
        <w:keepNext w:val="0"/>
        <w:keepLines w:val="0"/>
        <w:widowControl w:val="0"/>
        <w:shd w:val="clear" w:color="auto" w:fill="auto"/>
        <w:bidi w:val="0"/>
        <w:spacing w:before="0" w:after="220" w:line="240" w:lineRule="auto"/>
        <w:ind w:left="3380" w:right="0" w:firstLine="0"/>
        <w:jc w:val="left"/>
        <w:rPr>
          <w:sz w:val="12"/>
          <w:szCs w:val="12"/>
        </w:rPr>
      </w:pPr>
      <w:r>
        <w:rPr>
          <w:rStyle w:val="CharStyle3"/>
          <w:rFonts w:ascii="Arial" w:eastAsia="Arial" w:hAnsi="Arial" w:cs="Arial"/>
          <w:color w:val="414141"/>
          <w:sz w:val="12"/>
          <w:szCs w:val="12"/>
        </w:rPr>
        <w:t xml:space="preserve">Действителен с 29.01.2026 </w:t>
      </w:r>
      <w:r>
        <w:rPr>
          <w:rStyle w:val="CharStyle3"/>
          <w:rFonts w:ascii="Arial" w:eastAsia="Arial" w:hAnsi="Arial" w:cs="Arial"/>
          <w:color w:val="5E5E5E"/>
          <w:sz w:val="12"/>
          <w:szCs w:val="12"/>
        </w:rPr>
        <w:t xml:space="preserve">по </w:t>
      </w:r>
      <w:r>
        <w:rPr>
          <w:rStyle w:val="CharStyle3"/>
          <w:rFonts w:ascii="Arial" w:eastAsia="Arial" w:hAnsi="Arial" w:cs="Arial"/>
          <w:color w:val="414141"/>
          <w:sz w:val="12"/>
          <w:szCs w:val="12"/>
        </w:rPr>
        <w:t>24.04.2027</w:t>
      </w:r>
    </w:p>
    <w:p>
      <w:pPr>
        <w:pStyle w:val="Style12"/>
        <w:keepNext w:val="0"/>
        <w:keepLines w:val="0"/>
        <w:widowControl w:val="0"/>
        <w:shd w:val="clear" w:color="auto" w:fill="auto"/>
        <w:bidi w:val="0"/>
        <w:spacing w:before="0" w:after="10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760" w:line="240" w:lineRule="auto"/>
        <w:ind w:left="1500" w:right="0" w:firstLine="0"/>
        <w:jc w:val="left"/>
      </w:pPr>
      <w:r>
        <w:drawing>
          <wp:anchor distT="0" distB="0" distL="114300" distR="1900555" simplePos="0" relativeHeight="125829383" behindDoc="0" locked="0" layoutInCell="1" allowOverlap="1">
            <wp:simplePos x="0" y="0"/>
            <wp:positionH relativeFrom="page">
              <wp:posOffset>2799080</wp:posOffset>
            </wp:positionH>
            <wp:positionV relativeFrom="paragraph">
              <wp:posOffset>76200</wp:posOffset>
            </wp:positionV>
            <wp:extent cx="389890" cy="55499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3293110</wp:posOffset>
                </wp:positionH>
                <wp:positionV relativeFrom="paragraph">
                  <wp:posOffset>514985</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59.30000000000001pt;margin-top:40.550000000000004pt;width:101.05pt;height:7.90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3253105</wp:posOffset>
                </wp:positionH>
                <wp:positionV relativeFrom="paragraph">
                  <wp:posOffset>198120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56.14999999999998pt;margin-top:15.6pt;width:135.59999999999999pt;height:20.4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Н.И.Чоповская</w:t>
      </w:r>
    </w:p>
    <w:p>
      <w:pPr>
        <w:pStyle w:val="Style2"/>
        <w:keepNext w:val="0"/>
        <w:keepLines w:val="0"/>
        <w:widowControl w:val="0"/>
        <w:shd w:val="clear" w:color="auto" w:fill="auto"/>
        <w:bidi w:val="0"/>
        <w:spacing w:before="0" w:after="0" w:line="240" w:lineRule="auto"/>
        <w:ind w:left="3380" w:right="0" w:firstLine="0"/>
        <w:jc w:val="left"/>
        <w:rPr>
          <w:sz w:val="12"/>
          <w:szCs w:val="12"/>
        </w:rPr>
      </w:pPr>
      <w:r>
        <w:rPr>
          <w:rStyle w:val="CharStyle3"/>
          <w:rFonts w:ascii="Arial" w:eastAsia="Arial" w:hAnsi="Arial" w:cs="Arial"/>
          <w:color w:val="414141"/>
          <w:sz w:val="12"/>
          <w:szCs w:val="12"/>
        </w:rPr>
        <w:t xml:space="preserve">Кому выдан: </w:t>
      </w:r>
      <w:r>
        <w:rPr>
          <w:rStyle w:val="CharStyle3"/>
          <w:rFonts w:ascii="Arial" w:eastAsia="Arial" w:hAnsi="Arial" w:cs="Arial"/>
          <w:sz w:val="12"/>
          <w:szCs w:val="12"/>
        </w:rPr>
        <w:t>Чоповская Наталья Ивановна</w:t>
      </w:r>
    </w:p>
    <w:p>
      <w:pPr>
        <w:pStyle w:val="Style2"/>
        <w:keepNext w:val="0"/>
        <w:keepLines w:val="0"/>
        <w:widowControl w:val="0"/>
        <w:shd w:val="clear" w:color="auto" w:fill="auto"/>
        <w:bidi w:val="0"/>
        <w:spacing w:before="0" w:after="0" w:line="240" w:lineRule="auto"/>
        <w:ind w:left="3380" w:right="0" w:firstLine="0"/>
        <w:jc w:val="left"/>
        <w:rPr>
          <w:sz w:val="12"/>
          <w:szCs w:val="12"/>
        </w:rPr>
      </w:pPr>
      <w:r>
        <w:rPr>
          <w:rStyle w:val="CharStyle3"/>
          <w:rFonts w:ascii="Arial" w:eastAsia="Arial" w:hAnsi="Arial" w:cs="Arial"/>
          <w:color w:val="414141"/>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14141"/>
          <w:sz w:val="12"/>
          <w:szCs w:val="12"/>
          <w:lang w:val="en-US" w:eastAsia="en-US"/>
        </w:rPr>
        <w:t>00F4274CB03B68A185574697D9FF53F888</w:t>
      </w:r>
    </w:p>
    <w:p>
      <w:pPr>
        <w:pStyle w:val="Style2"/>
        <w:keepNext w:val="0"/>
        <w:keepLines w:val="0"/>
        <w:widowControl w:val="0"/>
        <w:shd w:val="clear" w:color="auto" w:fill="auto"/>
        <w:bidi w:val="0"/>
        <w:spacing w:before="0" w:after="540" w:line="240" w:lineRule="auto"/>
        <w:ind w:left="3380" w:right="0" w:firstLine="0"/>
        <w:jc w:val="left"/>
        <w:rPr>
          <w:sz w:val="12"/>
          <w:szCs w:val="12"/>
        </w:rPr>
      </w:pPr>
      <w:r>
        <w:rPr>
          <w:rStyle w:val="CharStyle3"/>
          <w:rFonts w:ascii="Arial" w:eastAsia="Arial" w:hAnsi="Arial" w:cs="Arial"/>
          <w:color w:val="414141"/>
          <w:sz w:val="12"/>
          <w:szCs w:val="12"/>
        </w:rPr>
        <w:t xml:space="preserve">Действителен с 04.03.2026 </w:t>
      </w:r>
      <w:r>
        <w:rPr>
          <w:rStyle w:val="CharStyle3"/>
          <w:rFonts w:ascii="Arial" w:eastAsia="Arial" w:hAnsi="Arial" w:cs="Arial"/>
          <w:color w:val="5E5E5E"/>
          <w:sz w:val="12"/>
          <w:szCs w:val="12"/>
        </w:rPr>
        <w:t xml:space="preserve">по </w:t>
      </w:r>
      <w:r>
        <w:rPr>
          <w:rStyle w:val="CharStyle3"/>
          <w:rFonts w:ascii="Arial" w:eastAsia="Arial" w:hAnsi="Arial" w:cs="Arial"/>
          <w:color w:val="414141"/>
          <w:sz w:val="12"/>
          <w:szCs w:val="12"/>
        </w:rPr>
        <w:t>28.05.2027</w:t>
      </w:r>
    </w:p>
    <w:p>
      <w:pPr>
        <w:pStyle w:val="Style12"/>
        <w:keepNext w:val="0"/>
        <w:keepLines w:val="0"/>
        <w:widowControl w:val="0"/>
        <w:shd w:val="clear" w:color="auto" w:fill="auto"/>
        <w:bidi w:val="0"/>
        <w:spacing w:before="0" w:after="530" w:line="240" w:lineRule="auto"/>
        <w:ind w:left="1500" w:right="0" w:firstLine="0"/>
        <w:jc w:val="left"/>
      </w:pPr>
      <w:r>
        <w:drawing>
          <wp:anchor distT="0" distB="0" distL="114300" distR="1900555" simplePos="0" relativeHeight="125829384" behindDoc="0" locked="0" layoutInCell="1" allowOverlap="1">
            <wp:simplePos x="0" y="0"/>
            <wp:positionH relativeFrom="page">
              <wp:posOffset>2851150</wp:posOffset>
            </wp:positionH>
            <wp:positionV relativeFrom="paragraph">
              <wp:posOffset>127000</wp:posOffset>
            </wp:positionV>
            <wp:extent cx="359410" cy="39624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2"/>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3271520</wp:posOffset>
                </wp:positionH>
                <wp:positionV relativeFrom="paragraph">
                  <wp:posOffset>215265</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57.60000000000002pt;margin-top:16.949999999999999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А.С.Цветкова</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1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380" w:right="0" w:firstLine="0"/>
        <w:jc w:val="left"/>
        <w:rPr>
          <w:sz w:val="12"/>
          <w:szCs w:val="12"/>
        </w:rPr>
      </w:pPr>
      <w:r>
        <w:rPr>
          <w:rStyle w:val="CharStyle3"/>
          <w:rFonts w:ascii="Arial" w:eastAsia="Arial" w:hAnsi="Arial" w:cs="Arial"/>
          <w:color w:val="414141"/>
          <w:sz w:val="12"/>
          <w:szCs w:val="12"/>
        </w:rPr>
        <w:t xml:space="preserve">Кому выдан: </w:t>
      </w:r>
      <w:r>
        <w:rPr>
          <w:rStyle w:val="CharStyle3"/>
          <w:rFonts w:ascii="Arial" w:eastAsia="Arial" w:hAnsi="Arial" w:cs="Arial"/>
          <w:sz w:val="12"/>
          <w:szCs w:val="12"/>
        </w:rPr>
        <w:t>Цветкова Анна Сергеевна</w:t>
      </w:r>
    </w:p>
    <w:p>
      <w:pPr>
        <w:pStyle w:val="Style2"/>
        <w:keepNext w:val="0"/>
        <w:keepLines w:val="0"/>
        <w:widowControl w:val="0"/>
        <w:shd w:val="clear" w:color="auto" w:fill="auto"/>
        <w:bidi w:val="0"/>
        <w:spacing w:before="0" w:after="0" w:line="240" w:lineRule="auto"/>
        <w:ind w:left="3380" w:right="0" w:firstLine="0"/>
        <w:jc w:val="left"/>
        <w:rPr>
          <w:sz w:val="12"/>
          <w:szCs w:val="12"/>
        </w:rPr>
      </w:pPr>
      <w:r>
        <w:rPr>
          <w:rStyle w:val="CharStyle3"/>
          <w:rFonts w:ascii="Arial" w:eastAsia="Arial" w:hAnsi="Arial" w:cs="Arial"/>
          <w:color w:val="414141"/>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14141"/>
          <w:sz w:val="12"/>
          <w:szCs w:val="12"/>
          <w:lang w:val="en-US" w:eastAsia="en-US"/>
        </w:rPr>
        <w:t>00ED17EA5E76EC688FDB4E2D057C4D1</w:t>
      </w:r>
      <w:r>
        <w:rPr>
          <w:rStyle w:val="CharStyle3"/>
          <w:rFonts w:ascii="Arial" w:eastAsia="Arial" w:hAnsi="Arial" w:cs="Arial"/>
          <w:color w:val="292929"/>
          <w:sz w:val="12"/>
          <w:szCs w:val="12"/>
        </w:rPr>
        <w:t>ВА</w:t>
      </w:r>
    </w:p>
    <w:p>
      <w:pPr>
        <w:pStyle w:val="Style2"/>
        <w:keepNext w:val="0"/>
        <w:keepLines w:val="0"/>
        <w:widowControl w:val="0"/>
        <w:shd w:val="clear" w:color="auto" w:fill="auto"/>
        <w:bidi w:val="0"/>
        <w:spacing w:before="0" w:after="100" w:line="240" w:lineRule="auto"/>
        <w:ind w:left="3380" w:right="0" w:firstLine="0"/>
        <w:jc w:val="left"/>
        <w:rPr>
          <w:sz w:val="12"/>
          <w:szCs w:val="12"/>
        </w:rPr>
      </w:pPr>
      <w:r>
        <w:rPr>
          <w:rStyle w:val="CharStyle3"/>
          <w:rFonts w:ascii="Arial" w:eastAsia="Arial" w:hAnsi="Arial" w:cs="Arial"/>
          <w:color w:val="414141"/>
          <w:sz w:val="12"/>
          <w:szCs w:val="12"/>
        </w:rPr>
        <w:t xml:space="preserve">Действителен с 26.01.2026 </w:t>
      </w:r>
      <w:r>
        <w:rPr>
          <w:rStyle w:val="CharStyle3"/>
          <w:rFonts w:ascii="Arial" w:eastAsia="Arial" w:hAnsi="Arial" w:cs="Arial"/>
          <w:color w:val="5E5E5E"/>
          <w:sz w:val="12"/>
          <w:szCs w:val="12"/>
        </w:rPr>
        <w:t xml:space="preserve">по </w:t>
      </w:r>
      <w:r>
        <w:rPr>
          <w:rStyle w:val="CharStyle3"/>
          <w:rFonts w:ascii="Arial" w:eastAsia="Arial" w:hAnsi="Arial" w:cs="Arial"/>
          <w:color w:val="414141"/>
          <w:sz w:val="12"/>
          <w:szCs w:val="12"/>
        </w:rPr>
        <w:t>21.04.2027</w:t>
      </w:r>
    </w:p>
    <w:sectPr>
      <w:footnotePr>
        <w:pos w:val="pageBottom"/>
        <w:numFmt w:val="decimal"/>
        <w:numRestart w:val="continuous"/>
      </w:footnotePr>
      <w:type w:val="continuous"/>
      <w:pgSz w:w="11900" w:h="16840"/>
      <w:pgMar w:top="1110" w:right="776"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9851390</wp:posOffset>
              </wp:positionV>
              <wp:extent cx="621665" cy="109855"/>
              <wp:wrapNone/>
              <wp:docPr id="1" name="Shape 1"/>
              <a:graphic xmlns:a="http://schemas.openxmlformats.org/drawingml/2006/main">
                <a:graphicData uri="http://schemas.microsoft.com/office/word/2010/wordprocessingShape">
                  <wps:wsp>
                    <wps:cNvSpPr txBox="1"/>
                    <wps:spPr>
                      <a:xfrm>
                        <a:ext cx="62166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2026-2464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75.70000000000005pt;width:48.950000000000003pt;height:8.6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2026-2464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718820</wp:posOffset>
              </wp:positionH>
              <wp:positionV relativeFrom="page">
                <wp:posOffset>10015220</wp:posOffset>
              </wp:positionV>
              <wp:extent cx="621665" cy="109855"/>
              <wp:wrapNone/>
              <wp:docPr id="3" name="Shape 3"/>
              <a:graphic xmlns:a="http://schemas.openxmlformats.org/drawingml/2006/main">
                <a:graphicData uri="http://schemas.microsoft.com/office/word/2010/wordprocessingShape">
                  <wps:wsp>
                    <wps:cNvSpPr txBox="1"/>
                    <wps:spPr>
                      <a:xfrm>
                        <a:ext cx="62166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2026-2464</w:t>
                          </w:r>
                        </w:p>
                      </w:txbxContent>
                    </wps:txbx>
                    <wps:bodyPr wrap="none" lIns="0" tIns="0" rIns="0" bIns="0">
                      <a:spAutoFit/>
                    </wps:bodyPr>
                  </wps:wsp>
                </a:graphicData>
              </a:graphic>
            </wp:anchor>
          </w:drawing>
        </mc:Choice>
        <mc:Fallback>
          <w:pict>
            <v:shape id="_x0000_s1029" type="#_x0000_t202" style="position:absolute;margin-left:56.600000000000001pt;margin-top:788.60000000000002pt;width:48.95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2026-2464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Table caption"/>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s>
</file>