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7255" distL="1177925" distR="1120775" simplePos="0" relativeHeight="125829378" behindDoc="0" locked="0" layoutInCell="1" allowOverlap="1">
            <wp:simplePos x="0" y="0"/>
            <wp:positionH relativeFrom="page">
              <wp:posOffset>1783080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622300</wp:posOffset>
                </wp:positionV>
                <wp:extent cx="2581910" cy="216408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164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649999999999999pt;margin-top:49.pt;width:203.30000000000001pt;height:170.40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rStyle w:val="CharStyle7"/>
        </w:rPr>
        <w:t>ГБУЗ «ДГКБ им. З.А. Башляевой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fldChar w:fldCharType="begin"/>
      </w:r>
      <w:r>
        <w:rPr/>
        <w:instrText> HYPERLINK "mailto:ekonomist_tdgb@zdrav.mos.ru" </w:instrText>
      </w:r>
      <w:r>
        <w:fldChar w:fldCharType="separate"/>
      </w:r>
      <w:r>
        <w:rPr>
          <w:rStyle w:val="CharStyle7"/>
          <w:lang w:val="en-US" w:eastAsia="en-US"/>
        </w:rPr>
        <w:t>ekonomist_tdgb@zdrav.mos.ru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rStyle w:val="CharStyle7"/>
        </w:rPr>
        <w:t>ИП Велиев Н.И.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fldChar w:fldCharType="begin"/>
      </w:r>
      <w:r>
        <w:rPr/>
        <w:instrText> HYPERLINK "mailto:veliev.nurlanip@mail.ru" </w:instrText>
      </w:r>
      <w:r>
        <w:fldChar w:fldCharType="separate"/>
      </w:r>
      <w:r>
        <w:rPr>
          <w:rStyle w:val="CharStyle7"/>
          <w:lang w:val="en-US" w:eastAsia="en-US"/>
        </w:rPr>
        <w:t>veliev.nurlanip@mail.ru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rStyle w:val="CharStyle7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1040" w:right="0" w:firstLine="0"/>
        <w:jc w:val="both"/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по делу № 077/06/105-5719/2026 о нарушении</w:t>
        <w:br/>
        <w:t>законодательства о контрактной системе</w:t>
        <w:br/>
        <w:t>06.05.2026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Е.С. Переверзевой,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видео-конференц-связи),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представителей: ИП Велиев Н.И.: Дыдылева В.С. (дов.№б/н от 16.01.2026), ГБУЗ «ДГКБ им. З.А. Башляевой ДЗМ»: Кокаревой М.В. (дов.№б/н от 05.05.2026),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drawing>
          <wp:anchor distT="571500" distB="0" distL="114300" distR="114300" simplePos="0" relativeHeight="125829381" behindDoc="0" locked="0" layoutInCell="1" allowOverlap="1">
            <wp:simplePos x="0" y="0"/>
            <wp:positionH relativeFrom="page">
              <wp:posOffset>716280</wp:posOffset>
            </wp:positionH>
            <wp:positionV relativeFrom="margin">
              <wp:posOffset>9089390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>рассмотрев жалобу ИП Велиев Н.И. (далее – Заявитель) на действия ГБУЗ «ДГКБ им. З.А. Башляевой ДЗМ» (далее – Заказчик) при проведении электронного аукциона на право заключения государственного контракта на поставку инсулиновой помпы с принадлежностями для отделения эндокринологии для нужд ГБУЗ «ДГКБ им. З.А. Башляевой ДЗМ» (Закупка №0373200005826000202) (далее –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результате рассмотрения жалоб,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составе жалобы Заявитель указывает, что извещение об осуществлении закупки сформировано Заказчиком в нарушение положений Закона о контрактной системе и ограничивает количество участников закупки, так как Заказчиком неправомерно сформировано описание объекта закупки, а также неправомерно сформирован лот.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Так, согласно доводам Заявителя по совокупности требований извещения к товарной позиции «Помпа инфузионная инсулиновая амбулаторная» с идентификатором </w:t>
      </w:r>
      <w:r>
        <w:rPr>
          <w:rStyle w:val="CharStyle7"/>
          <w:lang w:val="en-US" w:eastAsia="en-US"/>
        </w:rPr>
        <w:t xml:space="preserve">212124869 </w:t>
      </w:r>
      <w:r>
        <w:rPr>
          <w:rStyle w:val="CharStyle7"/>
        </w:rPr>
        <w:t xml:space="preserve">(«Базальная скорость, максимальная, ЕД/час: </w:t>
      </w:r>
      <w:r>
        <w:rPr>
          <w:rStyle w:val="CharStyle7"/>
          <w:lang w:val="en-US" w:eastAsia="en-US"/>
        </w:rPr>
        <w:t xml:space="preserve">≥ 1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≤ 37», </w:t>
      </w:r>
      <w:r>
        <w:rPr>
          <w:rStyle w:val="CharStyle7"/>
        </w:rPr>
        <w:t xml:space="preserve">«Болюс, максимальный: </w:t>
      </w:r>
      <w:r>
        <w:rPr>
          <w:rStyle w:val="CharStyle7"/>
          <w:lang w:val="en-US" w:eastAsia="en-US"/>
        </w:rPr>
        <w:t xml:space="preserve">≥ 1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≤ 27», </w:t>
      </w:r>
      <w:r>
        <w:rPr>
          <w:rStyle w:val="CharStyle7"/>
        </w:rPr>
        <w:t xml:space="preserve">«Инсулиновый резервуар: </w:t>
      </w:r>
      <w:r>
        <w:rPr>
          <w:rStyle w:val="CharStyle7"/>
          <w:lang w:val="en-US" w:eastAsia="en-US"/>
        </w:rPr>
        <w:t xml:space="preserve">≥ 300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≤ 400 </w:t>
      </w:r>
      <w:r>
        <w:rPr>
          <w:rStyle w:val="CharStyle7"/>
        </w:rPr>
        <w:t xml:space="preserve">Единица действия биологической активности», «Требования к свойствам изделия: Технология </w:t>
      </w:r>
      <w:r>
        <w:rPr>
          <w:rStyle w:val="CharStyle7"/>
          <w:lang w:val="en-US" w:eastAsia="en-US"/>
        </w:rPr>
        <w:t xml:space="preserve">SmartGuard») </w:t>
      </w:r>
      <w:r>
        <w:rPr>
          <w:rStyle w:val="CharStyle7"/>
        </w:rPr>
        <w:t xml:space="preserve">правомерно соответствует исключительно изделие </w:t>
      </w:r>
      <w:r>
        <w:rPr>
          <w:rStyle w:val="CharStyle7"/>
          <w:lang w:val="en-US" w:eastAsia="en-US"/>
        </w:rPr>
        <w:t xml:space="preserve">«Medtronic MiniMed 780G», </w:t>
      </w:r>
      <w:r>
        <w:rPr>
          <w:rStyle w:val="CharStyle7"/>
        </w:rPr>
        <w:t xml:space="preserve">поскольку аналогов подобной системы с технологией </w:t>
      </w:r>
      <w:r>
        <w:rPr>
          <w:rStyle w:val="CharStyle7"/>
          <w:lang w:val="en-US" w:eastAsia="en-US"/>
        </w:rPr>
        <w:t xml:space="preserve">«SmartGuard» </w:t>
      </w:r>
      <w:r>
        <w:rPr>
          <w:rStyle w:val="CharStyle7"/>
        </w:rPr>
        <w:t>помимо вышеуказанной не зарегистрировано.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При этом, установленные требования по товарной позиции «Помпа инфузионная инсулиновая амбулаторная» с идентификатором </w:t>
      </w:r>
      <w:r>
        <w:rPr>
          <w:rStyle w:val="CharStyle7"/>
          <w:lang w:val="en-US" w:eastAsia="en-US"/>
        </w:rPr>
        <w:t xml:space="preserve">212124870 </w:t>
      </w:r>
      <w:r>
        <w:rPr>
          <w:rStyle w:val="CharStyle7"/>
        </w:rPr>
        <w:t xml:space="preserve">(«Базальная скорость, максимальная, ЕД/час: </w:t>
      </w:r>
      <w:r>
        <w:rPr>
          <w:rStyle w:val="CharStyle7"/>
          <w:lang w:val="en-US" w:eastAsia="en-US"/>
        </w:rPr>
        <w:t xml:space="preserve">≥ 35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≤ 50», </w:t>
      </w:r>
      <w:r>
        <w:rPr>
          <w:rStyle w:val="CharStyle7"/>
        </w:rPr>
        <w:t xml:space="preserve">«Болюс, максимальный: </w:t>
      </w:r>
      <w:r>
        <w:rPr>
          <w:rStyle w:val="CharStyle7"/>
          <w:lang w:val="en-US" w:eastAsia="en-US"/>
        </w:rPr>
        <w:t xml:space="preserve">≥ 75», </w:t>
      </w:r>
      <w:r>
        <w:rPr>
          <w:rStyle w:val="CharStyle7"/>
        </w:rPr>
        <w:t xml:space="preserve">«Инсулиновый резервуар: </w:t>
      </w:r>
      <w:r>
        <w:rPr>
          <w:rStyle w:val="CharStyle7"/>
          <w:lang w:val="en-US" w:eastAsia="en-US"/>
        </w:rPr>
        <w:t xml:space="preserve">≥ 300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≤ 400 </w:t>
      </w:r>
      <w:r>
        <w:rPr>
          <w:rStyle w:val="CharStyle7"/>
        </w:rPr>
        <w:t xml:space="preserve">Единица действия биологической активности») также указывают на конкретное изделие </w:t>
      </w:r>
      <w:r>
        <w:rPr>
          <w:rStyle w:val="CharStyle7"/>
          <w:lang w:val="en-US" w:eastAsia="en-US"/>
        </w:rPr>
        <w:t xml:space="preserve">«Medtronic MiniMed 720G», </w:t>
      </w:r>
      <w:r>
        <w:rPr>
          <w:rStyle w:val="CharStyle7"/>
        </w:rPr>
        <w:t>но в отличии от первой позиции уже не имеют клинического обоснования, а следовательно, в совокупности, являются неправомерными.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Также Заявитель в составе жалобы указывает на то обстоятельство, что фактически по второй товарной позиции («Помпа инфузионная инсулиновая амбулаторная» с идентификатором </w:t>
      </w:r>
      <w:r>
        <w:rPr>
          <w:rStyle w:val="CharStyle7"/>
          <w:lang w:val="en-US" w:eastAsia="en-US"/>
        </w:rPr>
        <w:t xml:space="preserve">212124870) </w:t>
      </w:r>
      <w:r>
        <w:rPr>
          <w:rStyle w:val="CharStyle7"/>
        </w:rPr>
        <w:t xml:space="preserve">не может быть признано соответствующим даже изделие </w:t>
      </w:r>
      <w:r>
        <w:rPr>
          <w:rStyle w:val="CharStyle7"/>
          <w:lang w:val="en-US" w:eastAsia="en-US"/>
        </w:rPr>
        <w:t xml:space="preserve">«Medtronic MiniMed 720G», </w:t>
      </w:r>
      <w:r>
        <w:rPr>
          <w:rStyle w:val="CharStyle7"/>
        </w:rPr>
        <w:t>поскольку оно не обладает такой конструктивной особенностью как «Дистанционное управление» как того требует описание объекта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Таким образом, по мнению Заявителя в целях приведения закупки в соответствие с нормами действующего Законодательства Заказчику надлежит скорректировать описание объекта закупки по второй товарной позиции («Помпа инфузионная инсулиновая амбулаторная» с идентификатором </w:t>
      </w:r>
      <w:r>
        <w:rPr>
          <w:rStyle w:val="CharStyle7"/>
          <w:lang w:val="en-US" w:eastAsia="en-US"/>
        </w:rPr>
        <w:t xml:space="preserve">212124870) </w:t>
      </w:r>
      <w:r>
        <w:rPr>
          <w:rStyle w:val="CharStyle7"/>
        </w:rPr>
        <w:t>таким образом, что бы ему соответствовали товары как минимум двух различных производителей и выделить в отдельную закупку товар единственного производителя (по первой товарной позиции «Помпа инфузионная инсулиновая амбулаторная» с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идентификатором </w:t>
      </w:r>
      <w:r>
        <w:rPr>
          <w:rStyle w:val="CharStyle7"/>
          <w:lang w:val="en-US" w:eastAsia="en-US"/>
        </w:rPr>
        <w:t xml:space="preserve">212124869) </w:t>
      </w:r>
      <w:r>
        <w:rPr>
          <w:rStyle w:val="CharStyle7"/>
        </w:rPr>
        <w:t xml:space="preserve">ввиду наличия у Заказчика объективной потребности в товаре с технологией </w:t>
      </w:r>
      <w:r>
        <w:rPr>
          <w:rStyle w:val="CharStyle7"/>
          <w:lang w:val="en-US" w:eastAsia="en-US"/>
        </w:rPr>
        <w:t>«SmartGuard».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 наименование страны происхождения товара, требования к товарам, информации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сопровождение такого указания словами «или эквивалент»;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 используемыми заказчиком;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Таким образом, ст.33 Закона о контрактной систем содержит в себе закрытый перечень случаев, когда Заказчик вправе закупать товары конкретного производителя (пп. «б»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«г» п.1 ч.1 ст.33 Закона о контрактной системе), во всех остальных случаях, совокупности всех требований извещения, в том числе и всем требованиям описания объекта закупки, должны соответствовать товары как минимум двух различных производителей.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Вместе с тем обязанность по формированию описания объекта закупки в соответствии с положениями ст.33 Закона о контрактной системе возложена на Заказчика, следовательно, именно Заказчик при формировании извещения об осуществлении закупочной процедуры должен обладать документальным подтверждением соответствия описания объекта закупки требованиям действующего законодательства.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ч.2 ст.33 Закона о контрактной системе описание объекта закупки 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Комиссией Управления установлено, что, согласно извещению об осуществлению закупки, Заказчиком закупается изделия в том числе со следующими характеристиками: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 xml:space="preserve">по товарной позиции «Помпа инфузионная инсулиновая амбулаторная» с идентификатором </w:t>
      </w:r>
      <w:r>
        <w:rPr>
          <w:rStyle w:val="CharStyle7"/>
          <w:lang w:val="en-US" w:eastAsia="en-US"/>
        </w:rPr>
        <w:t xml:space="preserve">212124869, </w:t>
      </w:r>
      <w:r>
        <w:rPr>
          <w:rStyle w:val="CharStyle7"/>
        </w:rPr>
        <w:t xml:space="preserve">при этом установлены в том числе следующие требования к закупаемым изделиям: «Базальная скорость, максимальная, ЕД/час: </w:t>
      </w:r>
      <w:r>
        <w:rPr>
          <w:rStyle w:val="CharStyle7"/>
          <w:lang w:val="en-US" w:eastAsia="en-US"/>
        </w:rPr>
        <w:t xml:space="preserve">≥ 1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≤ 37», </w:t>
      </w:r>
      <w:r>
        <w:rPr>
          <w:rStyle w:val="CharStyle7"/>
        </w:rPr>
        <w:t xml:space="preserve">«Болюс, максимальный: </w:t>
      </w:r>
      <w:r>
        <w:rPr>
          <w:rStyle w:val="CharStyle7"/>
          <w:lang w:val="en-US" w:eastAsia="en-US"/>
        </w:rPr>
        <w:t xml:space="preserve">≥ 1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≤ 27», </w:t>
      </w:r>
      <w:r>
        <w:rPr>
          <w:rStyle w:val="CharStyle7"/>
        </w:rPr>
        <w:t xml:space="preserve">«Инсулиновый резервуар: </w:t>
      </w:r>
      <w:r>
        <w:rPr>
          <w:rStyle w:val="CharStyle7"/>
          <w:lang w:val="en-US" w:eastAsia="en-US"/>
        </w:rPr>
        <w:t xml:space="preserve">≥ 300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≤ 400 </w:t>
      </w:r>
      <w:r>
        <w:rPr>
          <w:rStyle w:val="CharStyle7"/>
        </w:rPr>
        <w:t xml:space="preserve">Единица действия биологической активности», «Требования к свойствам изделия: Технология </w:t>
      </w:r>
      <w:r>
        <w:rPr>
          <w:rStyle w:val="CharStyle7"/>
          <w:lang w:val="en-US" w:eastAsia="en-US"/>
        </w:rPr>
        <w:t xml:space="preserve">SmartGuard; </w:t>
      </w:r>
      <w:r>
        <w:rPr>
          <w:rStyle w:val="CharStyle7"/>
        </w:rPr>
        <w:t>Функция непрерывного мониторинга глюкозы»;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 xml:space="preserve">по товарной позиции «Помпа инфузионная инсулиновая амбулаторная» с идентификатором </w:t>
      </w:r>
      <w:r>
        <w:rPr>
          <w:rStyle w:val="CharStyle7"/>
          <w:lang w:val="en-US" w:eastAsia="en-US"/>
        </w:rPr>
        <w:t xml:space="preserve">212124870, </w:t>
      </w:r>
      <w:r>
        <w:rPr>
          <w:rStyle w:val="CharStyle7"/>
        </w:rPr>
        <w:t xml:space="preserve">при этом установлены в том числе следующие требования к закупаемым изделиям: «Базальная скорость, максимальная, ЕД/час: </w:t>
      </w:r>
      <w:r>
        <w:rPr>
          <w:rStyle w:val="CharStyle7"/>
          <w:lang w:val="en-US" w:eastAsia="en-US"/>
        </w:rPr>
        <w:t xml:space="preserve">≥ 35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≤ 50», </w:t>
      </w:r>
      <w:r>
        <w:rPr>
          <w:rStyle w:val="CharStyle7"/>
        </w:rPr>
        <w:t xml:space="preserve">«Болюс, максимальный: </w:t>
      </w:r>
      <w:r>
        <w:rPr>
          <w:rStyle w:val="CharStyle7"/>
          <w:lang w:val="en-US" w:eastAsia="en-US"/>
        </w:rPr>
        <w:t xml:space="preserve">≥ 75», </w:t>
      </w:r>
      <w:r>
        <w:rPr>
          <w:rStyle w:val="CharStyle7"/>
        </w:rPr>
        <w:t xml:space="preserve">«Инсулиновый резервуар: </w:t>
      </w:r>
      <w:r>
        <w:rPr>
          <w:rStyle w:val="CharStyle7"/>
          <w:lang w:val="en-US" w:eastAsia="en-US"/>
        </w:rPr>
        <w:t xml:space="preserve">≥ 300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≤ 400 </w:t>
      </w:r>
      <w:r>
        <w:rPr>
          <w:rStyle w:val="CharStyle7"/>
        </w:rPr>
        <w:t>Единица действия биологической активности», «Требования к свойствам изделия: Функция непрерывного мониторинга глюкозы», «Конструктивные особенности: Дистанционное управление».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 xml:space="preserve">На заседании Комиссии Управления представитель Заказчика пояснил, что требования к характеристикам закупаемых изделий установлены Заказчиком в соответствии с потребностью учреждения, при этом совокупности требований извещения действительно соответствуют исключительно изделия производства компании </w:t>
      </w:r>
      <w:r>
        <w:rPr>
          <w:rStyle w:val="CharStyle7"/>
          <w:lang w:val="en-US" w:eastAsia="en-US"/>
        </w:rPr>
        <w:t xml:space="preserve">«Medtronic MiniMed», </w:t>
      </w:r>
      <w:r>
        <w:rPr>
          <w:rStyle w:val="CharStyle7"/>
        </w:rPr>
        <w:t>что обусловлено спецификой деятельности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 xml:space="preserve">Так, представитель Заказчика пояснил, что в рамках первой товарной позиции «Помпа инфузионная инсулиновая амбулаторная» с идентификатором </w:t>
      </w:r>
      <w:r>
        <w:rPr>
          <w:rStyle w:val="CharStyle7"/>
          <w:lang w:val="en-US" w:eastAsia="en-US"/>
        </w:rPr>
        <w:t xml:space="preserve">212124869 </w:t>
      </w:r>
      <w:r>
        <w:rPr>
          <w:rStyle w:val="CharStyle7"/>
        </w:rPr>
        <w:t xml:space="preserve">Заказчиком действительно закупается конкретное изделие </w:t>
      </w:r>
      <w:r>
        <w:rPr>
          <w:rStyle w:val="CharStyle7"/>
          <w:lang w:val="en-US" w:eastAsia="en-US"/>
        </w:rPr>
        <w:t xml:space="preserve">«Medtronic MiniMed 780G» </w:t>
      </w:r>
      <w:r>
        <w:rPr>
          <w:rStyle w:val="CharStyle7"/>
        </w:rPr>
        <w:t xml:space="preserve">(регистрационное удостоверение №РЗН </w:t>
      </w:r>
      <w:r>
        <w:rPr>
          <w:rStyle w:val="CharStyle7"/>
          <w:lang w:val="en-US" w:eastAsia="en-US"/>
        </w:rPr>
        <w:t xml:space="preserve">2022/17160 </w:t>
      </w:r>
      <w:r>
        <w:rPr>
          <w:rStyle w:val="CharStyle7"/>
        </w:rPr>
        <w:t xml:space="preserve">от15.12.2025), так как данное изделие единственное из зарегистрированных на территории Российской Федерации обладает технологией </w:t>
      </w:r>
      <w:r>
        <w:rPr>
          <w:rStyle w:val="CharStyle7"/>
          <w:lang w:val="en-US" w:eastAsia="en-US"/>
        </w:rPr>
        <w:t xml:space="preserve">«SmartGuard», </w:t>
      </w:r>
      <w:r>
        <w:rPr>
          <w:rStyle w:val="CharStyle7"/>
        </w:rPr>
        <w:t xml:space="preserve">являющейся технологией введения инсулина с гибридной обратной связью, необходимость наличия которой обусловлена обязанностью Заказчика осуществлять оказание услуг по лечению сахарного диабета у детей с использованием систем непрерывного введения инсулина с гибридной обратной связью, предусмотренной п.58 раздела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Программы государственных гарантий бесплатного оказания гражданам медицинской помощи на </w:t>
      </w:r>
      <w:r>
        <w:rPr>
          <w:rStyle w:val="CharStyle7"/>
          <w:lang w:val="en-US" w:eastAsia="en-US"/>
        </w:rPr>
        <w:t xml:space="preserve">2026 </w:t>
      </w:r>
      <w:r>
        <w:rPr>
          <w:rStyle w:val="CharStyle7"/>
        </w:rPr>
        <w:t xml:space="preserve">год и на плановый период </w:t>
      </w:r>
      <w:r>
        <w:rPr>
          <w:rStyle w:val="CharStyle7"/>
          <w:lang w:val="en-US" w:eastAsia="en-US"/>
        </w:rPr>
        <w:t xml:space="preserve">2027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2028 </w:t>
      </w:r>
      <w:r>
        <w:rPr>
          <w:rStyle w:val="CharStyle7"/>
        </w:rPr>
        <w:t xml:space="preserve">годов (далее </w:t>
      </w:r>
      <w:r>
        <w:rPr>
          <w:rStyle w:val="CharStyle7"/>
          <w:lang w:val="en-US" w:eastAsia="en-US"/>
        </w:rPr>
        <w:t>-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Программа), утвержденной Постановлением Правительства РФ от </w:t>
      </w:r>
      <w:r>
        <w:rPr>
          <w:rStyle w:val="CharStyle7"/>
          <w:lang w:val="en-US" w:eastAsia="en-US"/>
        </w:rPr>
        <w:t xml:space="preserve">29.12.2025 №2188 </w:t>
      </w:r>
      <w:r>
        <w:rPr>
          <w:rStyle w:val="CharStyle7"/>
        </w:rPr>
        <w:t xml:space="preserve">«О Программе государственных гарантий бесплатного оказания гражданам медицинской помощи на </w:t>
      </w:r>
      <w:r>
        <w:rPr>
          <w:rStyle w:val="CharStyle7"/>
          <w:lang w:val="en-US" w:eastAsia="en-US"/>
        </w:rPr>
        <w:t xml:space="preserve">2026 </w:t>
      </w:r>
      <w:r>
        <w:rPr>
          <w:rStyle w:val="CharStyle7"/>
        </w:rPr>
        <w:t xml:space="preserve">год и на плановый период </w:t>
      </w:r>
      <w:r>
        <w:rPr>
          <w:rStyle w:val="CharStyle7"/>
          <w:lang w:val="en-US" w:eastAsia="en-US"/>
        </w:rPr>
        <w:t xml:space="preserve">2027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2028 </w:t>
      </w:r>
      <w:r>
        <w:rPr>
          <w:rStyle w:val="CharStyle7"/>
        </w:rPr>
        <w:t>годов».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 xml:space="preserve">Вместе с тем относительно второй товарной позиции «Помпа инфузионная инсулиновая амбулаторная» с идентификатором </w:t>
      </w:r>
      <w:r>
        <w:rPr>
          <w:rStyle w:val="CharStyle7"/>
          <w:lang w:val="en-US" w:eastAsia="en-US"/>
        </w:rPr>
        <w:t xml:space="preserve">212124870 </w:t>
      </w:r>
      <w:r>
        <w:rPr>
          <w:rStyle w:val="CharStyle7"/>
        </w:rPr>
        <w:t xml:space="preserve">представитель Заказчика пояснил, что Заказчиком действительн закупается конкретное изделие </w:t>
      </w:r>
      <w:r>
        <w:rPr>
          <w:rStyle w:val="CharStyle7"/>
          <w:lang w:val="en-US" w:eastAsia="en-US"/>
        </w:rPr>
        <w:t xml:space="preserve">«Medtronic MiniMed 720G» </w:t>
      </w:r>
      <w:r>
        <w:rPr>
          <w:rStyle w:val="CharStyle7"/>
        </w:rPr>
        <w:t xml:space="preserve">(регистрационное удостоверение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РЗН </w:t>
      </w:r>
      <w:r>
        <w:rPr>
          <w:rStyle w:val="CharStyle7"/>
          <w:lang w:val="en-US" w:eastAsia="en-US"/>
        </w:rPr>
        <w:t xml:space="preserve">2022/17159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15.12.2025), </w:t>
      </w:r>
      <w:r>
        <w:rPr>
          <w:rStyle w:val="CharStyle7"/>
        </w:rPr>
        <w:t>так как данное изделие обладает необходимыми Заказчиком характеристиками, необходимость наличия которых обусловлена потребностью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 xml:space="preserve">При этом представитель Заказчика отметил, что, вопреки доводам жалобы, изделие </w:t>
      </w:r>
      <w:r>
        <w:rPr>
          <w:rStyle w:val="CharStyle7"/>
          <w:lang w:val="en-US" w:eastAsia="en-US"/>
        </w:rPr>
        <w:t xml:space="preserve">«Medtronic MiniMed 720G» </w:t>
      </w:r>
      <w:r>
        <w:rPr>
          <w:rStyle w:val="CharStyle7"/>
        </w:rPr>
        <w:t>соответствует требованиям извещения, в том числе требованию «Конструктивные особенности: Дистанционное управление», что подтверждается сведениями из эксплуатационной документации на медицинское изделие, в которых отражена возможность получения уведомлений об инсулиновой помпе.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 xml:space="preserve">Вместе с этим на заседании Комиссии Управления установлено, что, исходя из эксплуатационной документации на медицинское изделие «Помпа инсулиновая </w:t>
      </w:r>
      <w:r>
        <w:rPr>
          <w:rStyle w:val="CharStyle7"/>
          <w:lang w:val="en-US" w:eastAsia="en-US"/>
        </w:rPr>
        <w:t xml:space="preserve">MiniMed 720G </w:t>
      </w:r>
      <w:r>
        <w:rPr>
          <w:rStyle w:val="CharStyle7"/>
        </w:rPr>
        <w:t xml:space="preserve">с принадлежностями» данное изделие не обладает характеристикой «Конструктивные особенности: Дистанционное управление», так, например в эксплуатационной документации указано «Приложение </w:t>
      </w:r>
      <w:r>
        <w:rPr>
          <w:rStyle w:val="CharStyle7"/>
          <w:lang w:val="en-US" w:eastAsia="en-US"/>
        </w:rPr>
        <w:t xml:space="preserve">CareLink» Connect </w:t>
      </w:r>
      <w:r>
        <w:rPr>
          <w:rStyle w:val="CharStyle7"/>
        </w:rPr>
        <w:t xml:space="preserve">не следует использовать для анализа или изменения поступающих в него данных инсулиновой помпы или системы </w:t>
      </w:r>
      <w:r>
        <w:rPr>
          <w:rStyle w:val="CharStyle7"/>
          <w:lang w:val="en-US" w:eastAsia="en-US"/>
        </w:rPr>
        <w:t xml:space="preserve">CGM. </w:t>
      </w:r>
      <w:r>
        <w:rPr>
          <w:rStyle w:val="CharStyle7"/>
        </w:rPr>
        <w:t xml:space="preserve">Оно также не предназначено для управления какой-либо функцией инсулиновой помпы или системы непрерывного мониторинга уровня глюкозы </w:t>
      </w:r>
      <w:r>
        <w:rPr>
          <w:rStyle w:val="CharStyle7"/>
          <w:lang w:val="en-US" w:eastAsia="en-US"/>
        </w:rPr>
        <w:t xml:space="preserve">(CGM), </w:t>
      </w:r>
      <w:r>
        <w:rPr>
          <w:rStyle w:val="CharStyle7"/>
        </w:rPr>
        <w:t>к которой оно подключено».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 xml:space="preserve">Таким образом, вопреки пояснениям Заказчика изделие </w:t>
      </w:r>
      <w:r>
        <w:rPr>
          <w:rStyle w:val="CharStyle7"/>
          <w:lang w:val="en-US" w:eastAsia="en-US"/>
        </w:rPr>
        <w:t xml:space="preserve">«Medtronic MiniMed 720G» </w:t>
      </w:r>
      <w:r>
        <w:rPr>
          <w:rStyle w:val="CharStyle7"/>
        </w:rPr>
        <w:t>не обладает требуемой характеристикой, поскольку функция «наличие уведомлений» не тождественно функции «дистанционное управление».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 xml:space="preserve">Таким образом, Комиссия Управления приходит к выводу, что изделие </w:t>
      </w:r>
      <w:r>
        <w:rPr>
          <w:rStyle w:val="CharStyle7"/>
          <w:lang w:val="en-US" w:eastAsia="en-US"/>
        </w:rPr>
        <w:t xml:space="preserve">«Medtronic MiniMed 720G» </w:t>
      </w:r>
      <w:r>
        <w:rPr>
          <w:rStyle w:val="CharStyle7"/>
        </w:rPr>
        <w:t>не соответствует требованиям извещения по спорной товарной позиции.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Доказательств обратного Заказчиком не представлено.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 xml:space="preserve">На заседании Комиссии Управления представителем Заказчика также не представлено документов и сведений, подтверждающих соответствие совокупности требований извещения товаров нескольких производителей по второй товарной позиции «Помпа инфузионная инсулиновая амбулаторная» с идентификатором </w:t>
      </w:r>
      <w:r>
        <w:rPr>
          <w:rStyle w:val="CharStyle7"/>
          <w:lang w:val="en-US" w:eastAsia="en-US"/>
        </w:rPr>
        <w:t xml:space="preserve">212124870, </w:t>
      </w:r>
      <w:r>
        <w:rPr>
          <w:rStyle w:val="CharStyle7"/>
        </w:rPr>
        <w:t>ввиду чего Комиссии Управления, в отсутствие документов и сведений, подтверждающих соответствие совокупности требований извещения товаров нескольких производителей, не представляется возможным прийти к выводу, что совокупности требований извещения соответствуют товары разлличных производителей. Заказчиком по данной позиции также не представлено доказательств того обстоятельства, что установленные требования, указывающие на товар конкретного производителя продиктованы какими-либо протоколами лечения, Программами, утвержденными Постановлением Правительства или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какими-либо иными официальными предписаниями которые обязательны для исполнения Заказчиком.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Также Комиссия Управления отмечает, что если у Заказчика имеются определенные обоснованные потребности в получении тех или иных товаров, он вправе устанавливать соответствующие требования к товарам, но таким образом, чтобы такие требования не ограничивали количество участников закупки, и в составе одного лота не закупались наряду с товарами, производимыми неограниченным кругом производителей уникальные товары единственного производителя, отсутствующие в свободном доступе, в том числе для приобретения которых необходимо заключать определенные договоры и соглашения с производителем оборудования.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Комиссия Управления также отмечает, что в случае, если при закупке товаров среди требуемых к поставке позиций присутствует хотя бы один товар, требования к характеристикам которого установлены таким образом, что совокупности таких требований отвечает только товар единственного производителя, то положения извещения о такой закупке имеют признаки ограничения количества участников закупки, так как закупить и поставить уникальный товар имеет возможность только ограниченный круг лиц, имеющий с производителем такого товара партнерские отношения и/или иные договоры о сотрудничестве.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На основании вышеизложенного, в случае невозможности участников закупки закупить и поставить требуемые Заказчику уникальные позиции наряду с иными товарами, указанная закупка будет проведена только для тех лиц, имеющих договорные отношения с определенным производителем товара, что непосредственно является ограничением круга потенциальных участников закупки, что напрямую запрещается нормами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На основании вышеизложенного, Комиссия Управления приходит к выводу о нарушении Заказчиком положений п.1 ч.1 ст.33 Закона о контрактной системе, что содержит признаки состава административного правонарушения, ответственность за которое предусмотрена ч.6 ст.7.30.1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Также в составе жалобы Заявитель указывает, что в описании объекта закупки Заказчиком установлено неправомерное, избыточное требование к закупаемым изделиям, а именно требование «Требования к свойствам изделия: Функция непрерывного мониторинга глюкозы».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 xml:space="preserve">На заседании Комиссии Управления представитель Заказчика пояснил, что требования к данной характеристике установлены Заказчиком в соответствии с потребностью учреждения, обусловленной необходимостью обеспечения круглосуточного наблюдения за уровнем глюкозы автоматическим способом позволяющим корректировать уровень вводимых препаратов. Заказчик также отметил, что п.42 раздела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Программы предусмотрено использование систем суточного мониторирования глюкозы и помповых дозаторов инсулина при поликомпонентном лечении тяжелых форм аутоиммунного и врожденных моногенных форм сахарного диабета и гиперинсулинизма. Таким образом, по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Style w:val="CharStyle7"/>
        </w:rPr>
        <w:t>мнению Заказчика спорное требование является правомерным.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Комиссия Управления считаем необходимым отметить, что из совокупности положений Закона о контрактной системе следует, что установление требований к техническим, функциональным характеристикам товара, работ, услуг, а также иных показателей, связанных с определением соответствия поставляемого товара, выполняемых работ, оказываемых услуг существующим потребностям, является прерогативой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Закон о контрактной системе не содержит норм, ограничивающих право Заказчика включать в извещение требования к объекту закупки, которые являются для него значимыми, и, обязывающих Заказчика устанавливать в извещении, вопреки его потребностям, такие требования к характеристикам объекта закупки, которые обеспечивали бы возможность участия всех существующих хозяйствующих субъектов.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Так,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При этом Закон о контрактной системе не вменяет Заказчикам обязанность обеспечить возможность участия в закупочной процедуре всех хозяйствующих субъектов оценивая их производственные мощности при планировании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однако, ни в ходе на заседания Комиссии Управления, ни в составе жалобы Заявителем не представлено документов и сведений, свидетельствующих об ограничении количества участников закупки, при установлении требования о наличии у поставляемых товаров функции непрерывного мониторинга глюкозы, равно как не представлено доказательств того обстоятельства, что данное требование вводит участников закупки в заблуждение, свидетельствует о товаре единственного производителя или каким-либо иным образом может полечь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Ввиду вышеизложенного у Комиссии Управления отсутствуют правовые основания считать Заказчика нарушившим положения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Иного на заседании Комиссии Управления не выявлено.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На основании вышеизложенного Комиссия Управления приходит к выводу, что данный довод жалобы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Признать жалобу ИП Велиев Н.И. на действия ГБУЗ «ДГКБ им. З.А. Башляевой ДЗМ» обоснованной в части формирования описания объекта закупки в нарушение положений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Признать в действиях Заказчика нарушения п.1 ч.1 ст.33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200" w:line="240" w:lineRule="auto"/>
        <w:ind w:left="0" w:right="0" w:firstLine="680"/>
        <w:jc w:val="both"/>
      </w:pPr>
      <w:r>
        <w:rPr>
          <w:rStyle w:val="CharStyle7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1541" w:left="1102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330200" distB="216535" distL="0" distR="0" simplePos="0" relativeHeight="125829382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330200</wp:posOffset>
                </wp:positionV>
                <wp:extent cx="188087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08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pt;margin-top:26.pt;width:148.09999999999999pt;height:19.900000000000002pt;z-index:-125829371;mso-wrap-distance-left:0;mso-wrap-distance-top:26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4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403225</wp:posOffset>
            </wp:positionV>
            <wp:extent cx="359410" cy="39624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491490</wp:posOffset>
                </wp:positionV>
                <wp:extent cx="1725295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40000000000003pt;margin-top:38.700000000000003pt;width:135.84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16535" distL="0" distR="0" simplePos="0" relativeHeight="125829385" behindDoc="0" locked="0" layoutInCell="1" allowOverlap="1">
                <wp:simplePos x="0" y="0"/>
                <wp:positionH relativeFrom="page">
                  <wp:posOffset>6079490</wp:posOffset>
                </wp:positionH>
                <wp:positionV relativeFrom="paragraph">
                  <wp:posOffset>330200</wp:posOffset>
                </wp:positionV>
                <wp:extent cx="113665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8.69999999999999pt;margin-top:26.pt;width:89.5pt;height:19.900000000000002pt;z-index:-125829368;mso-wrap-distance-left:0;mso-wrap-distance-top:26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5"/>
          <w:color w:val="FFFFFF"/>
        </w:rPr>
        <w:t>СВЕДЕНИЯ О СЕРТИФИКАТЕ ЭП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</w:rPr>
        <w:t>Грешнева Дарья Сергеевна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  <w:color w:val="292929"/>
        </w:rPr>
        <w:t xml:space="preserve">Сертификат № </w:t>
      </w:r>
      <w:r>
        <w:rPr>
          <w:rStyle w:val="CharStyle17"/>
          <w:color w:val="5D5D5D"/>
        </w:rPr>
        <w:t>00831</w:t>
      </w:r>
      <w:r>
        <w:rPr>
          <w:rStyle w:val="CharStyle17"/>
          <w:lang w:val="en-US" w:eastAsia="en-US"/>
        </w:rPr>
        <w:t>B7545C61281C4BAB156778A683BFB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17"/>
        </w:rPr>
        <w:t xml:space="preserve">Действителен с </w:t>
      </w:r>
      <w:r>
        <w:rPr>
          <w:rStyle w:val="CharStyle17"/>
          <w:color w:val="292929"/>
        </w:rPr>
        <w:t xml:space="preserve">17.07.2025 </w:t>
      </w:r>
      <w:r>
        <w:rPr>
          <w:rStyle w:val="CharStyle17"/>
          <w:color w:val="5D5D5D"/>
        </w:rPr>
        <w:t xml:space="preserve">по </w:t>
      </w:r>
      <w:r>
        <w:rPr>
          <w:rStyle w:val="CharStyle17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7"/>
        </w:rPr>
        <w:t>Члены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3104515</wp:posOffset>
            </wp:positionH>
            <wp:positionV relativeFrom="paragraph">
              <wp:posOffset>50800</wp:posOffset>
            </wp:positionV>
            <wp:extent cx="359410" cy="40830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55000000000001pt;margin-top:11.7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Матюшенко</w:t>
      </w:r>
    </w:p>
    <w:p>
      <w:pPr>
        <w:pStyle w:val="Style1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5"/>
          <w:color w:val="FFFFFF"/>
        </w:rPr>
        <w:t>СВЕДЕНИЯ О СЕРТИФИКАТЕ ЭП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</w:rPr>
        <w:t>Матюшенко Александр Александрович</w:t>
      </w:r>
      <w:r>
        <w:rPr>
          <w:rStyle w:val="CharStyle17"/>
          <w:color w:val="000000"/>
        </w:rPr>
        <w:t xml:space="preserve"> </w:t>
      </w: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  <w:lang w:val="en-US" w:eastAsia="en-US"/>
        </w:rPr>
        <w:t>4F595A5C3E5ABB2DD77161F08559FC07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60"/>
        <w:ind w:right="0" w:firstLine="0"/>
        <w:jc w:val="left"/>
      </w:pPr>
      <w:r>
        <w:rPr>
          <w:rStyle w:val="CharStyle17"/>
        </w:rPr>
        <w:t xml:space="preserve">Действителен с 22.07.2025 </w:t>
      </w:r>
      <w:r>
        <w:rPr>
          <w:rStyle w:val="CharStyle17"/>
          <w:color w:val="5D5D5D"/>
        </w:rPr>
        <w:t xml:space="preserve">по </w:t>
      </w:r>
      <w:r>
        <w:rPr>
          <w:rStyle w:val="CharStyle17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20"/>
        <w:jc w:val="left"/>
      </w:pPr>
      <w:r>
        <w:drawing>
          <wp:anchor distT="0" distB="0" distL="114300" distR="1931035" simplePos="0" relativeHeight="125829388" behindDoc="0" locked="0" layoutInCell="1" allowOverlap="1">
            <wp:simplePos x="0" y="0"/>
            <wp:positionH relativeFrom="page">
              <wp:posOffset>3134995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55000000000001pt;margin-top:11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Е.С. Переверзева</w:t>
      </w:r>
    </w:p>
    <w:p>
      <w:pPr>
        <w:pStyle w:val="Style1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5"/>
          <w:color w:val="FFFFFF"/>
        </w:rPr>
        <w:t>СВЕДЕНИЯ О СЕРТИФИКАТЕ ЭП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</w:rPr>
        <w:t>ПЕРЕВЕРЗЕВА ЕЛИЗАВЕТА СЕРГЕЕВНА</w:t>
      </w:r>
      <w:r>
        <w:rPr>
          <w:rStyle w:val="CharStyle17"/>
          <w:color w:val="000000"/>
        </w:rPr>
        <w:t xml:space="preserve"> </w:t>
      </w: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  <w:lang w:val="en-US" w:eastAsia="en-US"/>
        </w:rPr>
        <w:t>00FFF3ACD3A01A73F4C680C3941</w:t>
      </w:r>
      <w:r>
        <w:rPr>
          <w:rStyle w:val="CharStyle17"/>
        </w:rPr>
        <w:t>ЕЗСА026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340"/>
        <w:ind w:right="0" w:firstLine="0"/>
        <w:jc w:val="left"/>
      </w:pPr>
      <w:r>
        <w:rPr>
          <w:rStyle w:val="CharStyle17"/>
        </w:rPr>
        <w:t xml:space="preserve">Действителен с 11.12.2025 </w:t>
      </w:r>
      <w:r>
        <w:rPr>
          <w:rStyle w:val="CharStyle17"/>
          <w:color w:val="5D5D5D"/>
        </w:rPr>
        <w:t xml:space="preserve">по </w:t>
      </w:r>
      <w:r>
        <w:rPr>
          <w:rStyle w:val="CharStyle17"/>
        </w:rPr>
        <w:t>06.03.2027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2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542" w:right="532" w:bottom="154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9885045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</w:rPr>
                            <w:t>2026-23140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5pt;margin-top:778.35000000000002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</w:rPr>
                      <w:t>2026-23140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10214610</wp:posOffset>
              </wp:positionV>
              <wp:extent cx="734695" cy="10668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  <w:lang w:val="ru-RU" w:eastAsia="ru-RU"/>
                            </w:rPr>
                            <w:t>2026-23140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99999999999999pt;margin-top:804.30000000000007pt;width:57.850000000000001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  <w:lang w:val="ru-RU" w:eastAsia="ru-RU"/>
                      </w:rPr>
                      <w:t>2026-23140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478790</wp:posOffset>
              </wp:positionV>
              <wp:extent cx="7302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25pt;margin-top:37.700000000000003pt;width:5.75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Picture caption_"/>
    <w:basedOn w:val="DefaultParagraphFont"/>
    <w:link w:val="Style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1">
    <w:name w:val="Header or footer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5">
    <w:name w:val="Body text (4)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17">
    <w:name w:val="Body text (2)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2">
    <w:name w:val="Body text (5)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Picture caption"/>
    <w:basedOn w:val="Normal"/>
    <w:link w:val="CharStyle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0">
    <w:name w:val="Header or footer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4">
    <w:name w:val="Body text (4)"/>
    <w:basedOn w:val="Normal"/>
    <w:link w:val="CharStyle15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6">
    <w:name w:val="Body text (2)"/>
    <w:basedOn w:val="Normal"/>
    <w:link w:val="CharStyle17"/>
    <w:pPr>
      <w:widowControl w:val="0"/>
      <w:shd w:val="clear" w:color="auto" w:fill="auto"/>
      <w:spacing w:line="266" w:lineRule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1">
    <w:name w:val="Body text (5)"/>
    <w:basedOn w:val="Normal"/>
    <w:link w:val="CharStyle22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