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45740" distL="1202690" distR="1138555" simplePos="0" relativeHeight="125829378" behindDoc="0" locked="0" layoutInCell="1" allowOverlap="1">
            <wp:simplePos x="0" y="0"/>
            <wp:positionH relativeFrom="page">
              <wp:posOffset>1790065</wp:posOffset>
            </wp:positionH>
            <wp:positionV relativeFrom="paragraph">
              <wp:posOffset>12700</wp:posOffset>
            </wp:positionV>
            <wp:extent cx="530225" cy="6032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03250"/>
                    </a:xfrm>
                    <a:prstGeom prst="rect"/>
                  </pic:spPr>
                </pic:pic>
              </a:graphicData>
            </a:graphic>
          </wp:anchor>
        </w:drawing>
      </w:r>
      <w:r>
        <mc:AlternateContent>
          <mc:Choice Requires="wps">
            <w:drawing>
              <wp:anchor distT="713105" distB="1791970" distL="321310" distR="248920" simplePos="0" relativeHeight="125829379" behindDoc="0" locked="0" layoutInCell="1" allowOverlap="1">
                <wp:simplePos x="0" y="0"/>
                <wp:positionH relativeFrom="page">
                  <wp:posOffset>908685</wp:posOffset>
                </wp:positionH>
                <wp:positionV relativeFrom="paragraph">
                  <wp:posOffset>725805</wp:posOffset>
                </wp:positionV>
                <wp:extent cx="2298065" cy="841375"/>
                <wp:wrapSquare wrapText="bothSides"/>
                <wp:docPr id="3" name="Shape 3"/>
                <a:graphic xmlns:a="http://schemas.openxmlformats.org/drawingml/2006/main">
                  <a:graphicData uri="http://schemas.microsoft.com/office/word/2010/wordprocessingShape">
                    <wps:wsp>
                      <wps:cNvSpPr txBox="1"/>
                      <wps:spPr>
                        <a:xfrm>
                          <a:ext cx="2298065" cy="841375"/>
                        </a:xfrm>
                        <a:prstGeom prst="rect"/>
                        <a:noFill/>
                      </wps:spPr>
                      <wps:txbx>
                        <w:txbxContent>
                          <w:p>
                            <w:pPr>
                              <w:pStyle w:val="Style2"/>
                              <w:keepNext w:val="0"/>
                              <w:keepLines w:val="0"/>
                              <w:widowControl w:val="0"/>
                              <w:shd w:val="clear" w:color="auto" w:fill="auto"/>
                              <w:bidi w:val="0"/>
                              <w:spacing w:before="0" w:after="120"/>
                              <w:ind w:left="0" w:right="0" w:firstLine="0"/>
                              <w:jc w:val="center"/>
                            </w:pPr>
                            <w:r>
                              <w:rPr>
                                <w:rStyle w:val="CharStyle3"/>
                                <w:b/>
                                <w:bCs/>
                              </w:rPr>
                              <w:t>ФЕДЕРАЛЬНАЯ</w:t>
                              <w:br/>
                              <w:t>АНТИМОНОПОЛЬНАЯ СЛУЖБА</w:t>
                            </w:r>
                          </w:p>
                          <w:p>
                            <w:pPr>
                              <w:pStyle w:val="Style4"/>
                              <w:keepNext w:val="0"/>
                              <w:keepLines w:val="0"/>
                              <w:widowControl w:val="0"/>
                              <w:shd w:val="clear" w:color="auto" w:fill="auto"/>
                              <w:bidi w:val="0"/>
                              <w:spacing w:before="0" w:after="0" w:line="254" w:lineRule="auto"/>
                              <w:ind w:left="0" w:right="0" w:firstLine="0"/>
                              <w:jc w:val="center"/>
                            </w:pPr>
                            <w:r>
                              <w:rPr>
                                <w:rStyle w:val="CharStyle5"/>
                                <w:b/>
                                <w:bCs/>
                              </w:rPr>
                              <w:t>УПРАВЛЕНИЕ</w:t>
                              <w:br/>
                              <w:t>Федеральной антимонопольной службы</w:t>
                              <w:br/>
                              <w:t>по Тюменской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1.549999999999997pt;margin-top:57.149999999999999pt;width:180.95000000000002pt;height:66.25pt;z-index:-125829374;mso-wrap-distance-left:25.300000000000001pt;mso-wrap-distance-top:56.149999999999999pt;mso-wrap-distance-right:19.600000000000001pt;mso-wrap-distance-bottom:141.09999999999999pt;mso-position-horizontal-relative:page" filled="f" stroked="f">
                <v:textbox inset="0,0,0,0">
                  <w:txbxContent>
                    <w:p>
                      <w:pPr>
                        <w:pStyle w:val="Style2"/>
                        <w:keepNext w:val="0"/>
                        <w:keepLines w:val="0"/>
                        <w:widowControl w:val="0"/>
                        <w:shd w:val="clear" w:color="auto" w:fill="auto"/>
                        <w:bidi w:val="0"/>
                        <w:spacing w:before="0" w:after="120"/>
                        <w:ind w:left="0" w:right="0" w:firstLine="0"/>
                        <w:jc w:val="center"/>
                      </w:pPr>
                      <w:r>
                        <w:rPr>
                          <w:rStyle w:val="CharStyle3"/>
                          <w:b/>
                          <w:bCs/>
                        </w:rPr>
                        <w:t>ФЕДЕРАЛЬНАЯ</w:t>
                        <w:br/>
                        <w:t>АНТИМОНОПОЛЬНАЯ СЛУЖБА</w:t>
                      </w:r>
                    </w:p>
                    <w:p>
                      <w:pPr>
                        <w:pStyle w:val="Style4"/>
                        <w:keepNext w:val="0"/>
                        <w:keepLines w:val="0"/>
                        <w:widowControl w:val="0"/>
                        <w:shd w:val="clear" w:color="auto" w:fill="auto"/>
                        <w:bidi w:val="0"/>
                        <w:spacing w:before="0" w:after="0" w:line="254" w:lineRule="auto"/>
                        <w:ind w:left="0" w:right="0" w:firstLine="0"/>
                        <w:jc w:val="center"/>
                      </w:pPr>
                      <w:r>
                        <w:rPr>
                          <w:rStyle w:val="CharStyle5"/>
                          <w:b/>
                          <w:bCs/>
                        </w:rPr>
                        <w:t>УПРАВЛЕНИЕ</w:t>
                        <w:br/>
                        <w:t>Федеральной антимонопольной службы</w:t>
                        <w:br/>
                        <w:t>по Тюменской области</w:t>
                      </w:r>
                    </w:p>
                  </w:txbxContent>
                </v:textbox>
                <w10:wrap type="square" anchorx="page"/>
              </v:shape>
            </w:pict>
          </mc:Fallback>
        </mc:AlternateContent>
      </w:r>
      <w:r>
        <mc:AlternateContent>
          <mc:Choice Requires="wps">
            <w:drawing>
              <wp:anchor distT="1657985" distB="892810" distL="214630" distR="252095" simplePos="0" relativeHeight="125829381" behindDoc="0" locked="0" layoutInCell="1" allowOverlap="1">
                <wp:simplePos x="0" y="0"/>
                <wp:positionH relativeFrom="page">
                  <wp:posOffset>802005</wp:posOffset>
                </wp:positionH>
                <wp:positionV relativeFrom="paragraph">
                  <wp:posOffset>1670685</wp:posOffset>
                </wp:positionV>
                <wp:extent cx="2401570" cy="795655"/>
                <wp:wrapSquare wrapText="bothSides"/>
                <wp:docPr id="5" name="Shape 5"/>
                <a:graphic xmlns:a="http://schemas.openxmlformats.org/drawingml/2006/main">
                  <a:graphicData uri="http://schemas.microsoft.com/office/word/2010/wordprocessingShape">
                    <wps:wsp>
                      <wps:cNvSpPr txBox="1"/>
                      <wps:spPr>
                        <a:xfrm>
                          <a:ext cx="2401570" cy="7956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center"/>
                            </w:pPr>
                            <w:r>
                              <w:rPr>
                                <w:rStyle w:val="CharStyle5"/>
                              </w:rPr>
                              <w:t>625048, г. Тюмень, ул. Холодильная, 58а</w:t>
                              <w:br/>
                              <w:t>тел. (3452) 50-31-55, факс (3452) 50-59-14</w:t>
                            </w:r>
                          </w:p>
                          <w:p>
                            <w:pPr>
                              <w:pStyle w:val="Style2"/>
                              <w:keepNext w:val="0"/>
                              <w:keepLines w:val="0"/>
                              <w:widowControl w:val="0"/>
                              <w:shd w:val="clear" w:color="auto" w:fill="auto"/>
                              <w:bidi w:val="0"/>
                              <w:spacing w:before="0" w:after="200" w:line="271" w:lineRule="auto"/>
                              <w:ind w:left="1120" w:right="0" w:firstLine="0"/>
                              <w:jc w:val="left"/>
                            </w:pPr>
                            <w:r>
                              <w:rPr>
                                <w:rStyle w:val="CharStyle3"/>
                                <w:lang w:val="en-US" w:eastAsia="en-US"/>
                              </w:rPr>
                              <w:t xml:space="preserve">e-mail: </w:t>
                            </w:r>
                            <w:r>
                              <w:fldChar w:fldCharType="begin"/>
                            </w:r>
                            <w:r>
                              <w:rPr/>
                              <w:instrText> HYPERLINK "mailto:to72@fas.gov.ra" </w:instrText>
                            </w:r>
                            <w:r>
                              <w:fldChar w:fldCharType="separate"/>
                            </w:r>
                            <w:r>
                              <w:rPr>
                                <w:rStyle w:val="CharStyle3"/>
                                <w:lang w:val="en-US" w:eastAsia="en-US"/>
                              </w:rPr>
                              <w:t>to72@fas.gov.ra</w:t>
                            </w:r>
                            <w:r>
                              <w:fldChar w:fldCharType="end"/>
                            </w:r>
                          </w:p>
                          <w:p>
                            <w:pPr>
                              <w:pStyle w:val="Style8"/>
                              <w:keepNext w:val="0"/>
                              <w:keepLines w:val="0"/>
                              <w:widowControl w:val="0"/>
                              <w:shd w:val="clear" w:color="auto" w:fill="auto"/>
                              <w:tabs>
                                <w:tab w:pos="1843" w:val="left"/>
                              </w:tabs>
                              <w:bidi w:val="0"/>
                              <w:spacing w:before="0" w:after="10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9"/>
                                <w:sz w:val="30"/>
                                <w:szCs w:val="30"/>
                              </w:rPr>
                              <w:t>06.05.2026</w:t>
                            </w:r>
                            <w:r>
                              <w:fldChar w:fldCharType="end"/>
                            </w:r>
                            <w:r>
                              <w:rPr>
                                <w:rStyle w:val="CharStyle9"/>
                                <w:sz w:val="30"/>
                                <w:szCs w:val="30"/>
                              </w:rPr>
                              <w:tab/>
                              <w:t>№ -/2810/26</w:t>
                            </w:r>
                          </w:p>
                        </w:txbxContent>
                      </wps:txbx>
                      <wps:bodyPr lIns="0" tIns="0" rIns="0" bIns="0">
                        <a:noAutoFit/>
                      </wps:bodyPr>
                    </wps:wsp>
                  </a:graphicData>
                </a:graphic>
              </wp:anchor>
            </w:drawing>
          </mc:Choice>
          <mc:Fallback>
            <w:pict>
              <v:shape id="_x0000_s1031" type="#_x0000_t202" style="position:absolute;margin-left:63.149999999999999pt;margin-top:131.55000000000001pt;width:189.09999999999999pt;height:62.649999999999999pt;z-index:-125829372;mso-wrap-distance-left:16.899999999999999pt;mso-wrap-distance-top:130.55000000000001pt;mso-wrap-distance-right:19.850000000000001pt;mso-wrap-distance-bottom:70.299999999999997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center"/>
                      </w:pPr>
                      <w:r>
                        <w:rPr>
                          <w:rStyle w:val="CharStyle5"/>
                        </w:rPr>
                        <w:t>625048, г. Тюмень, ул. Холодильная, 58а</w:t>
                        <w:br/>
                        <w:t>тел. (3452) 50-31-55, факс (3452) 50-59-14</w:t>
                      </w:r>
                    </w:p>
                    <w:p>
                      <w:pPr>
                        <w:pStyle w:val="Style2"/>
                        <w:keepNext w:val="0"/>
                        <w:keepLines w:val="0"/>
                        <w:widowControl w:val="0"/>
                        <w:shd w:val="clear" w:color="auto" w:fill="auto"/>
                        <w:bidi w:val="0"/>
                        <w:spacing w:before="0" w:after="200" w:line="271" w:lineRule="auto"/>
                        <w:ind w:left="1120" w:right="0" w:firstLine="0"/>
                        <w:jc w:val="left"/>
                      </w:pPr>
                      <w:r>
                        <w:rPr>
                          <w:rStyle w:val="CharStyle3"/>
                          <w:lang w:val="en-US" w:eastAsia="en-US"/>
                        </w:rPr>
                        <w:t xml:space="preserve">e-mail: </w:t>
                      </w:r>
                      <w:r>
                        <w:fldChar w:fldCharType="begin"/>
                      </w:r>
                      <w:r>
                        <w:rPr/>
                        <w:instrText> HYPERLINK "mailto:to72@fas.gov.ra" </w:instrText>
                      </w:r>
                      <w:r>
                        <w:fldChar w:fldCharType="separate"/>
                      </w:r>
                      <w:r>
                        <w:rPr>
                          <w:rStyle w:val="CharStyle3"/>
                          <w:lang w:val="en-US" w:eastAsia="en-US"/>
                        </w:rPr>
                        <w:t>to72@fas.gov.ra</w:t>
                      </w:r>
                      <w:r>
                        <w:fldChar w:fldCharType="end"/>
                      </w:r>
                    </w:p>
                    <w:p>
                      <w:pPr>
                        <w:pStyle w:val="Style8"/>
                        <w:keepNext w:val="0"/>
                        <w:keepLines w:val="0"/>
                        <w:widowControl w:val="0"/>
                        <w:shd w:val="clear" w:color="auto" w:fill="auto"/>
                        <w:tabs>
                          <w:tab w:pos="1843" w:val="left"/>
                        </w:tabs>
                        <w:bidi w:val="0"/>
                        <w:spacing w:before="0" w:after="10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9"/>
                          <w:sz w:val="30"/>
                          <w:szCs w:val="30"/>
                        </w:rPr>
                        <w:t>06.05.2026</w:t>
                      </w:r>
                      <w:r>
                        <w:fldChar w:fldCharType="end"/>
                      </w:r>
                      <w:r>
                        <w:rPr>
                          <w:rStyle w:val="CharStyle9"/>
                          <w:sz w:val="30"/>
                          <w:szCs w:val="30"/>
                        </w:rPr>
                        <w:tab/>
                        <w:t>№ -/2810/26</w:t>
                      </w:r>
                    </w:p>
                  </w:txbxContent>
                </v:textbox>
                <w10:wrap type="square" anchorx="page"/>
              </v:shape>
            </w:pict>
          </mc:Fallback>
        </mc:AlternateContent>
      </w:r>
      <w:r>
        <mc:AlternateContent>
          <mc:Choice Requires="wps">
            <w:drawing>
              <wp:anchor distT="2633345" distB="0" distL="114300" distR="114300" simplePos="0" relativeHeight="125829383" behindDoc="0" locked="0" layoutInCell="1" allowOverlap="1">
                <wp:simplePos x="0" y="0"/>
                <wp:positionH relativeFrom="page">
                  <wp:posOffset>701675</wp:posOffset>
                </wp:positionH>
                <wp:positionV relativeFrom="paragraph">
                  <wp:posOffset>2646045</wp:posOffset>
                </wp:positionV>
                <wp:extent cx="2639695" cy="713105"/>
                <wp:wrapSquare wrapText="bothSides"/>
                <wp:docPr id="7" name="Shape 7"/>
                <a:graphic xmlns:a="http://schemas.openxmlformats.org/drawingml/2006/main">
                  <a:graphicData uri="http://schemas.microsoft.com/office/word/2010/wordprocessingShape">
                    <wps:wsp>
                      <wps:cNvSpPr txBox="1"/>
                      <wps:spPr>
                        <a:xfrm>
                          <a:ext cx="2639695" cy="713105"/>
                        </a:xfrm>
                        <a:prstGeom prst="rect"/>
                        <a:noFill/>
                      </wps:spPr>
                      <wps:txbx>
                        <w:txbxContent>
                          <w:p>
                            <w:pPr>
                              <w:pStyle w:val="Style4"/>
                              <w:keepNext w:val="0"/>
                              <w:keepLines w:val="0"/>
                              <w:widowControl w:val="0"/>
                              <w:shd w:val="clear" w:color="auto" w:fill="auto"/>
                              <w:bidi w:val="0"/>
                              <w:spacing w:before="0" w:after="600" w:line="240" w:lineRule="auto"/>
                              <w:ind w:left="0" w:right="0" w:firstLine="0"/>
                              <w:jc w:val="left"/>
                            </w:pPr>
                            <w:r>
                              <w:rPr>
                                <w:rStyle w:val="CharStyle5"/>
                              </w:rPr>
                              <w:t xml:space="preserve">На №  от</w:t>
                            </w:r>
                          </w:p>
                          <w:p>
                            <w:pPr>
                              <w:pStyle w:val="Style11"/>
                              <w:keepNext w:val="0"/>
                              <w:keepLines w:val="0"/>
                              <w:widowControl w:val="0"/>
                              <w:shd w:val="clear" w:color="auto" w:fill="auto"/>
                              <w:bidi w:val="0"/>
                              <w:spacing w:before="0" w:after="0" w:line="240" w:lineRule="auto"/>
                              <w:ind w:left="0" w:right="0" w:firstLine="0"/>
                              <w:jc w:val="left"/>
                            </w:pPr>
                            <w:r>
                              <w:rPr>
                                <w:rStyle w:val="CharStyle12"/>
                              </w:rPr>
                              <w:t>О направлении решения</w:t>
                            </w:r>
                          </w:p>
                        </w:txbxContent>
                      </wps:txbx>
                      <wps:bodyPr lIns="0" tIns="0" rIns="0" bIns="0">
                        <a:noAutoFit/>
                      </wps:bodyPr>
                    </wps:wsp>
                  </a:graphicData>
                </a:graphic>
              </wp:anchor>
            </w:drawing>
          </mc:Choice>
          <mc:Fallback>
            <w:pict>
              <v:shape id="_x0000_s1033" type="#_x0000_t202" style="position:absolute;margin-left:55.25pt;margin-top:208.34999999999999pt;width:207.84999999999999pt;height:56.149999999999999pt;z-index:-125829370;mso-wrap-distance-left:9.pt;mso-wrap-distance-top:207.34999999999999pt;mso-wrap-distance-right:9.pt;mso-position-horizontal-relative:page" filled="f" stroked="f">
                <v:textbox inset="0,0,0,0">
                  <w:txbxContent>
                    <w:p>
                      <w:pPr>
                        <w:pStyle w:val="Style4"/>
                        <w:keepNext w:val="0"/>
                        <w:keepLines w:val="0"/>
                        <w:widowControl w:val="0"/>
                        <w:shd w:val="clear" w:color="auto" w:fill="auto"/>
                        <w:bidi w:val="0"/>
                        <w:spacing w:before="0" w:after="600" w:line="240" w:lineRule="auto"/>
                        <w:ind w:left="0" w:right="0" w:firstLine="0"/>
                        <w:jc w:val="left"/>
                      </w:pPr>
                      <w:r>
                        <w:rPr>
                          <w:rStyle w:val="CharStyle5"/>
                        </w:rPr>
                        <w:t xml:space="preserve">На №  от</w:t>
                      </w:r>
                    </w:p>
                    <w:p>
                      <w:pPr>
                        <w:pStyle w:val="Style11"/>
                        <w:keepNext w:val="0"/>
                        <w:keepLines w:val="0"/>
                        <w:widowControl w:val="0"/>
                        <w:shd w:val="clear" w:color="auto" w:fill="auto"/>
                        <w:bidi w:val="0"/>
                        <w:spacing w:before="0" w:after="0" w:line="240" w:lineRule="auto"/>
                        <w:ind w:left="0" w:right="0" w:firstLine="0"/>
                        <w:jc w:val="left"/>
                      </w:pPr>
                      <w:r>
                        <w:rPr>
                          <w:rStyle w:val="CharStyle12"/>
                        </w:rPr>
                        <w:t>О направлении решения</w:t>
                      </w:r>
                    </w:p>
                  </w:txbxContent>
                </v:textbox>
                <w10:wrap type="square" anchorx="page"/>
              </v:shape>
            </w:pict>
          </mc:Fallback>
        </mc:AlternateContent>
      </w:r>
    </w:p>
    <w:p>
      <w:pPr>
        <w:pStyle w:val="Style8"/>
        <w:keepNext w:val="0"/>
        <w:keepLines w:val="0"/>
        <w:widowControl w:val="0"/>
        <w:shd w:val="clear" w:color="auto" w:fill="auto"/>
        <w:bidi w:val="0"/>
        <w:spacing w:before="0" w:after="0" w:line="240" w:lineRule="auto"/>
        <w:ind w:left="0" w:right="0" w:firstLine="980"/>
        <w:jc w:val="left"/>
      </w:pPr>
      <w:r>
        <w:rPr>
          <w:rStyle w:val="CharStyle9"/>
        </w:rPr>
        <w:t>АО «Сбербанк-АСТ»</w:t>
      </w:r>
    </w:p>
    <w:p>
      <w:pPr>
        <w:pStyle w:val="Style8"/>
        <w:keepNext w:val="0"/>
        <w:keepLines w:val="0"/>
        <w:widowControl w:val="0"/>
        <w:shd w:val="clear" w:color="auto" w:fill="auto"/>
        <w:bidi w:val="0"/>
        <w:spacing w:before="0" w:after="280" w:line="240" w:lineRule="auto"/>
        <w:ind w:left="980" w:right="0" w:firstLine="0"/>
        <w:jc w:val="left"/>
      </w:pPr>
      <w:r>
        <w:rPr>
          <w:rStyle w:val="CharStyle9"/>
        </w:rPr>
        <w:t>ул. Большой Саввинский переулок д. 12, строен. 9, г. Москва, 119435</w:t>
      </w:r>
    </w:p>
    <w:p>
      <w:pPr>
        <w:pStyle w:val="Style8"/>
        <w:keepNext w:val="0"/>
        <w:keepLines w:val="0"/>
        <w:widowControl w:val="0"/>
        <w:shd w:val="clear" w:color="auto" w:fill="auto"/>
        <w:bidi w:val="0"/>
        <w:spacing w:before="0" w:after="0" w:line="240" w:lineRule="auto"/>
        <w:ind w:left="0" w:right="0" w:firstLine="980"/>
        <w:jc w:val="left"/>
      </w:pPr>
      <w:r>
        <w:rPr>
          <w:rStyle w:val="CharStyle9"/>
        </w:rPr>
        <w:t>Управление государственных закупок</w:t>
      </w:r>
    </w:p>
    <w:p>
      <w:pPr>
        <w:pStyle w:val="Style8"/>
        <w:keepNext w:val="0"/>
        <w:keepLines w:val="0"/>
        <w:widowControl w:val="0"/>
        <w:shd w:val="clear" w:color="auto" w:fill="auto"/>
        <w:bidi w:val="0"/>
        <w:spacing w:before="0" w:after="0" w:line="240" w:lineRule="auto"/>
        <w:ind w:left="0" w:right="0" w:firstLine="980"/>
        <w:jc w:val="left"/>
      </w:pPr>
      <w:r>
        <w:rPr>
          <w:rStyle w:val="CharStyle9"/>
        </w:rPr>
        <w:t>Тюменской области</w:t>
      </w:r>
    </w:p>
    <w:p>
      <w:pPr>
        <w:pStyle w:val="Style8"/>
        <w:keepNext w:val="0"/>
        <w:keepLines w:val="0"/>
        <w:widowControl w:val="0"/>
        <w:shd w:val="clear" w:color="auto" w:fill="auto"/>
        <w:bidi w:val="0"/>
        <w:spacing w:before="0" w:after="280" w:line="240" w:lineRule="auto"/>
        <w:ind w:left="0" w:right="0" w:firstLine="980"/>
        <w:jc w:val="left"/>
      </w:pPr>
      <w:r>
        <w:rPr>
          <w:rStyle w:val="CharStyle9"/>
        </w:rPr>
        <w:t>ул. Республики д. 24, г. Тюмень, 625003</w:t>
      </w:r>
    </w:p>
    <w:p>
      <w:pPr>
        <w:pStyle w:val="Style8"/>
        <w:keepNext w:val="0"/>
        <w:keepLines w:val="0"/>
        <w:widowControl w:val="0"/>
        <w:shd w:val="clear" w:color="auto" w:fill="auto"/>
        <w:bidi w:val="0"/>
        <w:spacing w:before="0" w:after="0" w:line="240" w:lineRule="auto"/>
        <w:ind w:left="980" w:right="0" w:firstLine="0"/>
        <w:jc w:val="left"/>
      </w:pPr>
      <w:r>
        <w:rPr>
          <w:rStyle w:val="CharStyle9"/>
        </w:rPr>
        <w:t>ГБУЗ ТО «Областная больница № 4» (г. Ишим)</w:t>
      </w:r>
    </w:p>
    <w:p>
      <w:pPr>
        <w:pStyle w:val="Style8"/>
        <w:keepNext w:val="0"/>
        <w:keepLines w:val="0"/>
        <w:widowControl w:val="0"/>
        <w:shd w:val="clear" w:color="auto" w:fill="auto"/>
        <w:bidi w:val="0"/>
        <w:spacing w:before="0" w:after="280" w:line="240" w:lineRule="auto"/>
        <w:ind w:left="5320" w:right="0" w:hanging="4340"/>
        <w:jc w:val="left"/>
      </w:pPr>
      <w:r>
        <w:rPr>
          <w:rStyle w:val="CharStyle9"/>
        </w:rPr>
        <w:t>ул. Республики д. 78, г. Ишим, 627750</w:t>
      </w:r>
    </w:p>
    <w:p>
      <w:pPr>
        <w:pStyle w:val="Style8"/>
        <w:keepNext w:val="0"/>
        <w:keepLines w:val="0"/>
        <w:widowControl w:val="0"/>
        <w:shd w:val="clear" w:color="auto" w:fill="auto"/>
        <w:bidi w:val="0"/>
        <w:spacing w:before="0" w:after="0" w:line="240" w:lineRule="auto"/>
        <w:ind w:left="5320" w:right="0" w:hanging="4340"/>
        <w:jc w:val="left"/>
      </w:pPr>
      <w:r>
        <w:rPr>
          <w:rStyle w:val="CharStyle9"/>
        </w:rPr>
        <w:t>Индивидуальный предприниматель</w:t>
      </w:r>
    </w:p>
    <w:p>
      <w:pPr>
        <w:pStyle w:val="Style8"/>
        <w:keepNext w:val="0"/>
        <w:keepLines w:val="0"/>
        <w:widowControl w:val="0"/>
        <w:shd w:val="clear" w:color="auto" w:fill="auto"/>
        <w:bidi w:val="0"/>
        <w:spacing w:before="0" w:after="280" w:line="240" w:lineRule="auto"/>
        <w:ind w:left="5320" w:right="0" w:hanging="4340"/>
        <w:jc w:val="left"/>
      </w:pPr>
      <w:r>
        <w:rPr>
          <w:rStyle w:val="CharStyle9"/>
        </w:rPr>
        <w:t>Бондаренко Иван Николаевич ул. аллея Поликарпова д. 2, лит. А, кв. 697, г. Санкт-Петербург, 197341</w:t>
      </w:r>
    </w:p>
    <w:p>
      <w:pPr>
        <w:pStyle w:val="Style8"/>
        <w:keepNext w:val="0"/>
        <w:keepLines w:val="0"/>
        <w:widowControl w:val="0"/>
        <w:shd w:val="clear" w:color="auto" w:fill="auto"/>
        <w:bidi w:val="0"/>
        <w:spacing w:before="0" w:after="80" w:line="240" w:lineRule="auto"/>
        <w:ind w:left="0" w:right="0" w:firstLine="0"/>
        <w:jc w:val="center"/>
      </w:pPr>
      <w:r>
        <w:rPr>
          <w:rStyle w:val="CharStyle9"/>
          <w:b/>
          <w:bCs/>
        </w:rPr>
        <w:t>РЕШЕНИЕ № 072/06/44/84/2026</w:t>
      </w:r>
    </w:p>
    <w:p>
      <w:pPr>
        <w:pStyle w:val="Style8"/>
        <w:keepNext w:val="0"/>
        <w:keepLines w:val="0"/>
        <w:widowControl w:val="0"/>
        <w:shd w:val="clear" w:color="auto" w:fill="auto"/>
        <w:bidi w:val="0"/>
        <w:spacing w:before="0" w:after="280" w:line="240" w:lineRule="auto"/>
        <w:ind w:left="0" w:right="0" w:firstLine="200"/>
        <w:jc w:val="left"/>
      </w:pPr>
      <w:r>
        <mc:AlternateContent>
          <mc:Choice Requires="wps">
            <w:drawing>
              <wp:anchor distT="0" distB="0" distL="114300" distR="114300" simplePos="0" relativeHeight="125829385" behindDoc="0" locked="0" layoutInCell="1" allowOverlap="1">
                <wp:simplePos x="0" y="0"/>
                <wp:positionH relativeFrom="page">
                  <wp:posOffset>6419850</wp:posOffset>
                </wp:positionH>
                <wp:positionV relativeFrom="paragraph">
                  <wp:posOffset>12700</wp:posOffset>
                </wp:positionV>
                <wp:extent cx="768350" cy="250190"/>
                <wp:wrapSquare wrapText="left"/>
                <wp:docPr id="9" name="Shape 9"/>
                <a:graphic xmlns:a="http://schemas.openxmlformats.org/drawingml/2006/main">
                  <a:graphicData uri="http://schemas.microsoft.com/office/word/2010/wordprocessingShape">
                    <wps:wsp>
                      <wps:cNvSpPr txBox="1"/>
                      <wps:spPr>
                        <a:xfrm>
                          <a:ext cx="76835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г. Тюмень</w:t>
                            </w:r>
                          </w:p>
                        </w:txbxContent>
                      </wps:txbx>
                      <wps:bodyPr wrap="none" lIns="0" tIns="0" rIns="0" bIns="0">
                        <a:noAutoFit/>
                      </wps:bodyPr>
                    </wps:wsp>
                  </a:graphicData>
                </a:graphic>
              </wp:anchor>
            </w:drawing>
          </mc:Choice>
          <mc:Fallback>
            <w:pict>
              <v:shape id="_x0000_s1035" type="#_x0000_t202" style="position:absolute;margin-left:505.5pt;margin-top:1.pt;width:60.5pt;height:19.699999999999999pt;z-index:-125829368;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г. Тюмень</w:t>
                      </w:r>
                    </w:p>
                  </w:txbxContent>
                </v:textbox>
                <w10:wrap type="square" side="left" anchorx="page"/>
              </v:shape>
            </w:pict>
          </mc:Fallback>
        </mc:AlternateContent>
      </w:r>
      <w:r>
        <w:rPr>
          <w:rStyle w:val="CharStyle9"/>
        </w:rPr>
        <w:t>05 мая 2026 года</w:t>
      </w:r>
    </w:p>
    <w:p>
      <w:pPr>
        <w:pStyle w:val="Style8"/>
        <w:keepNext w:val="0"/>
        <w:keepLines w:val="0"/>
        <w:widowControl w:val="0"/>
        <w:shd w:val="clear" w:color="auto" w:fill="auto"/>
        <w:bidi w:val="0"/>
        <w:spacing w:before="0" w:after="0" w:line="240" w:lineRule="auto"/>
        <w:ind w:left="0" w:right="0" w:firstLine="600"/>
        <w:jc w:val="both"/>
      </w:pPr>
      <w:r>
        <w:rPr>
          <w:rStyle w:val="CharStyle9"/>
        </w:rPr>
        <w:t>Комиссия Управления Федеральной антимонопольной службы по Тюменской области по контролю в сфере закупок товаров, работ, услуг для обеспечения государственных и муниципальных нужд (далее – Комиссия, антимонопольный орган) в составе:</w:t>
      </w:r>
    </w:p>
    <w:p>
      <w:pPr>
        <w:pStyle w:val="Style8"/>
        <w:keepNext w:val="0"/>
        <w:keepLines w:val="0"/>
        <w:widowControl w:val="0"/>
        <w:shd w:val="clear" w:color="auto" w:fill="auto"/>
        <w:bidi w:val="0"/>
        <w:spacing w:before="0" w:after="0" w:line="240" w:lineRule="auto"/>
        <w:ind w:left="0" w:right="0" w:firstLine="740"/>
        <w:jc w:val="both"/>
      </w:pPr>
      <w:r>
        <w:rPr>
          <w:rStyle w:val="CharStyle9"/>
        </w:rPr>
        <w:t>Председатель комиссии – заместитель начальника отдела контроля закупок Логинова Н.В.,</w:t>
      </w:r>
    </w:p>
    <w:p>
      <w:pPr>
        <w:pStyle w:val="Style8"/>
        <w:keepNext w:val="0"/>
        <w:keepLines w:val="0"/>
        <w:widowControl w:val="0"/>
        <w:shd w:val="clear" w:color="auto" w:fill="auto"/>
        <w:bidi w:val="0"/>
        <w:spacing w:before="0" w:after="0" w:line="240" w:lineRule="auto"/>
        <w:ind w:left="0" w:right="0" w:firstLine="740"/>
        <w:jc w:val="both"/>
      </w:pPr>
      <w:r>
        <w:rPr>
          <w:rStyle w:val="CharStyle9"/>
        </w:rPr>
        <w:t>Члены комиссии: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Главный специалист-эксперт отдела контроля закупок Назаров И.Г.,</w:t>
      </w:r>
    </w:p>
    <w:p>
      <w:pPr>
        <w:pStyle w:val="Style8"/>
        <w:keepNext w:val="0"/>
        <w:keepLines w:val="0"/>
        <w:widowControl w:val="0"/>
        <w:shd w:val="clear" w:color="auto" w:fill="auto"/>
        <w:bidi w:val="0"/>
        <w:spacing w:before="0" w:after="0" w:line="240" w:lineRule="auto"/>
        <w:ind w:left="0" w:right="0" w:firstLine="740"/>
        <w:jc w:val="both"/>
      </w:pPr>
      <w:r>
        <w:rPr>
          <w:rStyle w:val="CharStyle9"/>
        </w:rPr>
        <w:t>Ведущий специалист-эксперт отдела контроля закупок Романенко В.В.,</w:t>
      </w:r>
    </w:p>
    <w:p>
      <w:pPr>
        <w:pStyle w:val="Style8"/>
        <w:keepNext w:val="0"/>
        <w:keepLines w:val="0"/>
        <w:widowControl w:val="0"/>
        <w:shd w:val="clear" w:color="auto" w:fill="auto"/>
        <w:bidi w:val="0"/>
        <w:spacing w:before="0" w:after="0" w:line="240" w:lineRule="auto"/>
        <w:ind w:left="0" w:right="0" w:firstLine="740"/>
        <w:jc w:val="both"/>
      </w:pPr>
      <w:r>
        <w:rPr>
          <w:rStyle w:val="CharStyle9"/>
        </w:rPr>
        <w:t>с участием представителей заказчика: ГБУЗ ТО «Областная больница № 4» (г. Ишим) (далее – заказчик), Червовой А.Н. по доверенности № 30/26 от 05.05.2026, Трощагиной О.В. по доверенности № 26/2026 от 08.04.2026,</w:t>
      </w:r>
    </w:p>
    <w:p>
      <w:pPr>
        <w:pStyle w:val="Style8"/>
        <w:keepNext w:val="0"/>
        <w:keepLines w:val="0"/>
        <w:widowControl w:val="0"/>
        <w:shd w:val="clear" w:color="auto" w:fill="auto"/>
        <w:bidi w:val="0"/>
        <w:spacing w:before="0" w:after="0" w:line="240" w:lineRule="auto"/>
        <w:ind w:left="0" w:right="0" w:firstLine="740"/>
        <w:jc w:val="both"/>
      </w:pPr>
      <w:r>
        <w:rPr>
          <w:rStyle w:val="CharStyle9"/>
        </w:rPr>
        <w:t>с участием представителя уполномоченного органа: Управления государственных закупок Тюменской области (далее – уполномоченный орган), Созоновой Н.А. по доверенности № 5 от 18.03.2026,</w:t>
      </w:r>
    </w:p>
    <w:p>
      <w:pPr>
        <w:pStyle w:val="Style8"/>
        <w:keepNext w:val="0"/>
        <w:keepLines w:val="0"/>
        <w:widowControl w:val="0"/>
        <w:shd w:val="clear" w:color="auto" w:fill="auto"/>
        <w:bidi w:val="0"/>
        <w:spacing w:before="0" w:after="0" w:line="240" w:lineRule="auto"/>
        <w:ind w:left="0" w:right="0" w:firstLine="740"/>
        <w:jc w:val="both"/>
      </w:pPr>
      <w:r>
        <w:rPr>
          <w:rStyle w:val="CharStyle9"/>
        </w:rPr>
        <w:t>в отсутствие заявителя: индивидуального предпринимателя Бондаренко Ивана Николаевича (далее – заявитель, индивидуальный предприниматель), извещенного надлежащим образом о дате и времени рассмотрения дела,</w:t>
      </w:r>
    </w:p>
    <w:p>
      <w:pPr>
        <w:pStyle w:val="Style8"/>
        <w:keepNext w:val="0"/>
        <w:keepLines w:val="0"/>
        <w:widowControl w:val="0"/>
        <w:shd w:val="clear" w:color="auto" w:fill="auto"/>
        <w:bidi w:val="0"/>
        <w:spacing w:before="0" w:after="440" w:line="240" w:lineRule="auto"/>
        <w:ind w:left="0" w:right="0" w:firstLine="740"/>
        <w:jc w:val="both"/>
      </w:pPr>
      <w:r>
        <w:rPr>
          <w:rStyle w:val="CharStyle9"/>
        </w:rPr>
        <w:t xml:space="preserve">рассмотрев в дистанционном режиме посредством плагина видеоконференции </w:t>
      </w:r>
      <w:r>
        <w:rPr>
          <w:rStyle w:val="CharStyle9"/>
          <w:lang w:val="en-US" w:eastAsia="en-US"/>
        </w:rPr>
        <w:t xml:space="preserve">TrueConf </w:t>
      </w:r>
      <w:r>
        <w:rPr>
          <w:rStyle w:val="CharStyle9"/>
        </w:rPr>
        <w:t>в порядке, предусмотренном главой 6 Федерального закона от 05.04.2013 № 44-ФЗ «О контрактной системе в сфере закупок товаров, работ, услуг для</w:t>
      </w:r>
    </w:p>
    <w:p>
      <w:pPr>
        <w:pStyle w:val="Style17"/>
        <w:keepNext/>
        <w:keepLines/>
        <w:widowControl w:val="0"/>
        <w:shd w:val="clear" w:color="auto" w:fill="auto"/>
        <w:bidi w:val="0"/>
        <w:spacing w:before="0" w:line="240" w:lineRule="auto"/>
        <w:ind w:left="0" w:right="0" w:firstLine="0"/>
        <w:jc w:val="left"/>
      </w:pPr>
      <w:bookmarkStart w:id="0" w:name="bookmark0"/>
      <w:r>
        <w:rPr>
          <w:rStyle w:val="CharStyle18"/>
        </w:rPr>
        <w:t>IIIIIIIIIIIIIIIIIIIIIII</w:t>
      </w:r>
      <w:bookmarkEnd w:id="0"/>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обеспечения государственных и муниципальных нужд» (далее по тексту </w:t>
      </w:r>
      <w:r>
        <w:rPr>
          <w:rStyle w:val="CharStyle9"/>
          <w:lang w:val="en-US" w:eastAsia="en-US"/>
        </w:rPr>
        <w:t xml:space="preserve">- </w:t>
      </w:r>
      <w:r>
        <w:rPr>
          <w:rStyle w:val="CharStyle9"/>
        </w:rPr>
        <w:t xml:space="preserve">Закон о контрактной системе, Закон </w:t>
      </w:r>
      <w:r>
        <w:rPr>
          <w:rStyle w:val="CharStyle9"/>
          <w:lang w:val="en-US" w:eastAsia="en-US"/>
        </w:rPr>
        <w:t xml:space="preserve">№ </w:t>
      </w:r>
      <w:r>
        <w:rPr>
          <w:rStyle w:val="CharStyle9"/>
        </w:rPr>
        <w:t xml:space="preserve">44-ФЗ) жалобу индивидуального предпринимателя Бонадренко Ивана Николаевича на действия заказчика в лице ГБУЗ ТО «Областная больница </w:t>
      </w:r>
      <w:r>
        <w:rPr>
          <w:rStyle w:val="CharStyle9"/>
          <w:lang w:val="en-US" w:eastAsia="en-US"/>
        </w:rPr>
        <w:t xml:space="preserve">№ 4» </w:t>
      </w:r>
      <w:r>
        <w:rPr>
          <w:rStyle w:val="CharStyle9"/>
        </w:rPr>
        <w:t xml:space="preserve">(г. Ишим) при проведении электронного аукциона на поставку медицинских изделий: расходный материал для ангиографии (реестровый номер закупки </w:t>
      </w:r>
      <w:r>
        <w:rPr>
          <w:rStyle w:val="CharStyle9"/>
          <w:lang w:val="en-US" w:eastAsia="en-US"/>
        </w:rPr>
        <w:t>0167200003426003432),</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Управление Федеральной антимонопольной службы по Тюменской области (далее </w:t>
      </w:r>
      <w:r>
        <w:rPr>
          <w:rStyle w:val="CharStyle9"/>
          <w:lang w:val="en-US" w:eastAsia="en-US"/>
        </w:rPr>
        <w:t xml:space="preserve">- </w:t>
      </w:r>
      <w:r>
        <w:rPr>
          <w:rStyle w:val="CharStyle9"/>
        </w:rPr>
        <w:t xml:space="preserve">Тюменское УФАС России) поступила жалоба индивидуального предпринимателя Бондаренко Ивана Николаевича на действия заказчика в лице ГБУЗ ТО «Областная больница </w:t>
      </w:r>
      <w:r>
        <w:rPr>
          <w:rStyle w:val="CharStyle9"/>
          <w:lang w:val="en-US" w:eastAsia="en-US"/>
        </w:rPr>
        <w:t xml:space="preserve">№ 4» </w:t>
      </w:r>
      <w:r>
        <w:rPr>
          <w:rStyle w:val="CharStyle9"/>
        </w:rPr>
        <w:t>(г. Ишим) при проведении электронного аукциона на поставку медицинских изделий: расходный материал для ангиографии.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Указанная жалоба заявителя признана соответствующей требованиям, предусмотренным статьёй </w:t>
      </w:r>
      <w:r>
        <w:rPr>
          <w:rStyle w:val="CharStyle9"/>
          <w:lang w:val="en-US" w:eastAsia="en-US"/>
        </w:rPr>
        <w:t xml:space="preserve">105 </w:t>
      </w:r>
      <w:r>
        <w:rPr>
          <w:rStyle w:val="CharStyle9"/>
        </w:rPr>
        <w:t xml:space="preserve">Закона о контрактной системе, и принята к рассмотрению. Во исполнение требований части </w:t>
      </w:r>
      <w:r>
        <w:rPr>
          <w:rStyle w:val="CharStyle9"/>
          <w:lang w:val="en-US" w:eastAsia="en-US"/>
        </w:rPr>
        <w:t xml:space="preserve">8 </w:t>
      </w:r>
      <w:r>
        <w:rPr>
          <w:rStyle w:val="CharStyle9"/>
        </w:rPr>
        <w:t xml:space="preserve">статьи </w:t>
      </w:r>
      <w:r>
        <w:rPr>
          <w:rStyle w:val="CharStyle9"/>
          <w:lang w:val="en-US" w:eastAsia="en-US"/>
        </w:rPr>
        <w:t xml:space="preserve">105 </w:t>
      </w:r>
      <w:r>
        <w:rPr>
          <w:rStyle w:val="CharStyle9"/>
        </w:rPr>
        <w:t xml:space="preserve">Закона о контрактной системе информация о содержании жалобы, времени и месте ее рассмотрения размещены в реестре жалоб на официальном сайте Единой информационной системы в сфере закупок </w:t>
      </w:r>
      <w:r>
        <w:rPr>
          <w:rStyle w:val="CharStyle9"/>
          <w:lang w:val="en-US" w:eastAsia="en-US"/>
        </w:rPr>
        <w:t>(</w:t>
      </w:r>
      <w:r>
        <w:fldChar w:fldCharType="begin"/>
      </w:r>
      <w:r>
        <w:rPr/>
        <w:instrText> HYPERLINK "http://www.zakupki.gov.ru" </w:instrText>
      </w:r>
      <w:r>
        <w:fldChar w:fldCharType="separate"/>
      </w:r>
      <w:r>
        <w:rPr>
          <w:rStyle w:val="CharStyle9"/>
          <w:lang w:val="en-US" w:eastAsia="en-US"/>
        </w:rPr>
        <w:t>www.zakupki.gov.ru</w:t>
      </w:r>
      <w:r>
        <w:fldChar w:fldCharType="end"/>
      </w:r>
      <w:r>
        <w:rPr>
          <w:rStyle w:val="CharStyle9"/>
          <w:lang w:val="en-US" w:eastAsia="en-US"/>
        </w:rPr>
        <w:t>).</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Заявитель в жалобе указывает, что заказчиком в установлены характеристики закупаемого товара единственного производителя </w:t>
      </w:r>
      <w:r>
        <w:rPr>
          <w:rStyle w:val="CharStyle9"/>
          <w:lang w:val="en-US" w:eastAsia="en-US"/>
        </w:rPr>
        <w:t xml:space="preserve">– </w:t>
      </w:r>
      <w:r>
        <w:rPr>
          <w:rStyle w:val="CharStyle9"/>
        </w:rPr>
        <w:t xml:space="preserve">для катетера диагностического: </w:t>
      </w:r>
      <w:r>
        <w:rPr>
          <w:rStyle w:val="CharStyle9"/>
          <w:lang w:val="en-US" w:eastAsia="en-US"/>
        </w:rPr>
        <w:t xml:space="preserve">Alvision, </w:t>
      </w:r>
      <w:r>
        <w:rPr>
          <w:rStyle w:val="CharStyle9"/>
        </w:rPr>
        <w:t xml:space="preserve">Алвимедика тибби урунлер сана иве дис тикарет аноним сиркети (РУ </w:t>
      </w:r>
      <w:r>
        <w:rPr>
          <w:rStyle w:val="CharStyle9"/>
          <w:lang w:val="en-US" w:eastAsia="en-US"/>
        </w:rPr>
        <w:t xml:space="preserve">№ </w:t>
      </w:r>
      <w:r>
        <w:rPr>
          <w:rStyle w:val="CharStyle9"/>
        </w:rPr>
        <w:t xml:space="preserve">ФСЗ </w:t>
      </w:r>
      <w:r>
        <w:rPr>
          <w:rStyle w:val="CharStyle9"/>
          <w:lang w:val="en-US" w:eastAsia="en-US"/>
        </w:rPr>
        <w:t xml:space="preserve">2010/07091), </w:t>
      </w:r>
      <w:r>
        <w:rPr>
          <w:rStyle w:val="CharStyle9"/>
        </w:rPr>
        <w:t xml:space="preserve">для катетера аспирационного для тромбэктомии: </w:t>
      </w:r>
      <w:r>
        <w:rPr>
          <w:rStyle w:val="CharStyle9"/>
          <w:lang w:val="en-US" w:eastAsia="en-US"/>
        </w:rPr>
        <w:t xml:space="preserve">Eliminate, </w:t>
      </w:r>
      <w:r>
        <w:rPr>
          <w:rStyle w:val="CharStyle9"/>
        </w:rPr>
        <w:t xml:space="preserve">производства Терумо клиникал сэпплай ко, ЛТД (РУ </w:t>
      </w:r>
      <w:r>
        <w:rPr>
          <w:rStyle w:val="CharStyle9"/>
          <w:lang w:val="en-US" w:eastAsia="en-US"/>
        </w:rPr>
        <w:t xml:space="preserve">№ </w:t>
      </w:r>
      <w:r>
        <w:rPr>
          <w:rStyle w:val="CharStyle9"/>
        </w:rPr>
        <w:t xml:space="preserve">РЗН </w:t>
      </w:r>
      <w:r>
        <w:rPr>
          <w:rStyle w:val="CharStyle9"/>
          <w:lang w:val="en-US" w:eastAsia="en-US"/>
        </w:rPr>
        <w:t>2024/23170).</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Заказчиком и уполномоченным органом представлены возражения на жалобу заявителя, просят Комиссию Тюменского УФАС России признать жалобу заявителя 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ходе контрольного мероприятия Комиссией Тюменского УФАС России были изучены документы и информация, полученные путем формирования запроса в Государственной информационной системе «Независимый регистратор» (далее </w:t>
      </w:r>
      <w:r>
        <w:rPr>
          <w:rStyle w:val="CharStyle9"/>
          <w:lang w:val="en-US" w:eastAsia="en-US"/>
        </w:rPr>
        <w:t xml:space="preserve">– </w:t>
      </w:r>
      <w:r>
        <w:rPr>
          <w:rStyle w:val="CharStyle9"/>
        </w:rPr>
        <w:t>ГИС «НР»):</w:t>
      </w:r>
    </w:p>
    <w:p>
      <w:pPr>
        <w:pStyle w:val="Style8"/>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rStyle w:val="CharStyle9"/>
        </w:rPr>
        <w:t>извещение о проведении закупки;</w:t>
      </w:r>
    </w:p>
    <w:p>
      <w:pPr>
        <w:pStyle w:val="Style8"/>
        <w:keepNext w:val="0"/>
        <w:keepLines w:val="0"/>
        <w:widowControl w:val="0"/>
        <w:numPr>
          <w:ilvl w:val="0"/>
          <w:numId w:val="1"/>
        </w:numPr>
        <w:shd w:val="clear" w:color="auto" w:fill="auto"/>
        <w:tabs>
          <w:tab w:pos="1127" w:val="left"/>
        </w:tabs>
        <w:bidi w:val="0"/>
        <w:spacing w:before="0" w:after="0" w:line="240" w:lineRule="auto"/>
        <w:ind w:left="0" w:right="0" w:firstLine="720"/>
        <w:jc w:val="both"/>
      </w:pPr>
      <w:r>
        <w:rPr>
          <w:rStyle w:val="CharStyle9"/>
        </w:rPr>
        <w:t>протоколы, составленные в ходе проведения закупки;</w:t>
      </w:r>
    </w:p>
    <w:p>
      <w:pPr>
        <w:pStyle w:val="Style8"/>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rStyle w:val="CharStyle9"/>
        </w:rPr>
        <w:t>заявки участников закупки;</w:t>
      </w:r>
    </w:p>
    <w:p>
      <w:pPr>
        <w:pStyle w:val="Style8"/>
        <w:keepNext w:val="0"/>
        <w:keepLines w:val="0"/>
        <w:widowControl w:val="0"/>
        <w:numPr>
          <w:ilvl w:val="0"/>
          <w:numId w:val="1"/>
        </w:numPr>
        <w:shd w:val="clear" w:color="auto" w:fill="auto"/>
        <w:tabs>
          <w:tab w:pos="1234" w:val="left"/>
        </w:tabs>
        <w:bidi w:val="0"/>
        <w:spacing w:before="0" w:after="0" w:line="240" w:lineRule="auto"/>
        <w:ind w:left="0" w:right="0" w:firstLine="720"/>
        <w:jc w:val="both"/>
      </w:pPr>
      <w:r>
        <w:rPr>
          <w:rStyle w:val="CharStyle9"/>
        </w:rPr>
        <w:t>иные документы и информация, полученные в Государственной информационной системе «Независимый регистратор».</w:t>
      </w:r>
    </w:p>
    <w:p>
      <w:pPr>
        <w:pStyle w:val="Style8"/>
        <w:keepNext w:val="0"/>
        <w:keepLines w:val="0"/>
        <w:widowControl w:val="0"/>
        <w:shd w:val="clear" w:color="auto" w:fill="auto"/>
        <w:bidi w:val="0"/>
        <w:spacing w:before="0" w:after="0" w:line="240" w:lineRule="auto"/>
        <w:ind w:left="0" w:right="0" w:firstLine="720"/>
        <w:jc w:val="both"/>
      </w:pPr>
      <w:r>
        <w:rPr>
          <w:rStyle w:val="CharStyle9"/>
        </w:rPr>
        <w:t>Исследовав материалы дела, заслушав представителей сторон и оценив в совокупности представленные документы, Комиссия Тюменского УФАС России приходит к следующим выводам.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Из материалов дела усматривается, что Управление государственных закупок Тюменской области являясь уполномоченным органом, выступило организатором проведения электронного аукциона на поставку медицинских изделий: расходный материал для ангиографии, с начальной (максимальной) ценой контракта </w:t>
      </w:r>
      <w:r>
        <w:rPr>
          <w:rStyle w:val="CharStyle9"/>
          <w:lang w:val="en-US" w:eastAsia="en-US"/>
        </w:rPr>
        <w:t xml:space="preserve">1 500 000,00 </w:t>
      </w:r>
      <w:r>
        <w:rPr>
          <w:rStyle w:val="CharStyle9"/>
        </w:rPr>
        <w:t xml:space="preserve">рублей, в интересах заказчика ГБУЗ ТО «Областная больница </w:t>
      </w:r>
      <w:r>
        <w:rPr>
          <w:rStyle w:val="CharStyle9"/>
          <w:lang w:val="en-US" w:eastAsia="en-US"/>
        </w:rPr>
        <w:t xml:space="preserve">№ 4» </w:t>
      </w:r>
      <w:r>
        <w:rPr>
          <w:rStyle w:val="CharStyle9"/>
        </w:rPr>
        <w:t>(г.</w:t>
      </w:r>
    </w:p>
    <w:p>
      <w:pPr>
        <w:pStyle w:val="Style8"/>
        <w:keepNext w:val="0"/>
        <w:keepLines w:val="0"/>
        <w:widowControl w:val="0"/>
        <w:shd w:val="clear" w:color="auto" w:fill="auto"/>
        <w:bidi w:val="0"/>
        <w:spacing w:before="0" w:after="0" w:line="240" w:lineRule="auto"/>
        <w:ind w:left="0" w:right="0" w:firstLine="0"/>
        <w:jc w:val="both"/>
      </w:pPr>
      <w:r>
        <w:rPr>
          <w:rStyle w:val="CharStyle9"/>
        </w:rPr>
        <w:t>Ишим).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Информация о закупке была размещена </w:t>
      </w:r>
      <w:r>
        <w:rPr>
          <w:rStyle w:val="CharStyle9"/>
          <w:lang w:val="en-US" w:eastAsia="en-US"/>
        </w:rPr>
        <w:t xml:space="preserve">22.04.2026 </w:t>
      </w:r>
      <w:r>
        <w:rPr>
          <w:rStyle w:val="CharStyle9"/>
        </w:rPr>
        <w:t>на официальном сайте ЕИС в сфере закупок:</w:t>
      </w:r>
      <w:r>
        <w:fldChar w:fldCharType="begin"/>
      </w:r>
      <w:r>
        <w:rPr/>
        <w:instrText> HYPERLINK "http://zakupki.gov.ru/" </w:instrText>
      </w:r>
      <w:r>
        <w:fldChar w:fldCharType="separate"/>
      </w:r>
      <w:r>
        <w:rPr>
          <w:rStyle w:val="CharStyle9"/>
        </w:rPr>
        <w:t xml:space="preserve"> </w:t>
      </w:r>
      <w:r>
        <w:rPr>
          <w:rStyle w:val="CharStyle9"/>
          <w:color w:val="000080"/>
          <w:u w:val="single"/>
          <w:lang w:val="en-US" w:eastAsia="en-US"/>
        </w:rPr>
        <w:t>http://zakupki.gov.ru</w:t>
      </w:r>
      <w:r>
        <w:fldChar w:fldCharType="end"/>
      </w:r>
      <w:r>
        <w:rPr>
          <w:rStyle w:val="CharStyle9"/>
          <w:lang w:val="en-US" w:eastAsia="en-US"/>
        </w:rPr>
        <w:t xml:space="preserve">, </w:t>
      </w:r>
      <w:r>
        <w:rPr>
          <w:rStyle w:val="CharStyle9"/>
        </w:rPr>
        <w:t xml:space="preserve">с реестровым номером закупки </w:t>
      </w:r>
      <w:r>
        <w:rPr>
          <w:rStyle w:val="CharStyle9"/>
          <w:lang w:val="en-US" w:eastAsia="en-US"/>
        </w:rPr>
        <w:t>0167200003426003432</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Адрес электронной площадки в информационно-телекоммуникационной сети «Интернет» определенной для проведения закупки </w:t>
      </w:r>
      <w:r>
        <w:fldChar w:fldCharType="begin"/>
      </w:r>
      <w:r>
        <w:rPr/>
        <w:instrText> HYPERLINK "http://www.sberbank-ast.ru" </w:instrText>
      </w:r>
      <w:r>
        <w:fldChar w:fldCharType="separate"/>
      </w:r>
      <w:r>
        <w:rPr>
          <w:rStyle w:val="CharStyle9"/>
          <w:lang w:val="en-US" w:eastAsia="en-US"/>
        </w:rPr>
        <w:t>http://www.sberbank-ast.ru</w:t>
      </w:r>
      <w:r>
        <w:fldChar w:fldCharType="end"/>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3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 </w:t>
      </w:r>
      <w:r>
        <w:rPr>
          <w:rStyle w:val="CharStyle9"/>
        </w:rPr>
        <w:t xml:space="preserve">Закона о контрактной системе предусмотрено, что закупка товара, работы, услуги для обеспечения государственных или муниципальных нужд (далее </w:t>
      </w:r>
      <w:r>
        <w:rPr>
          <w:rStyle w:val="CharStyle9"/>
          <w:lang w:val="en-US" w:eastAsia="en-US"/>
        </w:rPr>
        <w:t xml:space="preserve">- </w:t>
      </w:r>
      <w:r>
        <w:rPr>
          <w:rStyle w:val="CharStyle9"/>
        </w:rPr>
        <w:t xml:space="preserve">закупка) </w:t>
      </w:r>
      <w:r>
        <w:rPr>
          <w:rStyle w:val="CharStyle9"/>
          <w:lang w:val="en-US" w:eastAsia="en-US"/>
        </w:rPr>
        <w:t xml:space="preserve">- </w:t>
      </w:r>
      <w:r>
        <w:rPr>
          <w:rStyle w:val="CharStyle9"/>
        </w:rPr>
        <w:t>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12 </w:t>
      </w:r>
      <w:r>
        <w:rPr>
          <w:rStyle w:val="CharStyle9"/>
        </w:rPr>
        <w:t>Закона о контрактной системе предусмотрено,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24 </w:t>
      </w:r>
      <w:r>
        <w:rPr>
          <w:rStyle w:val="CharStyle9"/>
        </w:rPr>
        <w:t xml:space="preserve">Закона о контрактной системе предусмотрено, что заказчики при осуществлении закупок применяют конкурентные способы определения поставщиков (подрядчиков, исполнителей) (далее </w:t>
      </w:r>
      <w:r>
        <w:rPr>
          <w:rStyle w:val="CharStyle9"/>
          <w:lang w:val="en-US" w:eastAsia="en-US"/>
        </w:rPr>
        <w:t xml:space="preserve">- </w:t>
      </w:r>
      <w:r>
        <w:rPr>
          <w:rStyle w:val="CharStyle9"/>
        </w:rPr>
        <w:t>конкурентные способы) или осуществляют закупки у единственного поставщика (подрядчика, исполнителя).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5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9"/>
          <w:lang w:val="en-US" w:eastAsia="en-US"/>
        </w:rPr>
        <w:t xml:space="preserve">6 </w:t>
      </w:r>
      <w:r>
        <w:rPr>
          <w:rStyle w:val="CharStyle9"/>
        </w:rPr>
        <w:t xml:space="preserve">статьи </w:t>
      </w:r>
      <w:r>
        <w:rPr>
          <w:rStyle w:val="CharStyle9"/>
          <w:lang w:val="en-US" w:eastAsia="en-US"/>
        </w:rPr>
        <w:t xml:space="preserve">23 </w:t>
      </w:r>
      <w:r>
        <w:rPr>
          <w:rStyle w:val="CharStyle9"/>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14 </w:t>
      </w:r>
      <w:r>
        <w:rPr>
          <w:rStyle w:val="CharStyle9"/>
        </w:rPr>
        <w:t xml:space="preserve">части </w:t>
      </w:r>
      <w:r>
        <w:rPr>
          <w:rStyle w:val="CharStyle9"/>
          <w:lang w:val="en-US" w:eastAsia="en-US"/>
        </w:rPr>
        <w:t xml:space="preserve">3 </w:t>
      </w:r>
      <w:r>
        <w:rPr>
          <w:rStyle w:val="CharStyle9"/>
        </w:rPr>
        <w:t xml:space="preserve">статьи </w:t>
      </w:r>
      <w:r>
        <w:rPr>
          <w:rStyle w:val="CharStyle9"/>
          <w:lang w:val="en-US" w:eastAsia="en-US"/>
        </w:rPr>
        <w:t xml:space="preserve">4 </w:t>
      </w:r>
      <w:r>
        <w:rPr>
          <w:rStyle w:val="CharStyle9"/>
        </w:rPr>
        <w:t>Закона о контрактной системе предусмотрено, что единая информационная система содержит каталог,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6 </w:t>
      </w:r>
      <w:r>
        <w:rPr>
          <w:rStyle w:val="CharStyle9"/>
        </w:rPr>
        <w:t xml:space="preserve">статьи </w:t>
      </w:r>
      <w:r>
        <w:rPr>
          <w:rStyle w:val="CharStyle9"/>
          <w:lang w:val="en-US" w:eastAsia="en-US"/>
        </w:rPr>
        <w:t xml:space="preserve">23 </w:t>
      </w:r>
      <w:r>
        <w:rPr>
          <w:rStyle w:val="CharStyle9"/>
        </w:rPr>
        <w:t>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4 </w:t>
      </w:r>
      <w:r>
        <w:rPr>
          <w:rStyle w:val="CharStyle9"/>
        </w:rPr>
        <w:t xml:space="preserve">Правил использования каталога товаров, работ, услуг для обеспечения государственных и муниципальных нужд (утв. Постановлением Правительства РФ от </w:t>
      </w:r>
      <w:r>
        <w:rPr>
          <w:rStyle w:val="CharStyle9"/>
          <w:lang w:val="en-US" w:eastAsia="en-US"/>
        </w:rPr>
        <w:t xml:space="preserve">08.02.2017 № 145) </w:t>
      </w:r>
      <w:r>
        <w:rPr>
          <w:rStyle w:val="CharStyle9"/>
        </w:rPr>
        <w:t xml:space="preserve">предусмотрено, что заказчики обязаны применять информацию, включенную в позицию каталога в соответствии с подпунктами «б» </w:t>
      </w:r>
      <w:r>
        <w:rPr>
          <w:rStyle w:val="CharStyle9"/>
          <w:lang w:val="en-US" w:eastAsia="en-US"/>
        </w:rPr>
        <w:t xml:space="preserve">- </w:t>
      </w:r>
      <w:r>
        <w:rPr>
          <w:rStyle w:val="CharStyle9"/>
        </w:rPr>
        <w:t xml:space="preserve">«г» и «е» </w:t>
      </w:r>
      <w:r>
        <w:rPr>
          <w:rStyle w:val="CharStyle9"/>
          <w:lang w:val="en-US" w:eastAsia="en-US"/>
        </w:rPr>
        <w:t xml:space="preserve">- </w:t>
      </w:r>
      <w:r>
        <w:rPr>
          <w:rStyle w:val="CharStyle9"/>
        </w:rPr>
        <w:t xml:space="preserve">«з» пункта </w:t>
      </w:r>
      <w:r>
        <w:rPr>
          <w:rStyle w:val="CharStyle9"/>
          <w:lang w:val="en-US" w:eastAsia="en-US"/>
        </w:rPr>
        <w:t xml:space="preserve">10 </w:t>
      </w:r>
      <w:r>
        <w:rPr>
          <w:rStyle w:val="CharStyle9"/>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9"/>
          <w:lang w:val="en-US" w:eastAsia="en-US"/>
        </w:rPr>
        <w:t xml:space="preserve">08.02.2017 № 145 </w:t>
      </w:r>
      <w:r>
        <w:rPr>
          <w:rStyle w:val="CharStyle9"/>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8"/>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rStyle w:val="CharStyle9"/>
        </w:rPr>
        <w:t>наименование товара, работы, услуги;</w:t>
      </w:r>
    </w:p>
    <w:p>
      <w:pPr>
        <w:pStyle w:val="Style8"/>
        <w:keepNext w:val="0"/>
        <w:keepLines w:val="0"/>
        <w:widowControl w:val="0"/>
        <w:numPr>
          <w:ilvl w:val="0"/>
          <w:numId w:val="3"/>
        </w:numPr>
        <w:shd w:val="clear" w:color="auto" w:fill="auto"/>
        <w:tabs>
          <w:tab w:pos="1083" w:val="left"/>
        </w:tabs>
        <w:bidi w:val="0"/>
        <w:spacing w:before="0" w:after="0" w:line="240" w:lineRule="auto"/>
        <w:ind w:left="0" w:right="0" w:firstLine="720"/>
        <w:jc w:val="both"/>
      </w:pPr>
      <w:r>
        <w:rPr>
          <w:rStyle w:val="CharStyle9"/>
        </w:rPr>
        <w:t>единицы измерения количества товара, объема выполняемой работы, оказываемой услуги (при наличии);</w:t>
      </w:r>
    </w:p>
    <w:p>
      <w:pPr>
        <w:pStyle w:val="Style8"/>
        <w:keepNext w:val="0"/>
        <w:keepLines w:val="0"/>
        <w:widowControl w:val="0"/>
        <w:numPr>
          <w:ilvl w:val="0"/>
          <w:numId w:val="3"/>
        </w:numPr>
        <w:shd w:val="clear" w:color="auto" w:fill="auto"/>
        <w:tabs>
          <w:tab w:pos="1086" w:val="left"/>
        </w:tabs>
        <w:bidi w:val="0"/>
        <w:spacing w:before="0" w:after="0" w:line="240" w:lineRule="auto"/>
        <w:ind w:left="0" w:right="0" w:firstLine="720"/>
        <w:jc w:val="both"/>
      </w:pPr>
      <w:r>
        <w:rPr>
          <w:rStyle w:val="CharStyle9"/>
        </w:rPr>
        <w:t>описание товара, работы, услуги (при наличии такого описания в позиции).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5 </w:t>
      </w:r>
      <w:r>
        <w:rPr>
          <w:rStyle w:val="CharStyle9"/>
        </w:rPr>
        <w:t xml:space="preserve">Правил использования каталога товаров, работ, услуг для обеспечения государственных и муниципальных нужд (утв. Постановлением Правительства РФ от </w:t>
      </w:r>
      <w:r>
        <w:rPr>
          <w:rStyle w:val="CharStyle9"/>
          <w:lang w:val="en-US" w:eastAsia="en-US"/>
        </w:rPr>
        <w:t xml:space="preserve">08.02.2017 № 145) </w:t>
      </w:r>
      <w:r>
        <w:rPr>
          <w:rStyle w:val="CharStyle9"/>
        </w:rPr>
        <w:t xml:space="preserve">предусмотрено,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9"/>
          <w:lang w:val="en-US" w:eastAsia="en-US"/>
        </w:rPr>
        <w:t xml:space="preserve">33 </w:t>
      </w:r>
      <w:r>
        <w:rPr>
          <w:rStyle w:val="CharStyle9"/>
        </w:rPr>
        <w:t>Федерального закона, которые не предусмотрены в позиции каталога, за исключением случаев:</w:t>
      </w:r>
    </w:p>
    <w:p>
      <w:pPr>
        <w:pStyle w:val="Style8"/>
        <w:keepNext w:val="0"/>
        <w:keepLines w:val="0"/>
        <w:widowControl w:val="0"/>
        <w:numPr>
          <w:ilvl w:val="0"/>
          <w:numId w:val="5"/>
        </w:numPr>
        <w:shd w:val="clear" w:color="auto" w:fill="auto"/>
        <w:tabs>
          <w:tab w:pos="1083" w:val="left"/>
        </w:tabs>
        <w:bidi w:val="0"/>
        <w:spacing w:before="0" w:after="0" w:line="240" w:lineRule="auto"/>
        <w:ind w:left="0" w:right="0" w:firstLine="720"/>
        <w:jc w:val="both"/>
      </w:pPr>
      <w:r>
        <w:rPr>
          <w:rStyle w:val="CharStyle9"/>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9"/>
          <w:lang w:val="en-US" w:eastAsia="en-US"/>
        </w:rPr>
        <w:t xml:space="preserve">25, 26 </w:t>
      </w:r>
      <w:r>
        <w:rPr>
          <w:rStyle w:val="CharStyle9"/>
        </w:rPr>
        <w:t xml:space="preserve">и </w:t>
      </w:r>
      <w:r>
        <w:rPr>
          <w:rStyle w:val="CharStyle9"/>
          <w:lang w:val="en-US" w:eastAsia="en-US"/>
        </w:rPr>
        <w:t xml:space="preserve">32 </w:t>
      </w:r>
      <w:r>
        <w:rPr>
          <w:rStyle w:val="CharStyle9"/>
        </w:rPr>
        <w:t xml:space="preserve">приложения </w:t>
      </w:r>
      <w:r>
        <w:rPr>
          <w:rStyle w:val="CharStyle9"/>
          <w:lang w:val="en-US" w:eastAsia="en-US"/>
        </w:rPr>
        <w:t xml:space="preserve">№ 1 </w:t>
      </w:r>
      <w:r>
        <w:rPr>
          <w:rStyle w:val="CharStyle9"/>
        </w:rPr>
        <w:t xml:space="preserve">к постановлению Правительства Российской Федерации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9"/>
          <w:lang w:val="en-US" w:eastAsia="en-US"/>
        </w:rPr>
        <w:t xml:space="preserve">191 - 361 </w:t>
      </w:r>
      <w:r>
        <w:rPr>
          <w:rStyle w:val="CharStyle9"/>
        </w:rPr>
        <w:t xml:space="preserve">приложения </w:t>
      </w:r>
      <w:r>
        <w:rPr>
          <w:rStyle w:val="CharStyle9"/>
          <w:lang w:val="en-US" w:eastAsia="en-US"/>
        </w:rPr>
        <w:t xml:space="preserve">№ 2 </w:t>
      </w:r>
      <w:r>
        <w:rPr>
          <w:rStyle w:val="CharStyle9"/>
        </w:rPr>
        <w:t xml:space="preserve">к указанному постановлению, применяются предусмотренные пунктом </w:t>
      </w:r>
      <w:r>
        <w:rPr>
          <w:rStyle w:val="CharStyle9"/>
          <w:lang w:val="en-US" w:eastAsia="en-US"/>
        </w:rPr>
        <w:t xml:space="preserve">1 </w:t>
      </w:r>
      <w:r>
        <w:rPr>
          <w:rStyle w:val="CharStyle9"/>
        </w:rPr>
        <w:t>указанного постановления запрет, ограничение соответственно;</w:t>
      </w:r>
    </w:p>
    <w:p>
      <w:pPr>
        <w:pStyle w:val="Style8"/>
        <w:keepNext w:val="0"/>
        <w:keepLines w:val="0"/>
        <w:widowControl w:val="0"/>
        <w:numPr>
          <w:ilvl w:val="0"/>
          <w:numId w:val="5"/>
        </w:numPr>
        <w:shd w:val="clear" w:color="auto" w:fill="auto"/>
        <w:tabs>
          <w:tab w:pos="1083" w:val="left"/>
        </w:tabs>
        <w:bidi w:val="0"/>
        <w:spacing w:before="0" w:after="0" w:line="240" w:lineRule="auto"/>
        <w:ind w:left="0" w:right="0" w:firstLine="720"/>
        <w:jc w:val="both"/>
      </w:pPr>
      <w:r>
        <w:rPr>
          <w:rStyle w:val="CharStyle9"/>
        </w:rPr>
        <w:t>если иное не предусмотрено особенностями описания отдельных видов объектов закупок, устанавливаемыми Правительством Российской Федерации в</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соответствии с частью </w:t>
      </w:r>
      <w:r>
        <w:rPr>
          <w:rStyle w:val="CharStyle9"/>
          <w:lang w:val="en-US" w:eastAsia="en-US"/>
        </w:rPr>
        <w:t xml:space="preserve">5 </w:t>
      </w:r>
      <w:r>
        <w:rPr>
          <w:rStyle w:val="CharStyle9"/>
        </w:rPr>
        <w:t xml:space="preserve">статьи </w:t>
      </w:r>
      <w:r>
        <w:rPr>
          <w:rStyle w:val="CharStyle9"/>
          <w:lang w:val="en-US" w:eastAsia="en-US"/>
        </w:rPr>
        <w:t xml:space="preserve">33 </w:t>
      </w:r>
      <w:r>
        <w:rPr>
          <w:rStyle w:val="CharStyle9"/>
        </w:rPr>
        <w:t>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7 </w:t>
      </w:r>
      <w:r>
        <w:rPr>
          <w:rStyle w:val="CharStyle9"/>
        </w:rPr>
        <w:t xml:space="preserve">Правил использования каталога товаров, работ, услуг для обеспечения государственных и муниципальных нужд (утв. Постановлением Правительства РФ от </w:t>
      </w:r>
      <w:r>
        <w:rPr>
          <w:rStyle w:val="CharStyle9"/>
          <w:lang w:val="en-US" w:eastAsia="en-US"/>
        </w:rPr>
        <w:t xml:space="preserve">08.02.2017 № 145) </w:t>
      </w:r>
      <w:r>
        <w:rPr>
          <w:rStyle w:val="CharStyle9"/>
        </w:rPr>
        <w:t xml:space="preserve">предусмотрено,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9"/>
          <w:lang w:val="en-US" w:eastAsia="en-US"/>
        </w:rPr>
        <w:t xml:space="preserve">33 </w:t>
      </w:r>
      <w:r>
        <w:rPr>
          <w:rStyle w:val="CharStyle9"/>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пунктом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75 </w:t>
      </w:r>
      <w:r>
        <w:rPr>
          <w:rStyle w:val="CharStyle9"/>
        </w:rPr>
        <w:t xml:space="preserve">Федерального закона соответственно.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9"/>
          <w:lang w:val="en-US" w:eastAsia="en-US"/>
        </w:rPr>
        <w:t>034-2014.</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12 </w:t>
      </w:r>
      <w:r>
        <w:rPr>
          <w:rStyle w:val="CharStyle9"/>
        </w:rPr>
        <w:t xml:space="preserve">Правил использования каталога товаров, работ, услуг для обеспечения государственных и муниципальных нужд (утв. Постановлением Правительства РФ от </w:t>
      </w:r>
      <w:r>
        <w:rPr>
          <w:rStyle w:val="CharStyle9"/>
          <w:lang w:val="en-US" w:eastAsia="en-US"/>
        </w:rPr>
        <w:t xml:space="preserve">08.02.2017 № 145) </w:t>
      </w:r>
      <w:r>
        <w:rPr>
          <w:rStyle w:val="CharStyle9"/>
        </w:rPr>
        <w:t xml:space="preserve">предусмотрено,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9"/>
          <w:lang w:val="en-US" w:eastAsia="en-US"/>
        </w:rPr>
        <w:t>034-2014.</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Код позиции КТРУ представляет собой уникальный цифровой код, основанный на кодах ОКПД2. В отличие от ОКПД2, КТРУ содержит описание товарной позиции, включающее как обязательные, так и не обязательные для применения заказчиком характеристики закупаемого товара.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Комиссией Тюменского УФАС России установлено, что заказчиком описание объекта закупки осуществлялось в соответствии с примененными к описанию объекта закупки позициями КТРУ </w:t>
      </w:r>
      <w:r>
        <w:rPr>
          <w:rStyle w:val="CharStyle9"/>
          <w:lang w:val="en-US" w:eastAsia="en-US"/>
        </w:rPr>
        <w:t xml:space="preserve">32.50.13.110-00005329, 32.50.13.110-00005347, 32.50.13.110-00005349, </w:t>
      </w:r>
      <w:r>
        <w:rPr>
          <w:rStyle w:val="CharStyle9"/>
        </w:rPr>
        <w:t>заказчиком применены как обязательные характеристики, содержащиеся в КТРУ, так и дополнительные характеристики с приведением обоснования использования указанных характеристик.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предусмотрено,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Если иное не предусмотрено мерами, принятыми Правительством Российской Федерации в</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предусмотрено, что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w:t>
      </w:r>
    </w:p>
    <w:p>
      <w:pPr>
        <w:pStyle w:val="Style8"/>
        <w:keepNext w:val="0"/>
        <w:keepLines w:val="0"/>
        <w:widowControl w:val="0"/>
        <w:numPr>
          <w:ilvl w:val="0"/>
          <w:numId w:val="7"/>
        </w:numPr>
        <w:shd w:val="clear" w:color="auto" w:fill="auto"/>
        <w:tabs>
          <w:tab w:pos="1118" w:val="left"/>
        </w:tabs>
        <w:bidi w:val="0"/>
        <w:spacing w:before="0" w:after="0" w:line="240" w:lineRule="auto"/>
        <w:ind w:left="0" w:right="0" w:firstLine="720"/>
        <w:jc w:val="both"/>
      </w:pPr>
      <w:r>
        <w:rPr>
          <w:rStyle w:val="CharStyle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7"/>
        </w:numPr>
        <w:shd w:val="clear" w:color="auto" w:fill="auto"/>
        <w:tabs>
          <w:tab w:pos="1118" w:val="left"/>
        </w:tabs>
        <w:bidi w:val="0"/>
        <w:spacing w:before="0" w:after="0" w:line="240" w:lineRule="auto"/>
        <w:ind w:left="0" w:right="0" w:firstLine="720"/>
        <w:jc w:val="both"/>
      </w:pPr>
      <w:r>
        <w:rPr>
          <w:rStyle w:val="CharStyle9"/>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7"/>
        </w:numPr>
        <w:shd w:val="clear" w:color="auto" w:fill="auto"/>
        <w:tabs>
          <w:tab w:pos="1118" w:val="left"/>
        </w:tabs>
        <w:bidi w:val="0"/>
        <w:spacing w:before="0" w:after="0" w:line="240" w:lineRule="auto"/>
        <w:ind w:left="0" w:right="0" w:firstLine="72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 </w:t>
      </w:r>
      <w:r>
        <w:rPr>
          <w:rStyle w:val="CharStyle9"/>
        </w:rPr>
        <w:t xml:space="preserve">Постановления Правительства РФ от </w:t>
      </w:r>
      <w:r>
        <w:rPr>
          <w:rStyle w:val="CharStyle9"/>
          <w:lang w:val="en-US" w:eastAsia="en-US"/>
        </w:rPr>
        <w:t xml:space="preserve">23.12.2024 № 1875 </w:t>
      </w:r>
      <w:r>
        <w:rPr>
          <w:rStyle w:val="CharStyle9"/>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предусмотрено,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 1, </w:t>
      </w:r>
      <w:r>
        <w:rPr>
          <w:rStyle w:val="CharStyle9"/>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 2;</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Заказчиком по коду ОКПД2: </w:t>
      </w:r>
      <w:r>
        <w:rPr>
          <w:rStyle w:val="CharStyle9"/>
          <w:lang w:val="en-US" w:eastAsia="en-US"/>
        </w:rPr>
        <w:t xml:space="preserve">32.50.13.110 </w:t>
      </w:r>
      <w:r>
        <w:rPr>
          <w:rStyle w:val="CharStyle9"/>
        </w:rPr>
        <w:t xml:space="preserve">в извещении об осуществлении закупки в разделе «применение национального режима по статье </w:t>
      </w:r>
      <w:r>
        <w:rPr>
          <w:rStyle w:val="CharStyle9"/>
          <w:lang w:val="en-US" w:eastAsia="en-US"/>
        </w:rPr>
        <w:t xml:space="preserve">14 </w:t>
      </w:r>
      <w:r>
        <w:rPr>
          <w:rStyle w:val="CharStyle9"/>
        </w:rPr>
        <w:t xml:space="preserve">Закона </w:t>
      </w:r>
      <w:r>
        <w:rPr>
          <w:rStyle w:val="CharStyle9"/>
          <w:lang w:val="en-US" w:eastAsia="en-US"/>
        </w:rPr>
        <w:t xml:space="preserve">№ 44- </w:t>
      </w:r>
      <w:r>
        <w:rPr>
          <w:rStyle w:val="CharStyle9"/>
        </w:rPr>
        <w:t xml:space="preserve">ФЗ» в соответствии с Постановлением Правительства РФ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установлена защитная мера национального режима </w:t>
      </w:r>
      <w:r>
        <w:rPr>
          <w:rStyle w:val="CharStyle9"/>
          <w:lang w:val="en-US" w:eastAsia="en-US"/>
        </w:rPr>
        <w:t xml:space="preserve">- </w:t>
      </w:r>
      <w:r>
        <w:rPr>
          <w:rStyle w:val="CharStyle9"/>
        </w:rPr>
        <w:t>преимущество в отношении товаров российского происхождения, выполняемых работ, оказываемых услуг российскими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Ни одно из требований извещения об осуществлении закупки не создаёт преимущественных условий участия в торгах и не препятствует участию в торгах Участникам размещения заказа, имеющим возможность поставить товар (необходимость закупки которого обусловлена нуждами Заказчика), являющееся предметом данной закупки и соответствующего требованиям к товарам, предполагаемым к поставке.</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заседании Комиссии Тюменского УФАС России представитель заказчика пояснила, что необходимые медицинскому учреждению характеристики объекта закупки формировались на основании клинических данных с учетом особенностей конкретных групп пациентов, обусловлены потребностью учреждения на основе хирургического опыта, предусмотренной лечащими, оперирующими врачами, в целях достижения максимально возможного терапевтического эффекта при достижении оптимальных значений эффективности проведения процедуры, а также максимального исключения нежелательных последствий для пациентов. Заказчиком установлены параметры медицинских изделий с учетом клинического опыта использования данного товара, отсутствия отзывных компаний. Ответственность за выбор при использовании того или иного изделия лежит на оперирующем враче. Заказчик является медицинским учреждением, оказывающим высокоспециализированную медицинскую помощь пациентам с сердечно</w:t>
        <w:softHyphen/>
        <w:t xml:space="preserve">сосудистой патологией, включая различные по типам и сложности эндоваскулярные вмешательства на коронарных артериях у пациентов с тяжелым аортальным стенозом и в соответствии с пунктом </w:t>
      </w:r>
      <w:r>
        <w:rPr>
          <w:rStyle w:val="CharStyle9"/>
          <w:lang w:val="en-US" w:eastAsia="en-US"/>
        </w:rPr>
        <w:t xml:space="preserve">2 </w:t>
      </w:r>
      <w:r>
        <w:rPr>
          <w:rStyle w:val="CharStyle9"/>
        </w:rPr>
        <w:t xml:space="preserve">статьи </w:t>
      </w:r>
      <w:r>
        <w:rPr>
          <w:rStyle w:val="CharStyle9"/>
          <w:lang w:val="en-US" w:eastAsia="en-US"/>
        </w:rPr>
        <w:t xml:space="preserve">6 </w:t>
      </w:r>
      <w:r>
        <w:rPr>
          <w:rStyle w:val="CharStyle9"/>
        </w:rPr>
        <w:t xml:space="preserve">Федерального закона от </w:t>
      </w:r>
      <w:r>
        <w:rPr>
          <w:rStyle w:val="CharStyle9"/>
          <w:lang w:val="en-US" w:eastAsia="en-US"/>
        </w:rPr>
        <w:t xml:space="preserve">21.11.2011 № </w:t>
      </w:r>
      <w:r>
        <w:rPr>
          <w:rStyle w:val="CharStyle9"/>
        </w:rPr>
        <w:t>323-ФЗ «Об основах охраны здоровья граждан в Российской Федерации» при оказании медицинской помощи осуществляет свою деятельность в целях реализации принципа приоритета интересов пациента.</w:t>
      </w:r>
    </w:p>
    <w:p>
      <w:pPr>
        <w:pStyle w:val="Style8"/>
        <w:keepNext w:val="0"/>
        <w:keepLines w:val="0"/>
        <w:widowControl w:val="0"/>
        <w:shd w:val="clear" w:color="auto" w:fill="auto"/>
        <w:bidi w:val="0"/>
        <w:spacing w:before="0" w:after="320" w:line="240" w:lineRule="auto"/>
        <w:ind w:left="0" w:right="0" w:firstLine="720"/>
        <w:jc w:val="both"/>
      </w:pPr>
      <w:r>
        <w:rPr>
          <w:rStyle w:val="CharStyle9"/>
        </w:rPr>
        <w:t xml:space="preserve">Для закупаемого товара </w:t>
      </w:r>
      <w:r>
        <w:rPr>
          <w:rStyle w:val="CharStyle9"/>
          <w:lang w:val="en-US" w:eastAsia="en-US"/>
        </w:rPr>
        <w:t xml:space="preserve">- </w:t>
      </w:r>
      <w:r>
        <w:rPr>
          <w:rStyle w:val="CharStyle9"/>
        </w:rPr>
        <w:t>катетера ангиографического одноразового использования, закупаемому товару соответствует продукция как минимум двух производителей:</w:t>
      </w:r>
    </w:p>
    <w:tbl>
      <w:tblPr>
        <w:tblOverlap w:val="never"/>
        <w:jc w:val="center"/>
        <w:tblLayout w:type="fixed"/>
      </w:tblPr>
      <w:tblGrid>
        <w:gridCol w:w="1435"/>
        <w:gridCol w:w="1286"/>
        <w:gridCol w:w="3158"/>
        <w:gridCol w:w="2222"/>
        <w:gridCol w:w="2107"/>
      </w:tblGrid>
      <w:tr>
        <w:trPr>
          <w:trHeight w:val="1867"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Катетер ангиографиче ский, одноразового использовани я</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 xml:space="preserve">КТРУ </w:t>
            </w:r>
            <w:r>
              <w:rPr>
                <w:rStyle w:val="CharStyle21"/>
                <w:sz w:val="20"/>
                <w:szCs w:val="20"/>
                <w:lang w:val="en-US" w:eastAsia="en-US"/>
              </w:rPr>
              <w:t>32.50.13.110 -00005349</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Обязательные характеристики</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Катетер сердечно</w:t>
              <w:softHyphen/>
              <w:t xml:space="preserve">сосудистый ангиографический </w:t>
            </w:r>
            <w:r>
              <w:rPr>
                <w:rStyle w:val="CharStyle21"/>
                <w:sz w:val="20"/>
                <w:szCs w:val="20"/>
                <w:lang w:val="en-US" w:eastAsia="en-US"/>
              </w:rPr>
              <w:t xml:space="preserve">ALVISION "ALVIMEDICA", </w:t>
            </w:r>
            <w:r>
              <w:rPr>
                <w:rStyle w:val="CharStyle21"/>
                <w:sz w:val="20"/>
                <w:szCs w:val="20"/>
              </w:rPr>
              <w:t xml:space="preserve">Турция, РУ </w:t>
            </w:r>
            <w:r>
              <w:rPr>
                <w:rStyle w:val="CharStyle21"/>
                <w:sz w:val="20"/>
                <w:szCs w:val="20"/>
                <w:lang w:val="en-US" w:eastAsia="en-US"/>
              </w:rPr>
              <w:t xml:space="preserve">№ </w:t>
            </w:r>
            <w:r>
              <w:rPr>
                <w:rStyle w:val="CharStyle21"/>
                <w:sz w:val="20"/>
                <w:szCs w:val="20"/>
              </w:rPr>
              <w:t xml:space="preserve">ФСЗ </w:t>
            </w:r>
            <w:r>
              <w:rPr>
                <w:rStyle w:val="CharStyle21"/>
                <w:sz w:val="20"/>
                <w:szCs w:val="20"/>
                <w:lang w:val="en-US" w:eastAsia="en-US"/>
              </w:rPr>
              <w:t xml:space="preserve">2010/07091 </w:t>
            </w:r>
            <w:r>
              <w:rPr>
                <w:rStyle w:val="CharStyle21"/>
                <w:sz w:val="20"/>
                <w:szCs w:val="20"/>
              </w:rPr>
              <w:t xml:space="preserve">от </w:t>
            </w:r>
            <w:r>
              <w:rPr>
                <w:rStyle w:val="CharStyle21"/>
                <w:sz w:val="20"/>
                <w:szCs w:val="20"/>
                <w:lang w:val="en-US" w:eastAsia="en-US"/>
              </w:rPr>
              <w:t>28.05.2012</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 xml:space="preserve">Диагностические катетеры: </w:t>
            </w:r>
            <w:r>
              <w:rPr>
                <w:rStyle w:val="CharStyle21"/>
                <w:sz w:val="20"/>
                <w:szCs w:val="20"/>
                <w:lang w:val="en-US" w:eastAsia="en-US"/>
              </w:rPr>
              <w:t xml:space="preserve">SiteSeer </w:t>
            </w:r>
            <w:r>
              <w:rPr>
                <w:rStyle w:val="CharStyle21"/>
                <w:sz w:val="20"/>
                <w:szCs w:val="20"/>
              </w:rPr>
              <w:t xml:space="preserve">РУ </w:t>
            </w:r>
            <w:r>
              <w:rPr>
                <w:rStyle w:val="CharStyle21"/>
                <w:sz w:val="20"/>
                <w:szCs w:val="20"/>
                <w:lang w:val="en-US" w:eastAsia="en-US"/>
              </w:rPr>
              <w:t xml:space="preserve">№ </w:t>
            </w:r>
            <w:r>
              <w:rPr>
                <w:rStyle w:val="CharStyle21"/>
                <w:sz w:val="20"/>
                <w:szCs w:val="20"/>
              </w:rPr>
              <w:t xml:space="preserve">ФСЗ </w:t>
            </w:r>
            <w:r>
              <w:rPr>
                <w:rStyle w:val="CharStyle21"/>
                <w:sz w:val="20"/>
                <w:szCs w:val="20"/>
                <w:lang w:val="en-US" w:eastAsia="en-US"/>
              </w:rPr>
              <w:t xml:space="preserve">2009/04607 </w:t>
            </w:r>
            <w:r>
              <w:rPr>
                <w:rStyle w:val="CharStyle21"/>
                <w:sz w:val="20"/>
                <w:szCs w:val="20"/>
              </w:rPr>
              <w:t xml:space="preserve">от </w:t>
            </w:r>
            <w:r>
              <w:rPr>
                <w:rStyle w:val="CharStyle21"/>
                <w:sz w:val="20"/>
                <w:szCs w:val="20"/>
                <w:lang w:val="en-US" w:eastAsia="en-US"/>
              </w:rPr>
              <w:t>05.07.2010</w:t>
            </w:r>
          </w:p>
        </w:tc>
      </w:tr>
    </w:tbl>
    <w:p>
      <w:pPr>
        <w:widowControl w:val="0"/>
        <w:spacing w:line="1" w:lineRule="exact"/>
      </w:pPr>
      <w:r>
        <w:br w:type="page"/>
      </w:r>
    </w:p>
    <w:tbl>
      <w:tblPr>
        <w:tblOverlap w:val="never"/>
        <w:jc w:val="center"/>
        <w:tblLayout w:type="fixed"/>
      </w:tblPr>
      <w:tblGrid>
        <w:gridCol w:w="1435"/>
        <w:gridCol w:w="1286"/>
        <w:gridCol w:w="1378"/>
        <w:gridCol w:w="1781"/>
        <w:gridCol w:w="2222"/>
        <w:gridCol w:w="2107"/>
      </w:tblGrid>
      <w:tr>
        <w:trPr>
          <w:trHeight w:val="480"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 xml:space="preserve">Диаметр катетера, </w:t>
            </w:r>
            <w:r>
              <w:rPr>
                <w:rStyle w:val="CharStyle21"/>
                <w:sz w:val="20"/>
                <w:szCs w:val="20"/>
                <w:lang w:val="en-US" w:eastAsia="en-US"/>
              </w:rPr>
              <w:t>Fr</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4</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4</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4</w:t>
            </w:r>
          </w:p>
        </w:tc>
      </w:tr>
      <w:tr>
        <w:trPr>
          <w:trHeight w:val="4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Длина катетера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125</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125</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125</w:t>
            </w:r>
          </w:p>
        </w:tc>
      </w:tr>
      <w:tr>
        <w:trPr>
          <w:trHeight w:val="117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Исследуемые сосуды</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Сосуды ЦНС, периферические сосуды, коронарные сосуды</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Соответствие</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Соответствие</w:t>
            </w:r>
          </w:p>
        </w:tc>
      </w:tr>
      <w:tr>
        <w:trPr>
          <w:trHeight w:val="69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Количество боковых отверстий</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 0 </w:t>
            </w:r>
            <w:r>
              <w:rPr>
                <w:rStyle w:val="CharStyle21"/>
                <w:sz w:val="20"/>
                <w:szCs w:val="20"/>
              </w:rPr>
              <w:t xml:space="preserve">и </w:t>
            </w:r>
            <w:r>
              <w:rPr>
                <w:rStyle w:val="CharStyle21"/>
                <w:sz w:val="20"/>
                <w:szCs w:val="20"/>
                <w:lang w:val="en-US" w:eastAsia="en-US"/>
              </w:rPr>
              <w:t>≤ 2</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0</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0</w:t>
            </w:r>
          </w:p>
        </w:tc>
      </w:tr>
      <w:tr>
        <w:trPr>
          <w:trHeight w:val="25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gridSpan w:val="4"/>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Дополнительные характеристики</w:t>
            </w:r>
          </w:p>
        </w:tc>
      </w:tr>
      <w:tr>
        <w:trPr>
          <w:trHeight w:val="92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Стальное армирующее плетение из проволоки</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Наличие</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наличие</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наличие</w:t>
            </w:r>
          </w:p>
        </w:tc>
      </w:tr>
      <w:tr>
        <w:trPr>
          <w:trHeight w:val="139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Рентгенконтр астные маркерные полосы (маркеры, индикаторы)</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Наличие</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наличие</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наличие</w:t>
            </w:r>
          </w:p>
        </w:tc>
      </w:tr>
      <w:tr>
        <w:trPr>
          <w:trHeight w:val="94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Наибольший диаметр совместимог о проводника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0.035 </w:t>
            </w:r>
            <w:r>
              <w:rPr>
                <w:rStyle w:val="CharStyle21"/>
                <w:sz w:val="20"/>
                <w:szCs w:val="20"/>
              </w:rPr>
              <w:t xml:space="preserve">или </w:t>
            </w:r>
            <w:r>
              <w:rPr>
                <w:rStyle w:val="CharStyle21"/>
                <w:sz w:val="20"/>
                <w:szCs w:val="20"/>
                <w:lang w:val="en-US" w:eastAsia="en-US"/>
              </w:rPr>
              <w:t>0.038</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0,038</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0,035</w:t>
            </w:r>
          </w:p>
        </w:tc>
      </w:tr>
      <w:tr>
        <w:trPr>
          <w:trHeight w:val="254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Формы кончика катетера (конфигурац ии кончиков по выбору Заказчика, устанавлива ются в заявке на отгрузку товара)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Judkins Left 4.0 </w:t>
            </w:r>
            <w:r>
              <w:rPr>
                <w:rStyle w:val="CharStyle21"/>
                <w:sz w:val="20"/>
                <w:szCs w:val="20"/>
              </w:rPr>
              <w:t xml:space="preserve">и/или </w:t>
            </w:r>
            <w:r>
              <w:rPr>
                <w:rStyle w:val="CharStyle21"/>
                <w:sz w:val="20"/>
                <w:szCs w:val="20"/>
                <w:lang w:val="en-US" w:eastAsia="en-US"/>
              </w:rPr>
              <w:t xml:space="preserve">Judkins Left 5.0 </w:t>
            </w:r>
            <w:r>
              <w:rPr>
                <w:rStyle w:val="CharStyle21"/>
                <w:sz w:val="20"/>
                <w:szCs w:val="20"/>
              </w:rPr>
              <w:t xml:space="preserve">и/или </w:t>
            </w:r>
            <w:r>
              <w:rPr>
                <w:rStyle w:val="CharStyle21"/>
                <w:sz w:val="20"/>
                <w:szCs w:val="20"/>
                <w:lang w:val="en-US" w:eastAsia="en-US"/>
              </w:rPr>
              <w:t>Judkins</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Left 6.0;</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Judkins Left 4.0 </w:t>
            </w:r>
            <w:r>
              <w:rPr>
                <w:rStyle w:val="CharStyle21"/>
                <w:sz w:val="20"/>
                <w:szCs w:val="20"/>
              </w:rPr>
              <w:t>и</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Judkins Left 5.0 </w:t>
            </w:r>
            <w:r>
              <w:rPr>
                <w:rStyle w:val="CharStyle21"/>
                <w:sz w:val="20"/>
                <w:szCs w:val="20"/>
              </w:rPr>
              <w:t xml:space="preserve">и </w:t>
            </w:r>
            <w:r>
              <w:rPr>
                <w:rStyle w:val="CharStyle21"/>
                <w:sz w:val="20"/>
                <w:szCs w:val="20"/>
                <w:lang w:val="en-US" w:eastAsia="en-US"/>
              </w:rPr>
              <w:t>Judkins Left 6.0;</w:t>
            </w:r>
          </w:p>
        </w:tc>
        <w:tc>
          <w:tcPr>
            <w:tcBorders>
              <w:top w:val="single" w:sz="4"/>
              <w:left w:val="single" w:sz="4"/>
              <w:right w:val="single" w:sz="4"/>
            </w:tcBorders>
            <w:shd w:val="clear" w:color="auto" w:fill="auto"/>
            <w:vAlign w:val="top"/>
          </w:tcPr>
          <w:p>
            <w:pPr>
              <w:widowControl w:val="0"/>
              <w:rPr>
                <w:sz w:val="10"/>
                <w:szCs w:val="10"/>
              </w:rPr>
            </w:pPr>
          </w:p>
        </w:tc>
      </w:tr>
      <w:tr>
        <w:trPr>
          <w:trHeight w:val="946"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Индивидуаль ная стерильная упаковка</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Judkins Right 4.0 </w:t>
            </w:r>
            <w:r>
              <w:rPr>
                <w:rStyle w:val="CharStyle21"/>
                <w:sz w:val="20"/>
                <w:szCs w:val="20"/>
              </w:rPr>
              <w:t xml:space="preserve">и/или </w:t>
            </w:r>
            <w:r>
              <w:rPr>
                <w:rStyle w:val="CharStyle21"/>
                <w:sz w:val="20"/>
                <w:szCs w:val="20"/>
                <w:lang w:val="en-US" w:eastAsia="en-US"/>
              </w:rPr>
              <w:t xml:space="preserve">Judkins Right 5.0 </w:t>
            </w:r>
            <w:r>
              <w:rPr>
                <w:rStyle w:val="CharStyle21"/>
                <w:sz w:val="20"/>
                <w:szCs w:val="20"/>
              </w:rPr>
              <w:t>и/или</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Judkins Right 6.0</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Judkins Right 4.0 </w:t>
            </w:r>
            <w:r>
              <w:rPr>
                <w:rStyle w:val="CharStyle21"/>
                <w:sz w:val="20"/>
                <w:szCs w:val="20"/>
              </w:rPr>
              <w:t>и</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 xml:space="preserve">Judkins Right 5.0 </w:t>
            </w:r>
            <w:r>
              <w:rPr>
                <w:rStyle w:val="CharStyle21"/>
                <w:sz w:val="20"/>
                <w:szCs w:val="20"/>
              </w:rPr>
              <w:t>и</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Judkins Right 6.0</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Judkins Left 4.0;</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Judkins Right 4.0</w:t>
            </w:r>
          </w:p>
        </w:tc>
      </w:tr>
    </w:tbl>
    <w:p>
      <w:pPr>
        <w:widowControl w:val="0"/>
        <w:spacing w:after="279" w:line="1" w:lineRule="exact"/>
      </w:pP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Для закупаемого товара </w:t>
      </w:r>
      <w:r>
        <w:rPr>
          <w:rStyle w:val="CharStyle9"/>
          <w:lang w:val="en-US" w:eastAsia="en-US"/>
        </w:rPr>
        <w:t xml:space="preserve">– </w:t>
      </w:r>
      <w:r>
        <w:rPr>
          <w:rStyle w:val="CharStyle9"/>
        </w:rPr>
        <w:t xml:space="preserve">катетер аспирационный для тромбэктомии каких- либо аналогов на мировом рынке на сегодняшний день не существует, вместе с тем, размерный ряд подобран заказчиком таким образом, чтобы при кардиоэмболическом остром инфаркте миокарда тромб образуется не в последние </w:t>
      </w:r>
      <w:r>
        <w:rPr>
          <w:rStyle w:val="CharStyle9"/>
          <w:lang w:val="en-US" w:eastAsia="en-US"/>
        </w:rPr>
        <w:t xml:space="preserve">24 </w:t>
      </w:r>
      <w:r>
        <w:rPr>
          <w:rStyle w:val="CharStyle9"/>
        </w:rPr>
        <w:t>часа, а гораздо раньше, он не растворится, поэтому размерный ряд должен позволять механически его достать, открыть сосуд, восстановить перфурзию дистального русла, в этой связи, заказчику требуется в связи с клинической потребностью оказания квалифицированной медицинской помощи, поскольку большой диаметр катетера захватывает большой тромб. Кроме того, требуемый заказчику размерный ряд катетера должен обеспечивать возможность механического доступа к окклюзии, восстановления просвета сосуда и возобновления кровотока в дистальные отделы. Это достигается за счёт соответствия диаметра катетера размеру сосуда, достаточной длины для достижения места поражения, а также совместимости с</w:t>
      </w:r>
    </w:p>
    <w:p>
      <w:pPr>
        <w:pStyle w:val="Style8"/>
        <w:keepNext w:val="0"/>
        <w:keepLines w:val="0"/>
        <w:widowControl w:val="0"/>
        <w:shd w:val="clear" w:color="auto" w:fill="auto"/>
        <w:bidi w:val="0"/>
        <w:spacing w:before="0" w:after="0" w:line="240" w:lineRule="auto"/>
        <w:ind w:left="0" w:right="0" w:firstLine="0"/>
        <w:jc w:val="both"/>
      </w:pPr>
      <w:r>
        <w:rPr>
          <w:rStyle w:val="CharStyle9"/>
        </w:rPr>
        <w:t>используемыми инструментами для тромбэктомии или дилатации.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Возможность поставки товара характеристики которого будут соответствовать только единственному (конкретному) производителю, учитывая пункт </w:t>
      </w:r>
      <w:r>
        <w:rPr>
          <w:rStyle w:val="CharStyle9"/>
          <w:lang w:val="en-US" w:eastAsia="en-US"/>
        </w:rPr>
        <w:t xml:space="preserve">2 </w:t>
      </w:r>
      <w:r>
        <w:rPr>
          <w:rStyle w:val="CharStyle9"/>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9"/>
          <w:lang w:val="en-US" w:eastAsia="en-US"/>
        </w:rPr>
        <w:t xml:space="preserve">28.06.2017) </w:t>
      </w:r>
      <w:r>
        <w:rPr>
          <w:rStyle w:val="CharStyle9"/>
        </w:rPr>
        <w:t>действующим законодательством о контрактной системе допускается, в случае наличия специфики использования такого товара.</w:t>
      </w:r>
    </w:p>
    <w:p>
      <w:pPr>
        <w:pStyle w:val="Style8"/>
        <w:keepNext w:val="0"/>
        <w:keepLines w:val="0"/>
        <w:widowControl w:val="0"/>
        <w:shd w:val="clear" w:color="auto" w:fill="auto"/>
        <w:bidi w:val="0"/>
        <w:spacing w:before="0" w:after="0" w:line="240" w:lineRule="auto"/>
        <w:ind w:left="0" w:right="0" w:firstLine="720"/>
        <w:jc w:val="both"/>
      </w:pPr>
      <w:r>
        <w:rPr>
          <w:rStyle w:val="CharStyle9"/>
        </w:rPr>
        <w:t>Учитывая, что предметом данного контракта является поставка медицинского изделия (а не его изготовление), то участником закупки может выступать любое юридическое, физическое лицо, готовые поставить товар, отвечающий требованиям извещения о закупке. Соответственно, любой потенциальный участник закупки, в том числе, заявитель, имеет возможность приобрести товар, являющийся предметом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Заказчик не имеет возможности установить требования к техническим характеристикам товара, которые удовлетворяли бы всех возможных производителей данной продукции. Действующее законодательство не обязывает заказчика при определении характеристик поставляемого для государственных или муниципальных нужд товара в документации о закупке устанавливать такие характеристики, которые соответствовали бы всем существующим типам, видам, моделям товара. Основная задача заказчика состоит в том, чтобы получить изделия, в полной мере соответствующие его потребностям в оказании медицинской помощи гражданам, а не обеспечить максимальное количество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Изменение параметров закупаемого товара привело бы к неудовлетворению потребности заказчика, что не соответствует целям и задачам системы государственных закупок. Какие-либо доказательства, подтверждающие существование объективных препятствий в приобретении требуемого к поставке медицинского изделия в материалы дела не представлено.</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Заявитель в заседание Комиссии не явился, какого-либо обоснования нарушения своих прав на участие в рассматриваемой закупке в материалы проверки не представил.</w:t>
      </w:r>
    </w:p>
    <w:p>
      <w:pPr>
        <w:pStyle w:val="Style8"/>
        <w:keepNext w:val="0"/>
        <w:keepLines w:val="0"/>
        <w:widowControl w:val="0"/>
        <w:shd w:val="clear" w:color="auto" w:fill="auto"/>
        <w:bidi w:val="0"/>
        <w:spacing w:before="0" w:after="0" w:line="240" w:lineRule="auto"/>
        <w:ind w:left="0" w:right="0" w:firstLine="720"/>
        <w:jc w:val="both"/>
      </w:pPr>
      <w:r>
        <w:rPr>
          <w:rStyle w:val="CharStyle9"/>
        </w:rPr>
        <w:t>Упоминаемые заявителем ссылки на судебную и административную (ведомственную) практику по мнению Комиссии Тюменского УФАС России являются несостоятельными, поскольку судебная, административная практика и разъясняющие письма федеральных органов исполнительной власти не являются источником права в Российской Федерации, содержат казуальное толкование, указанные правоприменительные и информационные акты вынесены в рамках иных процедур закупок, с участием иных лиц, а следовательно, не имеют преюдициального или прецедентного характера, и не являются общеобязательными государственными предписаниями постоянного или временного характера которые распространяются на неопределенный круг лиц, что прямо указывает на то, что дела не являются идентичными. Указанные правовые акты не обладают свойством нормативности, поскольку являются индивидуальными, ненормативными правовыми актами, принятыми с участием конкретных лиц в которых</w:t>
      </w:r>
      <w:r>
        <w:br w:type="page"/>
      </w:r>
    </w:p>
    <w:p>
      <w:pPr>
        <w:pStyle w:val="Style8"/>
        <w:keepNext w:val="0"/>
        <w:keepLines w:val="0"/>
        <w:widowControl w:val="0"/>
        <w:shd w:val="clear" w:color="auto" w:fill="auto"/>
        <w:bidi w:val="0"/>
        <w:spacing w:before="0" w:after="0" w:line="240" w:lineRule="auto"/>
        <w:ind w:left="0" w:right="0" w:firstLine="0"/>
        <w:jc w:val="both"/>
      </w:pPr>
      <w:r>
        <w:rPr>
          <w:rStyle w:val="CharStyle9"/>
        </w:rPr>
        <w:t>анализируются конкретные обстоятельства дел. Также стоит отметить, что судебная и ведомственная (административная) практика не обладает свойствами доказательства по делу. При этом, Комиссия Тюменского УФАС России дает самостоятельную (независимую) оценку конкретным обстоятельствам дела, и абсолютно никак не связана решениями иных правоприменительных органов, в том числе, принятых по ранее рассмотренным делам.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Комиссия Тюменского УФАС России по результатам рассмотрения всех доводов жалобы заявителя, проведения на основании части </w:t>
      </w:r>
      <w:r>
        <w:rPr>
          <w:rStyle w:val="CharStyle9"/>
          <w:lang w:val="en-US" w:eastAsia="en-US"/>
        </w:rPr>
        <w:t xml:space="preserve">15 </w:t>
      </w:r>
      <w:r>
        <w:rPr>
          <w:rStyle w:val="CharStyle9"/>
        </w:rPr>
        <w:t xml:space="preserve">статьи </w:t>
      </w:r>
      <w:r>
        <w:rPr>
          <w:rStyle w:val="CharStyle9"/>
          <w:lang w:val="en-US" w:eastAsia="en-US"/>
        </w:rPr>
        <w:t xml:space="preserve">99 </w:t>
      </w:r>
      <w:r>
        <w:rPr>
          <w:rStyle w:val="CharStyle9"/>
        </w:rPr>
        <w:t>Закона о контрактной системе в полном объеме внеплановой проверки всех без исключения положений извещения об осуществлении закупки (не ограничиваясь доводами жалобы заявителя), а также изучила все электронные отчёты, полученные из ГИС «Независимый регистратор» не установила каких-либо иных признаков нарушения законодательства о контрактной системе и полагает необходимым признать жалобу заявителя необоснованной.</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На основании изложенного, руководствуясь пунктом </w:t>
      </w:r>
      <w:r>
        <w:rPr>
          <w:rStyle w:val="CharStyle9"/>
          <w:lang w:val="en-US" w:eastAsia="en-US"/>
        </w:rPr>
        <w:t xml:space="preserve">1 </w:t>
      </w:r>
      <w:r>
        <w:rPr>
          <w:rStyle w:val="CharStyle9"/>
        </w:rPr>
        <w:t xml:space="preserve">части </w:t>
      </w:r>
      <w:r>
        <w:rPr>
          <w:rStyle w:val="CharStyle9"/>
          <w:lang w:val="en-US" w:eastAsia="en-US"/>
        </w:rPr>
        <w:t xml:space="preserve">15 </w:t>
      </w:r>
      <w:r>
        <w:rPr>
          <w:rStyle w:val="CharStyle9"/>
        </w:rPr>
        <w:t xml:space="preserve">статьи </w:t>
      </w:r>
      <w:r>
        <w:rPr>
          <w:rStyle w:val="CharStyle9"/>
          <w:lang w:val="en-US" w:eastAsia="en-US"/>
        </w:rPr>
        <w:t xml:space="preserve">99, </w:t>
      </w:r>
      <w:r>
        <w:rPr>
          <w:rStyle w:val="CharStyle9"/>
        </w:rPr>
        <w:t xml:space="preserve">частью </w:t>
      </w:r>
      <w:r>
        <w:rPr>
          <w:rStyle w:val="CharStyle9"/>
          <w:lang w:val="en-US" w:eastAsia="en-US"/>
        </w:rPr>
        <w:t xml:space="preserve">8 </w:t>
      </w:r>
      <w:r>
        <w:rPr>
          <w:rStyle w:val="CharStyle9"/>
        </w:rPr>
        <w:t xml:space="preserve">статьи </w:t>
      </w:r>
      <w:r>
        <w:rPr>
          <w:rStyle w:val="CharStyle9"/>
          <w:lang w:val="en-US" w:eastAsia="en-US"/>
        </w:rPr>
        <w:t xml:space="preserve">106 </w:t>
      </w:r>
      <w:r>
        <w:rPr>
          <w:rStyle w:val="CharStyle9"/>
        </w:rPr>
        <w:t>Закона о контрактной системе,</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Признать жалобу индивидуального предпринимателя Бондаренко Ивана Николаевича </w:t>
      </w:r>
      <w:r>
        <w:rPr>
          <w:rStyle w:val="CharStyle9"/>
          <w:b/>
          <w:bCs/>
        </w:rPr>
        <w:t>необоснованной</w:t>
      </w:r>
      <w:r>
        <w:rPr>
          <w:rStyle w:val="CharStyle9"/>
        </w:rPr>
        <w:t>.</w:t>
      </w:r>
    </w:p>
    <w:p>
      <w:pPr>
        <w:pStyle w:val="Style8"/>
        <w:keepNext w:val="0"/>
        <w:keepLines w:val="0"/>
        <w:widowControl w:val="0"/>
        <w:shd w:val="clear" w:color="auto" w:fill="auto"/>
        <w:bidi w:val="0"/>
        <w:spacing w:before="0" w:after="0" w:line="240" w:lineRule="auto"/>
        <w:ind w:left="0" w:right="0" w:firstLine="720"/>
        <w:jc w:val="both"/>
        <w:sectPr>
          <w:footerReference w:type="default" r:id="rId7"/>
          <w:footerReference w:type="first" r:id="rId8"/>
          <w:footnotePr>
            <w:pos w:val="pageBottom"/>
            <w:numFmt w:val="decimal"/>
            <w:numRestart w:val="continuous"/>
          </w:footnotePr>
          <w:pgSz w:w="11900" w:h="16840"/>
          <w:pgMar w:top="991" w:right="535" w:bottom="1191" w:left="1103" w:header="0" w:footer="3" w:gutter="0"/>
          <w:pgNumType w:start="1"/>
          <w:cols w:space="720"/>
          <w:noEndnote/>
          <w:titlePg/>
          <w:rtlGutter w:val="0"/>
          <w:docGrid w:linePitch="360"/>
        </w:sectPr>
      </w:pPr>
      <w:r>
        <w:rPr>
          <w:rStyle w:val="CharStyle9"/>
        </w:rPr>
        <w:t xml:space="preserve">В соответствии с частью </w:t>
      </w:r>
      <w:r>
        <w:rPr>
          <w:rStyle w:val="CharStyle9"/>
          <w:lang w:val="en-US" w:eastAsia="en-US"/>
        </w:rPr>
        <w:t xml:space="preserve">9 </w:t>
      </w:r>
      <w:r>
        <w:rPr>
          <w:rStyle w:val="CharStyle9"/>
        </w:rPr>
        <w:t xml:space="preserve">статьи </w:t>
      </w:r>
      <w:r>
        <w:rPr>
          <w:rStyle w:val="CharStyle9"/>
          <w:lang w:val="en-US" w:eastAsia="en-US"/>
        </w:rPr>
        <w:t xml:space="preserve">106 </w:t>
      </w:r>
      <w:r>
        <w:rPr>
          <w:rStyle w:val="CharStyle9"/>
        </w:rPr>
        <w:t>Закона о контрактной системе настоящее решение может быть оспорено в арбитражном суде в течение трех месяцев со дня его принятия.</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1105" w:right="0" w:bottom="976" w:left="0" w:header="0" w:footer="3" w:gutter="0"/>
          <w:cols w:space="720"/>
          <w:noEndnote/>
          <w:rtlGutter w:val="0"/>
          <w:docGrid w:linePitch="360"/>
        </w:sectPr>
      </w:pPr>
    </w:p>
    <w:p>
      <w:pPr>
        <w:pStyle w:val="Style8"/>
        <w:keepNext w:val="0"/>
        <w:keepLines w:val="0"/>
        <w:framePr w:w="2112" w:h="398" w:wrap="none" w:vAnchor="text" w:hAnchor="page" w:x="1166" w:y="1695"/>
        <w:widowControl w:val="0"/>
        <w:shd w:val="clear" w:color="auto" w:fill="auto"/>
        <w:bidi w:val="0"/>
        <w:spacing w:before="0" w:after="0" w:line="240" w:lineRule="auto"/>
        <w:ind w:left="0" w:right="0" w:firstLine="0"/>
        <w:jc w:val="left"/>
      </w:pPr>
      <w:r>
        <w:rPr>
          <w:rStyle w:val="CharStyle9"/>
        </w:rPr>
        <w:t>Члены комиссии:</w:t>
      </w:r>
    </w:p>
    <w:p>
      <w:pPr>
        <w:pStyle w:val="Style23"/>
        <w:keepNext w:val="0"/>
        <w:keepLines w:val="0"/>
        <w:framePr w:w="2952" w:h="398" w:wrap="none" w:vAnchor="text" w:hAnchor="page" w:x="1166" w:y="21"/>
        <w:widowControl w:val="0"/>
        <w:shd w:val="clear" w:color="auto" w:fill="auto"/>
        <w:bidi w:val="0"/>
        <w:spacing w:before="0" w:after="0" w:line="240" w:lineRule="auto"/>
        <w:ind w:left="0" w:right="0" w:firstLine="0"/>
        <w:jc w:val="left"/>
      </w:pPr>
      <w:r>
        <w:rPr>
          <w:rStyle w:val="CharStyle24"/>
        </w:rPr>
        <w:t>Председатель комиссии:</w:t>
      </w:r>
    </w:p>
    <w:p>
      <w:pPr>
        <w:widowControl w:val="0"/>
        <w:spacing w:line="360" w:lineRule="exact"/>
      </w:pPr>
      <w:r>
        <w:drawing>
          <wp:anchor distT="57785" distB="0" distL="1959610" distR="0" simplePos="0" relativeHeight="62914694" behindDoc="1" locked="0" layoutInCell="1" allowOverlap="1">
            <wp:simplePos x="0" y="0"/>
            <wp:positionH relativeFrom="page">
              <wp:posOffset>2699385</wp:posOffset>
            </wp:positionH>
            <wp:positionV relativeFrom="paragraph">
              <wp:posOffset>70485</wp:posOffset>
            </wp:positionV>
            <wp:extent cx="3407410" cy="3060065"/>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407410" cy="30600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5" w:line="1" w:lineRule="exact"/>
      </w:pPr>
    </w:p>
    <w:p>
      <w:pPr>
        <w:widowControl w:val="0"/>
        <w:spacing w:line="1" w:lineRule="exact"/>
      </w:pPr>
    </w:p>
    <w:sectPr>
      <w:footnotePr>
        <w:pos w:val="pageBottom"/>
        <w:numFmt w:val="decimal"/>
        <w:numRestart w:val="continuous"/>
      </w:footnotePr>
      <w:type w:val="continuous"/>
      <w:pgSz w:w="11900" w:h="16840"/>
      <w:pgMar w:top="1105" w:right="541"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10000615</wp:posOffset>
              </wp:positionV>
              <wp:extent cx="658495" cy="128270"/>
              <wp:wrapNone/>
              <wp:docPr id="11" name="Shape 1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2026-3212</w:t>
                          </w:r>
                        </w:p>
                      </w:txbxContent>
                    </wps:txbx>
                    <wps:bodyPr wrap="none" lIns="0" tIns="0" rIns="0" bIns="0">
                      <a:spAutoFit/>
                    </wps:bodyPr>
                  </wps:wsp>
                </a:graphicData>
              </a:graphic>
            </wp:anchor>
          </w:drawing>
        </mc:Choice>
        <mc:Fallback>
          <w:pict>
            <v:shape id="_x0000_s1037" type="#_x0000_t202" style="position:absolute;margin-left:56.800000000000004pt;margin-top:787.45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2026-3212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10000615</wp:posOffset>
              </wp:positionV>
              <wp:extent cx="658495" cy="128270"/>
              <wp:wrapNone/>
              <wp:docPr id="13" name="Shape 1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2026-3212</w:t>
                          </w:r>
                        </w:p>
                      </w:txbxContent>
                    </wps:txbx>
                    <wps:bodyPr wrap="none" lIns="0" tIns="0" rIns="0" bIns="0">
                      <a:spAutoFit/>
                    </wps:bodyPr>
                  </wps:wsp>
                </a:graphicData>
              </a:graphic>
            </wp:anchor>
          </w:drawing>
        </mc:Choice>
        <mc:Fallback>
          <w:pict>
            <v:shape id="_x0000_s1039" type="#_x0000_t202" style="position:absolute;margin-left:57.149999999999999pt;margin-top:787.45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2026-3212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66099"/>
      <w:sz w:val="17"/>
      <w:szCs w:val="17"/>
      <w:u w:val="none"/>
    </w:rPr>
  </w:style>
  <w:style w:type="character" w:customStyle="1" w:styleId="CharStyle5">
    <w:name w:val="Body text (2)_"/>
    <w:basedOn w:val="DefaultParagraphFont"/>
    <w:link w:val="Style4"/>
    <w:rPr>
      <w:rFonts w:ascii="Times New Roman" w:eastAsia="Times New Roman" w:hAnsi="Times New Roman" w:cs="Times New Roman"/>
      <w:b w:val="0"/>
      <w:bCs w:val="0"/>
      <w:i w:val="0"/>
      <w:iCs w:val="0"/>
      <w:smallCaps w:val="0"/>
      <w:strike w:val="0"/>
      <w:color w:val="466099"/>
      <w:sz w:val="19"/>
      <w:szCs w:val="19"/>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Body text (4)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6"/>
      <w:szCs w:val="36"/>
      <w:u w:val="none"/>
      <w:lang w:val="en-US" w:eastAsia="en-US"/>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4">
    <w:name w:val="Picture caption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Body text (3)"/>
    <w:basedOn w:val="Normal"/>
    <w:link w:val="CharStyle3"/>
    <w:pPr>
      <w:widowControl w:val="0"/>
      <w:shd w:val="clear" w:color="auto" w:fill="auto"/>
      <w:spacing w:after="160" w:line="295" w:lineRule="auto"/>
      <w:ind w:left="560"/>
      <w:jc w:val="center"/>
    </w:pPr>
    <w:rPr>
      <w:rFonts w:ascii="Times New Roman" w:eastAsia="Times New Roman" w:hAnsi="Times New Roman" w:cs="Times New Roman"/>
      <w:b/>
      <w:bCs/>
      <w:i w:val="0"/>
      <w:iCs w:val="0"/>
      <w:smallCaps w:val="0"/>
      <w:strike w:val="0"/>
      <w:color w:val="466099"/>
      <w:sz w:val="17"/>
      <w:szCs w:val="17"/>
      <w:u w:val="none"/>
    </w:rPr>
  </w:style>
  <w:style w:type="paragraph" w:customStyle="1" w:styleId="Style4">
    <w:name w:val="Body text (2)"/>
    <w:basedOn w:val="Normal"/>
    <w:link w:val="CharStyle5"/>
    <w:pPr>
      <w:widowControl w:val="0"/>
      <w:shd w:val="clear" w:color="auto" w:fill="auto"/>
      <w:spacing w:line="247" w:lineRule="auto"/>
      <w:jc w:val="center"/>
    </w:pPr>
    <w:rPr>
      <w:rFonts w:ascii="Times New Roman" w:eastAsia="Times New Roman" w:hAnsi="Times New Roman" w:cs="Times New Roman"/>
      <w:b w:val="0"/>
      <w:bCs w:val="0"/>
      <w:i w:val="0"/>
      <w:iCs w:val="0"/>
      <w:smallCaps w:val="0"/>
      <w:strike w:val="0"/>
      <w:color w:val="466099"/>
      <w:sz w:val="19"/>
      <w:szCs w:val="19"/>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Body text (4)"/>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Heading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0">
    <w:name w:val="Other"/>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3">
    <w:name w:val="Picture caption"/>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