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rStyle w:val="CharStyle6"/>
        </w:rPr>
        <w:t>пр. Мира, 81 д, г. Красноярск, 660017</w:t>
        <w:br/>
        <w:t>тел. (391) 211-00-00, факс (391) 211-01-14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"mailto:to24@fas.gov.ru" </w:instrText>
      </w:r>
      <w:r>
        <w:fldChar w:fldCharType="separate"/>
      </w:r>
      <w:r>
        <w:rPr>
          <w:rStyle w:val="CharStyle6"/>
          <w:lang w:val="en-US" w:eastAsia="en-US"/>
        </w:rPr>
        <w:t>to24@fas.gov.ru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</w:pPr>
      <w:r>
        <w:rPr>
          <w:rStyle w:val="CharStyle9"/>
          <w:color w:val="4460A1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2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4"/>
        </w:rPr>
        <w:t xml:space="preserve">ООО «Сибирский строитель» ул. Кутузовская, д. 4А, помещ, 1, г. Одинцово, Московская обл., 143001 </w:t>
      </w:r>
      <w:r>
        <w:fldChar w:fldCharType="begin"/>
      </w:r>
      <w:r>
        <w:rPr/>
        <w:instrText> HYPERLINK "mailto:anthonpalgunov@yandex.ru" </w:instrText>
      </w:r>
      <w:r>
        <w:fldChar w:fldCharType="separate"/>
      </w:r>
      <w:r>
        <w:rPr>
          <w:rStyle w:val="CharStyle14"/>
          <w:lang w:val="en-US" w:eastAsia="en-US"/>
        </w:rPr>
        <w:t>anthonpalgunov@yandex.ru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4"/>
        </w:rPr>
        <w:t xml:space="preserve">ФГБУ «Управление мелиорации земель и сельскохозяйственного водоснабжения по Сибирскому федеральному округу» пр-кт. Свободный, д. 68, г. Красноярск, 660041 </w:t>
      </w:r>
      <w:r>
        <w:fldChar w:fldCharType="begin"/>
      </w:r>
      <w:r>
        <w:rPr/>
        <w:instrText> HYPERLINK "mailto:info@krasnoyarskmelio.mcx.gov.ru" </w:instrText>
      </w:r>
      <w:r>
        <w:fldChar w:fldCharType="separate"/>
      </w:r>
      <w:r>
        <w:rPr>
          <w:rStyle w:val="CharStyle14"/>
          <w:lang w:val="en-US" w:eastAsia="en-US"/>
        </w:rPr>
        <w:t>info@krasnoyarskmelio.mcx.gov.ru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4"/>
        </w:rPr>
        <w:t>ЭТП АГЗ РТ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79" w:right="805" w:bottom="1212" w:left="1135" w:header="0" w:footer="3" w:gutter="0"/>
          <w:pgNumType w:start="1"/>
          <w:cols w:num="2" w:space="720" w:equalWidth="0">
            <w:col w:w="4099" w:space="1171"/>
            <w:col w:w="4690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"mailto:info@mail.zakazrf.ru" </w:instrText>
      </w:r>
      <w:r>
        <w:fldChar w:fldCharType="separate"/>
      </w:r>
      <w:r>
        <w:rPr>
          <w:rStyle w:val="CharStyle14"/>
          <w:lang w:val="en-US" w:eastAsia="en-US"/>
        </w:rPr>
        <w:t>info@mail.zakazrf.ru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4" w:after="8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8" w:right="0" w:bottom="118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4"/>
        </w:rPr>
        <w:t>Решение № 024/06/105-1452/2026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6203950</wp:posOffset>
                </wp:positionH>
                <wp:positionV relativeFrom="paragraph">
                  <wp:posOffset>12700</wp:posOffset>
                </wp:positionV>
                <wp:extent cx="981710" cy="23495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171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8.5pt;margin-top:1.pt;width:77.299999999999997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</w:rPr>
        <w:t>7 мая 2026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Комиссия Красноярского УФАС России по контролю в сфере закупок в составе: Председатель Комиссии – Е.О. Хорышев, врио заместителя руководителя, К.С. Варава, заместитель начальника отдела, Н.Д. Ратегов, государственный инспектор (далее – Комиссия), рассмотрев жалобу ООО «Сибирский строитель» (далее – податель жалобы, заявитель) на действия заказчика – ФГБУ «Управление мелиорации земель и сельскохозяйственного водоснабжения по Сибирскому федеральному округу» (далее — заказчик) при проведении электронного аукциона «Колесный экскаватор с навесным оборудованием», ИКЗ 261246002111624630100100210012892244, извещение №</w:t>
      </w:r>
      <w:r>
        <w:fldChar w:fldCharType="begin"/>
      </w:r>
      <w:r>
        <w:rPr/>
        <w:instrText> HYPERLINK "https://zakupki.gov.ru/epz/order/notice/ea20/view/common-info.html?regNumber=0319100023026000009%23" </w:instrText>
      </w:r>
      <w:r>
        <w:fldChar w:fldCharType="separate"/>
      </w:r>
      <w:r>
        <w:rPr>
          <w:rStyle w:val="CharStyle14"/>
        </w:rPr>
        <w:t>0319100023026000009</w:t>
      </w:r>
      <w:r>
        <w:fldChar w:fldCharType="end"/>
      </w:r>
      <w:r>
        <w:rPr>
          <w:rStyle w:val="CharStyle14"/>
        </w:rPr>
        <w:t xml:space="preserve"> на электронной торговой площадке АГЗ РТ (далее — оператор электронной площадки),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Существо жалобы: нарушение аукционной комиссией порядка рассмотрения заявок на участие в закупке.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Жалоба подана в Красноярское УФАС России в срок, установленный частью 2 статьи 105 Закона о контрактной системе, соответствовала требованиям статьи 105 указанного закона, в связи с чем подлежала принятию к рассмотрению.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 адрес Заказчика, Подателя жалобы, Оператора электронной площадки было направлено уведомление о содержании жалобы с информацией о месте и времени ее рассмотрения.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Заседание Комиссии по рассмотрению жалобы по существу было проведено 07.05.2026 в 9 часов 00 минут (время местное). Податель жалобы не обеспечил явку на заседание, будучи надлежащим образом уведомлен о месте и времени рассмотрения жалобы. Заказчик обеспечил явку представителей на рассмотрение. Личности и полномочия участников удостоверены.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rStyle w:val="CharStyle14"/>
        </w:rPr>
        <w:t>Заявитель в жалобе указывает, что его заявка была отклонена аукционной комиссией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6"/>
        </w:rPr>
        <w:t>IIIIIIIIIIIIIIIIIIIIIIII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 xml:space="preserve">Заказчика в силу пункта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 xml:space="preserve">Закона о контрактной системе в связи с выявлением недостоверной информации, содержащейся в заявке, а также по основаниям, связанным с непредставлением надлежащих информации и документов, предусмотренных пунктом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Закона о контрактной системе при применении национального режима. По мнению Заявителя, Заказчик формально подошел к оценке заявки и неправомерно признал сведения, содержащиеся в заявке, недостоверными.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жалобой Заявителем в составе заявки был указан реестровый номер </w:t>
      </w:r>
      <w:r>
        <w:rPr>
          <w:rStyle w:val="CharStyle14"/>
          <w:lang w:val="en-US" w:eastAsia="en-US"/>
        </w:rPr>
        <w:t xml:space="preserve">10477965 </w:t>
      </w:r>
      <w:r>
        <w:rPr>
          <w:rStyle w:val="CharStyle14"/>
        </w:rPr>
        <w:t xml:space="preserve">из реестра российской промышленной продукции. Заявитель указывает, что по данному номеру имеются две выписки: от </w:t>
      </w:r>
      <w:r>
        <w:rPr>
          <w:rStyle w:val="CharStyle14"/>
          <w:lang w:val="en-US" w:eastAsia="en-US"/>
        </w:rPr>
        <w:t xml:space="preserve">03.10.2023 </w:t>
      </w:r>
      <w:r>
        <w:rPr>
          <w:rStyle w:val="CharStyle14"/>
        </w:rPr>
        <w:t xml:space="preserve">на экскаватор одноковшовый колесный </w:t>
      </w:r>
      <w:r>
        <w:rPr>
          <w:rStyle w:val="CharStyle14"/>
          <w:lang w:val="en-US" w:eastAsia="en-US"/>
        </w:rPr>
        <w:t xml:space="preserve">E200W </w:t>
      </w:r>
      <w:r>
        <w:rPr>
          <w:rStyle w:val="CharStyle14"/>
        </w:rPr>
        <w:t xml:space="preserve">с рукоятью длиной </w:t>
      </w:r>
      <w:r>
        <w:rPr>
          <w:rStyle w:val="CharStyle14"/>
          <w:lang w:val="en-US" w:eastAsia="en-US"/>
        </w:rPr>
        <w:t xml:space="preserve">3600 </w:t>
      </w:r>
      <w:r>
        <w:rPr>
          <w:rStyle w:val="CharStyle14"/>
        </w:rPr>
        <w:t xml:space="preserve">мм и ковшом </w:t>
      </w:r>
      <w:r>
        <w:rPr>
          <w:rStyle w:val="CharStyle14"/>
          <w:lang w:val="en-US" w:eastAsia="en-US"/>
        </w:rPr>
        <w:t xml:space="preserve">1,1 </w:t>
      </w:r>
      <w:r>
        <w:rPr>
          <w:rStyle w:val="CharStyle14"/>
        </w:rPr>
        <w:t xml:space="preserve">куб. м., с процентным показателем совокупного количества баллов </w:t>
      </w:r>
      <w:r>
        <w:rPr>
          <w:rStyle w:val="CharStyle14"/>
          <w:lang w:val="en-US" w:eastAsia="en-US"/>
        </w:rPr>
        <w:t xml:space="preserve">58%, </w:t>
      </w:r>
      <w:r>
        <w:rPr>
          <w:rStyle w:val="CharStyle14"/>
        </w:rPr>
        <w:t xml:space="preserve">а также от </w:t>
      </w:r>
      <w:r>
        <w:rPr>
          <w:rStyle w:val="CharStyle14"/>
          <w:lang w:val="en-US" w:eastAsia="en-US"/>
        </w:rPr>
        <w:t xml:space="preserve">14.06.2024 </w:t>
      </w:r>
      <w:r>
        <w:rPr>
          <w:rStyle w:val="CharStyle14"/>
        </w:rPr>
        <w:t xml:space="preserve">на аналогичный экскаватор с процентным показателем </w:t>
      </w:r>
      <w:r>
        <w:rPr>
          <w:rStyle w:val="CharStyle14"/>
          <w:lang w:val="en-US" w:eastAsia="en-US"/>
        </w:rPr>
        <w:t xml:space="preserve">61%. </w:t>
      </w:r>
      <w:r>
        <w:rPr>
          <w:rStyle w:val="CharStyle14"/>
        </w:rPr>
        <w:t>По мнению Заявителя, выписка из реестра подтверждает страну происхождения товара, а не его конкретные технические характеристики. Технические характеристики поставляемого товара, как указывает Заявитель, были отражены им непосредственно в интерактивной форме заявки и соответствовали требованиям Заказчика. При этом ковш, по позиции Заявителя, является навесным оборудованием и может быть установлен в соответствии с нуждами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По мнению Заявителя, Заказчик неправомерно указал на несоответствие характеристик товара, поскольку в техническом задании требовался экскаватор одноковшовый с объемом ковша более </w:t>
      </w:r>
      <w:r>
        <w:rPr>
          <w:rStyle w:val="CharStyle14"/>
          <w:lang w:val="en-US" w:eastAsia="en-US"/>
        </w:rPr>
        <w:t xml:space="preserve">1,7 </w:t>
      </w:r>
      <w:r>
        <w:rPr>
          <w:rStyle w:val="CharStyle14"/>
        </w:rPr>
        <w:t xml:space="preserve">и не более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м. куб. Заявитель в составе заявки указал соответствующие характеристики. Заявитель полагает, что сведения, содержащиеся в выписке из реестра российской промышленной продукции, не должны использоваться Заказчиком для проверки технических характеристик поставляемого товара, поскольку указанные характеристики были прямо заявлены участником в составе заявки.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Также Заявитель указывает, что процентный показатель совокупного количества баллов от максимально возможного количества баллов не менее </w:t>
      </w:r>
      <w:r>
        <w:rPr>
          <w:rStyle w:val="CharStyle14"/>
          <w:lang w:val="en-US" w:eastAsia="en-US"/>
        </w:rPr>
        <w:t xml:space="preserve">80% </w:t>
      </w:r>
      <w:r>
        <w:rPr>
          <w:rStyle w:val="CharStyle14"/>
        </w:rPr>
        <w:t xml:space="preserve">не является самостоятельным основанием для отклонения заявки. По мнению Заявителя, предусмотренный Постановлением Правительства РФ от </w:t>
      </w:r>
      <w:r>
        <w:rPr>
          <w:rStyle w:val="CharStyle14"/>
          <w:lang w:val="en-US" w:eastAsia="en-US"/>
        </w:rPr>
        <w:t xml:space="preserve">23.12.2024 № 1875 </w:t>
      </w:r>
      <w:r>
        <w:rPr>
          <w:rStyle w:val="CharStyle14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 xml:space="preserve">Постановление </w:t>
      </w:r>
      <w:r>
        <w:rPr>
          <w:rStyle w:val="CharStyle14"/>
          <w:lang w:val="en-US" w:eastAsia="en-US"/>
        </w:rPr>
        <w:t xml:space="preserve">№ 1875) </w:t>
      </w:r>
      <w:r>
        <w:rPr>
          <w:rStyle w:val="CharStyle14"/>
        </w:rPr>
        <w:t>показатель относится к обязанности Заказчика обеспечить закупку определенной доли российских товаров по итогам закупочной деятельности, а не к проверке конкретной заявки участника. Заявитель также указывает, что Заказчик должен был проверить лишь наличие и действительность выписки из реестра российской промышленной продукции.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Кроме того, в соответствии с жалобой Заказчик необоснованно указал на отсутствие производства соответствующей модели экскаватора АО «ЭКСМАШ». Заявитель полагает, что в том случае, если выписка по реестровому номеру является действующей, то у Заказчика отсутствуют основания полагать, что АО «ЭКСМАШ» не производит соответствующую модель экскаватора.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ЕИС), проанализировав нормы позитивного права, регулирующие рассматриваемые правоотношения,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связи с возникшей потребностью Заказчиком были совершены действия по проведению электронного аукциона. Объектом закупки, исходя из извещения </w:t>
      </w:r>
      <w:r>
        <w:rPr>
          <w:rStyle w:val="CharStyle14"/>
          <w:lang w:val="en-US" w:eastAsia="en-US"/>
        </w:rPr>
        <w:t xml:space="preserve">№ 0319100023026000009, </w:t>
      </w:r>
      <w:r>
        <w:rPr>
          <w:rStyle w:val="CharStyle14"/>
        </w:rPr>
        <w:t>является «Колесный экскаватор с навесным оборудованием».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силу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частью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 описание объекта закупки в соответствии с требованиями, указанными в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Законом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со статьей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системе, заказчик вправе определить такие требования к товару (работе, услуге), которые соответствуют его потребности с учетом специфики деятельности. Потребностью Заказчика является поставка колесного экскаватора с навесным оборудованием.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Специфика каждой закупки определяет необходимые требования к товару, в связи с чем правомочие на их установление законодательством Российской Федерации о контрактной системе предоставлено Заказчику.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34 </w:t>
      </w:r>
      <w:r>
        <w:rPr>
          <w:rStyle w:val="CharStyle14"/>
        </w:rPr>
        <w:t>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силу пункта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содержащей срок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Относительно первого довода жалобы Комиссия сообщает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Заказчик указал, что представленные Заявителем сведения не подтверждают соответствие предлагаемого товара требованиям извещения.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Податель жалобы в заявке указал объем ковша </w:t>
      </w:r>
      <w:r>
        <w:rPr>
          <w:rStyle w:val="CharStyle14"/>
          <w:lang w:val="en-US" w:eastAsia="en-US"/>
        </w:rPr>
        <w:t xml:space="preserve">1,8 </w:t>
      </w:r>
      <w:r>
        <w:rPr>
          <w:rStyle w:val="CharStyle14"/>
        </w:rPr>
        <w:t xml:space="preserve">м. куб., однако в выписке из реестра российской промышленной продукции по реестровому номеру </w:t>
      </w:r>
      <w:r>
        <w:rPr>
          <w:rStyle w:val="CharStyle14"/>
          <w:lang w:val="en-US" w:eastAsia="en-US"/>
        </w:rPr>
        <w:t xml:space="preserve">10477965 </w:t>
      </w:r>
      <w:r>
        <w:rPr>
          <w:rStyle w:val="CharStyle14"/>
        </w:rPr>
        <w:t xml:space="preserve">указан экскаватор с ковшом объемом </w:t>
      </w:r>
      <w:r>
        <w:rPr>
          <w:rStyle w:val="CharStyle14"/>
          <w:lang w:val="en-US" w:eastAsia="en-US"/>
        </w:rPr>
        <w:t xml:space="preserve">1,1 </w:t>
      </w:r>
      <w:r>
        <w:rPr>
          <w:rStyle w:val="CharStyle14"/>
        </w:rPr>
        <w:t>м. куб.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Кроме того, Заказчик указал, что ковш объемом </w:t>
      </w:r>
      <w:r>
        <w:rPr>
          <w:rStyle w:val="CharStyle14"/>
          <w:lang w:val="en-US" w:eastAsia="en-US"/>
        </w:rPr>
        <w:t xml:space="preserve">1,8 </w:t>
      </w:r>
      <w:r>
        <w:rPr>
          <w:rStyle w:val="CharStyle14"/>
        </w:rPr>
        <w:t xml:space="preserve">м. куб. на экскаваторах данной модели не устанавливается, поскольку не соответствует массе экскаватора. В связи с этим аукционная комиссия Заказчика пришла к выводу о наличии в заявке недостоверной информации, что послужило основанием для ее отклонения по пункту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48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Комиссия исходит из того, что участник закупки обязан представить в составе заявки достоверные сведения о товаре, предлагаемом к поставке, в том числе в части характеристик, подтверждающих его соответствие описанию объекта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Заказчик установил, что участником предложен экскаватор с характеристикой объема ковша </w:t>
      </w:r>
      <w:r>
        <w:rPr>
          <w:rStyle w:val="CharStyle14"/>
          <w:lang w:val="en-US" w:eastAsia="en-US"/>
        </w:rPr>
        <w:t xml:space="preserve">1,8 </w:t>
      </w:r>
      <w:r>
        <w:rPr>
          <w:rStyle w:val="CharStyle14"/>
        </w:rPr>
        <w:t xml:space="preserve">м. куб., тогда как в выписке по указанному участником реестровому номеру из реестра российской промышленной продукции содержатся сведения об экскаваторе </w:t>
      </w:r>
      <w:r>
        <w:rPr>
          <w:rStyle w:val="CharStyle14"/>
          <w:lang w:val="en-US" w:eastAsia="en-US"/>
        </w:rPr>
        <w:t xml:space="preserve">E200W </w:t>
      </w:r>
      <w:r>
        <w:rPr>
          <w:rStyle w:val="CharStyle14"/>
        </w:rPr>
        <w:t xml:space="preserve">с ковшом объемом </w:t>
      </w:r>
      <w:r>
        <w:rPr>
          <w:rStyle w:val="CharStyle14"/>
          <w:lang w:val="en-US" w:eastAsia="en-US"/>
        </w:rPr>
        <w:t xml:space="preserve">1,1 </w:t>
      </w:r>
      <w:r>
        <w:rPr>
          <w:rStyle w:val="CharStyle14"/>
        </w:rPr>
        <w:t>м. куб.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Доказательств того, что предлагаемая Подателем жалобы модель в заявленной комплектации с ковшом </w:t>
      </w:r>
      <w:r>
        <w:rPr>
          <w:rStyle w:val="CharStyle14"/>
          <w:lang w:val="en-US" w:eastAsia="en-US"/>
        </w:rPr>
        <w:t xml:space="preserve">1,8 </w:t>
      </w:r>
      <w:r>
        <w:rPr>
          <w:rStyle w:val="CharStyle14"/>
        </w:rPr>
        <w:t>м. куб. может быть поставлена с сохранением соответствия требованиям извещения в адрес Комиссии не представлено.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Таким образом, рассматриваемый довод жалобы признан Комиссией несостоятельным.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Относительно второго довода жалобы Комиссия сообщает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письменными пояснениями Заказчика при проведении закупки применялись положения Постановления Правительства Российской Федерации от </w:t>
      </w:r>
      <w:r>
        <w:rPr>
          <w:rStyle w:val="CharStyle14"/>
          <w:lang w:val="en-US" w:eastAsia="en-US"/>
        </w:rPr>
        <w:t xml:space="preserve">17.07.2015 № 719 </w:t>
      </w:r>
      <w:r>
        <w:rPr>
          <w:rStyle w:val="CharStyle14"/>
        </w:rPr>
        <w:t xml:space="preserve">«О подтверждении производства российской промышленной продукции» (далее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 xml:space="preserve">Постановление </w:t>
      </w:r>
      <w:r>
        <w:rPr>
          <w:rStyle w:val="CharStyle14"/>
          <w:lang w:val="en-US" w:eastAsia="en-US"/>
        </w:rPr>
        <w:t xml:space="preserve">№ 719), </w:t>
      </w:r>
      <w:r>
        <w:rPr>
          <w:rStyle w:val="CharStyle14"/>
        </w:rPr>
        <w:t>устанавливающего критерии признания промышленной продукции российской для целей государственных закупок. Заказчик пояснил, что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 xml:space="preserve">раздела </w:t>
      </w:r>
      <w:r>
        <w:rPr>
          <w:rStyle w:val="CharStyle14"/>
          <w:lang w:val="en-US" w:eastAsia="en-US"/>
        </w:rPr>
        <w:t xml:space="preserve">III </w:t>
      </w:r>
      <w:r>
        <w:rPr>
          <w:rStyle w:val="CharStyle14"/>
        </w:rPr>
        <w:t xml:space="preserve">приложения к Постановлению </w:t>
      </w:r>
      <w:r>
        <w:rPr>
          <w:rStyle w:val="CharStyle14"/>
          <w:lang w:val="en-US" w:eastAsia="en-US"/>
        </w:rPr>
        <w:t xml:space="preserve">№ 719 </w:t>
      </w:r>
      <w:r>
        <w:rPr>
          <w:rStyle w:val="CharStyle14"/>
        </w:rPr>
        <w:t xml:space="preserve">для целей осуществления закупок экскаваторов одноковшовых и ковшовых погрузчиков самоходных при производстве соответствующей продукции должны выполняться предусмотренные технологические и производственные операции, обеспечивающие достижение установленного процентного показателя совокупного количества баллов от максимально возможного количества баллов. При этом указанным пунктом предусмотрено, что с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января </w:t>
      </w:r>
      <w:r>
        <w:rPr>
          <w:rStyle w:val="CharStyle14"/>
          <w:lang w:val="en-US" w:eastAsia="en-US"/>
        </w:rPr>
        <w:t xml:space="preserve">2026 </w:t>
      </w:r>
      <w:r>
        <w:rPr>
          <w:rStyle w:val="CharStyle14"/>
        </w:rPr>
        <w:t xml:space="preserve">года соответствующий показатель должен составлять не менее </w:t>
      </w:r>
      <w:r>
        <w:rPr>
          <w:rStyle w:val="CharStyle14"/>
          <w:lang w:val="en-US" w:eastAsia="en-US"/>
        </w:rPr>
        <w:t>80%.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По представленному Заявителем реестровому номеру </w:t>
      </w:r>
      <w:r>
        <w:rPr>
          <w:rStyle w:val="CharStyle14"/>
          <w:lang w:val="en-US" w:eastAsia="en-US"/>
        </w:rPr>
        <w:t xml:space="preserve">10477965 </w:t>
      </w:r>
      <w:r>
        <w:rPr>
          <w:rStyle w:val="CharStyle14"/>
        </w:rPr>
        <w:t xml:space="preserve">в реестре содержатся сведения о продукции с показателем локализации </w:t>
      </w:r>
      <w:r>
        <w:rPr>
          <w:rStyle w:val="CharStyle14"/>
          <w:lang w:val="en-US" w:eastAsia="en-US"/>
        </w:rPr>
        <w:t xml:space="preserve">58%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61%, </w:t>
      </w:r>
      <w:r>
        <w:rPr>
          <w:rStyle w:val="CharStyle14"/>
        </w:rPr>
        <w:t xml:space="preserve">что не соответствует требованиям, установленным Постановлением </w:t>
      </w:r>
      <w:r>
        <w:rPr>
          <w:rStyle w:val="CharStyle14"/>
          <w:lang w:val="en-US" w:eastAsia="en-US"/>
        </w:rPr>
        <w:t>№ 719.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В связи с этим аукционная комиссия Заказчика правомерно пришла к выводу, что рассматриваемая заявка подлежит отклонению по пункту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43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Таким образом, рассматриваемый довод жалобы признан Комиссией несостоятельным.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Относительно третьего довода жалобы Комиссия сообщает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В соответствии с письменными пояснениями Заказчика предметом оценки аукционной комиссии являлся не сам факт наличия соответствующей продукции производства АО «ЭКСМАШ», а соответствие предлагаемого участником товара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4"/>
        </w:rPr>
        <w:t>сведениям, содержащимся в реестровой записи. По мнению Заказчика, представленные Заявителем сведения о комплектации и технических характеристиках товара противоречат техническим параметрам соответствующей модели экскаватора.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Наличие реестровой записи в отношении продукции определенного производителя само по себе не свидетельствует о соответствии такого товара любым заявленным участником характеристикам. Спор касается не наличия продукции АО «ЭКСМАШ» в реестре, а соответствия заявленного участником товара сведениям, содержащимся в реестровой записи, а также требованиям извещения о закупке.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Следовательно, рассматриваемый довод жалобы признан Комиссией несостоятельным.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 xml:space="preserve">Таким образом, проанализировав совокупность положений извещения о проведении электронного аукциона, материалов внеплановой проверки, Комиссия пришла к выводу о том, что при рассмотрении заявок участников закупки, подведении итогов определения поставщика в рамках закупочной процедуры </w:t>
      </w:r>
      <w:r>
        <w:rPr>
          <w:rStyle w:val="CharStyle14"/>
          <w:lang w:val="en-US" w:eastAsia="en-US"/>
        </w:rPr>
        <w:t>№</w:t>
      </w:r>
      <w:r>
        <w:fldChar w:fldCharType="begin"/>
      </w:r>
      <w:r>
        <w:rPr/>
        <w:instrText> HYPERLINK "https://zakupki.gov.ru/epz/order/notice/ea20/view/common-info.html?regNumber=0319100023026000009%23" </w:instrText>
      </w:r>
      <w:r>
        <w:fldChar w:fldCharType="separate"/>
      </w:r>
      <w:r>
        <w:rPr>
          <w:rStyle w:val="CharStyle14"/>
          <w:lang w:val="en-US" w:eastAsia="en-US"/>
        </w:rPr>
        <w:t xml:space="preserve"> 0319100023026000009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>аукционной комиссией субъекта контроля не было допущено нарушений требований действующего законодательства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4"/>
        </w:rPr>
        <w:t xml:space="preserve">В результате рассмотрения жалобы, проведения внеплановой проверки, руководствуясь частями </w:t>
      </w:r>
      <w:r>
        <w:rPr>
          <w:rStyle w:val="CharStyle14"/>
          <w:lang w:val="en-US" w:eastAsia="en-US"/>
        </w:rPr>
        <w:t xml:space="preserve">3, 15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99, </w:t>
      </w:r>
      <w:r>
        <w:rPr>
          <w:rStyle w:val="CharStyle14"/>
        </w:rPr>
        <w:t xml:space="preserve">частью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>Закона о контрактной системе, Комиссия Красноярского УФАС России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4"/>
        </w:rPr>
        <w:t>РЕШИЛА: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4"/>
        </w:rPr>
        <w:t>признать жалобу ООО «Сибирский строитель»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720"/>
        <w:jc w:val="both"/>
      </w:pPr>
      <w:r>
        <w:rPr>
          <w:rStyle w:val="CharStyle14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6158230</wp:posOffset>
                </wp:positionH>
                <wp:positionV relativeFrom="paragraph">
                  <wp:posOffset>12700</wp:posOffset>
                </wp:positionV>
                <wp:extent cx="1054735" cy="993775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4735" cy="993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Е.О. Хорышев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К.С. Варава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Н.Д. Ратегов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4.90000000000003pt;margin-top:1.pt;width:83.049999999999997pt;height:78.2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Е.О. Хорышев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К.С. Варава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Н.Д. Ратегов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4"/>
        </w:rPr>
        <w:t>Председатель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980" w:line="240" w:lineRule="auto"/>
        <w:ind w:left="0" w:right="0" w:firstLine="0"/>
        <w:jc w:val="left"/>
      </w:pPr>
      <w:r>
        <w:rPr>
          <w:rStyle w:val="CharStyle14"/>
        </w:rPr>
        <w:t>Члены Комиссии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9"/>
        </w:rPr>
        <w:t>Исп.Ратегов Н.Д. тел.8(391)211-0144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08" w:right="535" w:bottom="1183" w:left="109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10005695</wp:posOffset>
              </wp:positionV>
              <wp:extent cx="3273425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7342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55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2026-7124</w:t>
                            <w:tab/>
                          </w: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950000000000003pt;margin-top:787.85000000000002pt;width:257.75pt;height:10.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55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2026-7124</w:t>
                      <w:tab/>
                    </w: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532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2026-7124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70000000000005pt;width:51.6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2026-7124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2">
    <w:name w:val="Picture caption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Heading #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1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6"/>
      <w:szCs w:val="1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400" w:line="25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1">
    <w:name w:val="Picture caption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1"/>
      <w:sz w:val="18"/>
      <w:szCs w:val="18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Heading #1"/>
    <w:basedOn w:val="Normal"/>
    <w:link w:val="CharStyle16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