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pPr>
      <w:r>
        <w:rPr>
          <w:rStyle w:val="CharStyle9"/>
          <w:b/>
          <w:bCs/>
        </w:rPr>
        <w:t>УПРАВЛЕНИЕ</w:t>
      </w:r>
    </w:p>
    <w:p>
      <w:pPr>
        <w:pStyle w:val="Style8"/>
        <w:keepNext w:val="0"/>
        <w:keepLines w:val="0"/>
        <w:widowControl w:val="0"/>
        <w:shd w:val="clear" w:color="auto" w:fill="auto"/>
        <w:bidi w:val="0"/>
        <w:spacing w:before="0"/>
        <w:ind w:left="0" w:right="0" w:firstLine="0"/>
        <w:jc w:val="center"/>
      </w:pPr>
      <w:r>
        <w:rPr>
          <w:rStyle w:val="CharStyle9"/>
          <w:b/>
          <w:bCs/>
        </w:rPr>
        <w:t>Федеральной антимонопольной службы</w:t>
        <w:br/>
        <w:t>по Тверской области</w:t>
      </w:r>
    </w:p>
    <w:p>
      <w:pPr>
        <w:pStyle w:val="Style5"/>
        <w:keepNext w:val="0"/>
        <w:keepLines w:val="0"/>
        <w:widowControl w:val="0"/>
        <w:shd w:val="clear" w:color="auto" w:fill="auto"/>
        <w:bidi w:val="0"/>
        <w:spacing w:before="0" w:after="0"/>
        <w:ind w:left="0" w:right="0" w:firstLine="0"/>
        <w:jc w:val="center"/>
      </w:pPr>
      <w:r>
        <w:rPr>
          <w:rStyle w:val="CharStyle6"/>
        </w:rPr>
        <w:t>пл. Святого Благоверного Князя</w:t>
        <w:br/>
        <w:t>Михаила Тверского, д.5, г.Тверь, 170100</w:t>
        <w:br/>
        <w:t>тел. (4822) 32-08-32</w:t>
      </w:r>
    </w:p>
    <w:p>
      <w:pPr>
        <w:pStyle w:val="Style5"/>
        <w:keepNext w:val="0"/>
        <w:keepLines w:val="0"/>
        <w:widowControl w:val="0"/>
        <w:shd w:val="clear" w:color="auto" w:fill="auto"/>
        <w:bidi w:val="0"/>
        <w:spacing w:before="0" w:after="40"/>
        <w:ind w:left="0" w:right="0" w:firstLine="0"/>
        <w:jc w:val="center"/>
      </w:pPr>
      <w:r>
        <w:rPr>
          <w:rStyle w:val="CharStyle6"/>
          <w:lang w:val="en-US" w:eastAsia="en-US"/>
        </w:rPr>
        <w:t xml:space="preserve">e-mail: </w:t>
      </w:r>
      <w:r>
        <w:fldChar w:fldCharType="begin"/>
      </w:r>
      <w:r>
        <w:rPr/>
        <w:instrText> HYPERLINK "mailto:to69@fas.gov.ru" </w:instrText>
      </w:r>
      <w:r>
        <w:fldChar w:fldCharType="separate"/>
      </w:r>
      <w:r>
        <w:rPr>
          <w:rStyle w:val="CharStyle6"/>
          <w:lang w:val="en-US" w:eastAsia="en-US"/>
        </w:rPr>
        <w:t>to69@fas.gov.ru</w:t>
      </w:r>
      <w:r>
        <w:fldChar w:fldCharType="end"/>
      </w:r>
    </w:p>
    <w:p>
      <w:pPr>
        <w:pStyle w:val="Style10"/>
        <w:keepNext/>
        <w:keepLines/>
        <w:widowControl w:val="0"/>
        <w:shd w:val="clear" w:color="auto" w:fill="auto"/>
        <w:tabs>
          <w:tab w:pos="1810" w:val="left"/>
        </w:tabs>
        <w:bidi w:val="0"/>
        <w:spacing w:before="0" w:line="240" w:lineRule="auto"/>
        <w:ind w:left="0" w:right="0" w:firstLine="0"/>
        <w:jc w:val="center"/>
      </w:pPr>
      <w:bookmarkStart w:id="0" w:name="bookmark0"/>
      <w:r>
        <w:rPr>
          <w:rStyle w:val="CharStyle11"/>
        </w:rPr>
        <w:t>1</w:t>
      </w:r>
      <w:r>
        <w:fldChar w:fldCharType="begin"/>
      </w:r>
      <w:r>
        <w:rPr/>
        <w:instrText> HYPERLINK "file://f207ca94-a13c-4ba0-b72d-f018c9eed8f1/" </w:instrText>
      </w:r>
      <w:r>
        <w:fldChar w:fldCharType="separate"/>
      </w:r>
      <w:r>
        <w:rPr>
          <w:rStyle w:val="CharStyle11"/>
        </w:rPr>
        <w:t>2.05.2026</w:t>
        <w:tab/>
      </w:r>
      <w:r>
        <w:fldChar w:fldCharType="end"/>
      </w:r>
      <w:r>
        <w:rPr>
          <w:rStyle w:val="CharStyle11"/>
        </w:rPr>
        <w:t xml:space="preserve">№ </w:t>
      </w:r>
      <w:r>
        <w:rPr>
          <w:rStyle w:val="CharStyle11"/>
          <w:u w:val="single"/>
        </w:rPr>
        <w:t>РВ/3</w:t>
      </w:r>
      <w:r>
        <w:rPr>
          <w:rStyle w:val="CharStyle11"/>
        </w:rPr>
        <w:t>104/26</w:t>
      </w:r>
      <w:bookmarkEnd w:id="0"/>
    </w:p>
    <w:p>
      <w:pPr>
        <w:pStyle w:val="Style8"/>
        <w:keepNext w:val="0"/>
        <w:keepLines w:val="0"/>
        <w:widowControl w:val="0"/>
        <w:shd w:val="clear" w:color="auto" w:fill="auto"/>
        <w:bidi w:val="0"/>
        <w:spacing w:before="0" w:after="620" w:line="266" w:lineRule="auto"/>
        <w:ind w:left="0" w:right="0" w:firstLine="0"/>
        <w:jc w:val="both"/>
        <w:rPr>
          <w:sz w:val="18"/>
          <w:szCs w:val="18"/>
        </w:rPr>
      </w:pPr>
      <w:r>
        <w:rPr>
          <w:rStyle w:val="CharStyle9"/>
          <w:sz w:val="18"/>
          <w:szCs w:val="18"/>
        </w:rPr>
        <w:t xml:space="preserve">На №  от</w:t>
      </w:r>
    </w:p>
    <w:p>
      <w:pPr>
        <w:pStyle w:val="Style14"/>
        <w:keepNext w:val="0"/>
        <w:keepLines w:val="0"/>
        <w:widowControl w:val="0"/>
        <w:shd w:val="clear" w:color="auto" w:fill="auto"/>
        <w:bidi w:val="0"/>
        <w:spacing w:before="0" w:after="0" w:line="240" w:lineRule="auto"/>
        <w:ind w:left="0" w:right="0" w:firstLine="0"/>
        <w:jc w:val="center"/>
      </w:pPr>
      <w:r>
        <w:rPr>
          <w:rStyle w:val="CharStyle15"/>
        </w:rPr>
        <w:t>Решение № 069/06/105-410/2026</w:t>
      </w:r>
    </w:p>
    <w:p>
      <w:pPr>
        <w:pStyle w:val="Style14"/>
        <w:keepNext w:val="0"/>
        <w:keepLines w:val="0"/>
        <w:widowControl w:val="0"/>
        <w:shd w:val="clear" w:color="auto" w:fill="auto"/>
        <w:bidi w:val="0"/>
        <w:spacing w:before="0" w:after="0" w:line="240" w:lineRule="auto"/>
        <w:ind w:left="0" w:right="0" w:firstLine="0"/>
        <w:jc w:val="left"/>
      </w:pPr>
      <w:r>
        <w:rPr>
          <w:rStyle w:val="CharStyle15"/>
        </w:rPr>
        <w:t>Заказчик:</w:t>
      </w:r>
    </w:p>
    <w:p>
      <w:pPr>
        <w:pStyle w:val="Style14"/>
        <w:keepNext w:val="0"/>
        <w:keepLines w:val="0"/>
        <w:widowControl w:val="0"/>
        <w:shd w:val="clear" w:color="auto" w:fill="auto"/>
        <w:bidi w:val="0"/>
        <w:spacing w:before="0" w:after="240" w:line="240" w:lineRule="auto"/>
        <w:ind w:left="0" w:right="0" w:firstLine="0"/>
        <w:jc w:val="left"/>
      </w:pPr>
      <w:r>
        <w:rPr>
          <w:rStyle w:val="CharStyle15"/>
        </w:rPr>
        <w:t xml:space="preserve">Администрация Торопецкого муниципального округа Тверской области (э) </w:t>
      </w:r>
      <w:r>
        <w:fldChar w:fldCharType="begin"/>
      </w:r>
      <w:r>
        <w:rPr/>
        <w:instrText> HYPERLINK "mailto:admtrp@yandex.ru" </w:instrText>
      </w:r>
      <w:r>
        <w:fldChar w:fldCharType="separate"/>
      </w:r>
      <w:r>
        <w:rPr>
          <w:rStyle w:val="CharStyle15"/>
          <w:lang w:val="en-US" w:eastAsia="en-US"/>
        </w:rPr>
        <w:t>admtrp@yandex.ru</w:t>
      </w:r>
      <w:r>
        <w:fldChar w:fldCharType="end"/>
      </w:r>
    </w:p>
    <w:p>
      <w:pPr>
        <w:pStyle w:val="Style14"/>
        <w:keepNext w:val="0"/>
        <w:keepLines w:val="0"/>
        <w:widowControl w:val="0"/>
        <w:shd w:val="clear" w:color="auto" w:fill="auto"/>
        <w:bidi w:val="0"/>
        <w:spacing w:before="0" w:after="0" w:line="240" w:lineRule="auto"/>
        <w:ind w:left="0" w:right="0" w:firstLine="0"/>
        <w:jc w:val="left"/>
      </w:pPr>
      <w:r>
        <w:rPr>
          <w:rStyle w:val="CharStyle15"/>
        </w:rPr>
        <w:t>Заявитель:</w:t>
      </w:r>
    </w:p>
    <w:p>
      <w:pPr>
        <w:pStyle w:val="Style14"/>
        <w:keepNext w:val="0"/>
        <w:keepLines w:val="0"/>
        <w:widowControl w:val="0"/>
        <w:shd w:val="clear" w:color="auto" w:fill="auto"/>
        <w:bidi w:val="0"/>
        <w:spacing w:before="0" w:after="240" w:line="240" w:lineRule="auto"/>
        <w:ind w:left="0" w:right="0" w:firstLine="0"/>
        <w:jc w:val="left"/>
      </w:pPr>
      <w:r>
        <w:rPr>
          <w:rStyle w:val="CharStyle15"/>
        </w:rPr>
        <w:t xml:space="preserve">ИП Яхонтов Александр Владимирович (э) </w:t>
      </w:r>
      <w:r>
        <w:fldChar w:fldCharType="begin"/>
      </w:r>
      <w:r>
        <w:rPr/>
        <w:instrText> HYPERLINK "mailto:ale9997030@yandex.ru" </w:instrText>
      </w:r>
      <w:r>
        <w:fldChar w:fldCharType="separate"/>
      </w:r>
      <w:r>
        <w:rPr>
          <w:rStyle w:val="CharStyle15"/>
          <w:lang w:val="en-US" w:eastAsia="en-US"/>
        </w:rPr>
        <w:t>ale9997030@yandex.ru</w:t>
      </w:r>
      <w:r>
        <w:fldChar w:fldCharType="end"/>
      </w:r>
    </w:p>
    <w:p>
      <w:pPr>
        <w:pStyle w:val="Style14"/>
        <w:keepNext w:val="0"/>
        <w:keepLines w:val="0"/>
        <w:widowControl w:val="0"/>
        <w:shd w:val="clear" w:color="auto" w:fill="auto"/>
        <w:bidi w:val="0"/>
        <w:spacing w:before="0" w:after="0" w:line="240" w:lineRule="auto"/>
        <w:ind w:left="0" w:right="0" w:firstLine="0"/>
        <w:jc w:val="left"/>
      </w:pPr>
      <w:r>
        <w:rPr>
          <w:rStyle w:val="CharStyle15"/>
        </w:rPr>
        <w:t>Оператор электронной площадки:</w:t>
      </w:r>
    </w:p>
    <w:p>
      <w:pPr>
        <w:pStyle w:val="Style14"/>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even" r:id="rId9"/>
          <w:footerReference w:type="even" r:id="rId10"/>
          <w:headerReference w:type="first" r:id="rId11"/>
          <w:footerReference w:type="first" r:id="rId12"/>
          <w:footnotePr>
            <w:pos w:val="pageBottom"/>
            <w:numFmt w:val="decimal"/>
            <w:numRestart w:val="continuous"/>
          </w:footnotePr>
          <w:pgSz w:w="11900" w:h="16840"/>
          <w:pgMar w:top="279" w:right="690" w:bottom="1313" w:left="1130" w:header="0" w:footer="3" w:gutter="0"/>
          <w:pgNumType w:start="1"/>
          <w:cols w:num="2" w:space="720" w:equalWidth="0">
            <w:col w:w="4171" w:space="1099"/>
            <w:col w:w="4810"/>
          </w:cols>
          <w:noEndnote/>
          <w:titlePg/>
          <w:rtlGutter w:val="0"/>
          <w:docGrid w:linePitch="360"/>
        </w:sectPr>
      </w:pPr>
      <w:r>
        <w:rPr>
          <w:rStyle w:val="CharStyle15"/>
        </w:rPr>
        <w:t>АО «РОСЭЛТОРГ» (э)</w:t>
      </w:r>
    </w:p>
    <w:p>
      <w:pPr>
        <w:widowControl w:val="0"/>
        <w:spacing w:before="84" w:after="84" w:line="240" w:lineRule="exact"/>
        <w:rPr>
          <w:sz w:val="19"/>
          <w:szCs w:val="19"/>
        </w:rPr>
      </w:pPr>
    </w:p>
    <w:p>
      <w:pPr>
        <w:widowControl w:val="0"/>
        <w:spacing w:line="1" w:lineRule="exact"/>
        <w:sectPr>
          <w:footnotePr>
            <w:pos w:val="pageBottom"/>
            <w:numFmt w:val="decimal"/>
            <w:numRestart w:val="continuous"/>
          </w:footnotePr>
          <w:type w:val="continuous"/>
          <w:pgSz w:w="11900" w:h="16840"/>
          <w:pgMar w:top="658" w:right="0" w:bottom="1133" w:left="0" w:header="0" w:footer="3" w:gutter="0"/>
          <w:cols w:space="720"/>
          <w:noEndnote/>
          <w:rtlGutter w:val="0"/>
          <w:docGrid w:linePitch="360"/>
        </w:sectPr>
      </w:pPr>
    </w:p>
    <w:p>
      <w:pPr>
        <w:pStyle w:val="Style14"/>
        <w:keepNext w:val="0"/>
        <w:keepLines w:val="0"/>
        <w:widowControl w:val="0"/>
        <w:shd w:val="clear" w:color="auto" w:fill="auto"/>
        <w:bidi w:val="0"/>
        <w:spacing w:before="0" w:after="0" w:line="240" w:lineRule="auto"/>
        <w:ind w:left="0" w:right="0" w:firstLine="0"/>
        <w:jc w:val="center"/>
      </w:pPr>
      <w:r>
        <w:rPr>
          <w:rStyle w:val="CharStyle15"/>
          <w:b/>
          <w:bCs/>
        </w:rPr>
        <w:t>Р Е Ш Е Н И Е</w:t>
      </w:r>
    </w:p>
    <w:p>
      <w:pPr>
        <w:pStyle w:val="Style14"/>
        <w:keepNext w:val="0"/>
        <w:keepLines w:val="0"/>
        <w:widowControl w:val="0"/>
        <w:shd w:val="clear" w:color="auto" w:fill="auto"/>
        <w:bidi w:val="0"/>
        <w:spacing w:before="0" w:after="240" w:line="240" w:lineRule="auto"/>
        <w:ind w:left="0" w:right="0" w:firstLine="0"/>
        <w:jc w:val="center"/>
      </w:pPr>
      <w:r>
        <w:rPr>
          <w:rStyle w:val="CharStyle15"/>
          <w:b/>
          <w:bCs/>
        </w:rPr>
        <w:t>по делу № 069/06/105-410/2026 о рассмотрении жалобы на нарушение</w:t>
        <w:br/>
        <w:t>законодательства о контрактной системе</w:t>
      </w:r>
    </w:p>
    <w:p>
      <w:pPr>
        <w:pStyle w:val="Style14"/>
        <w:keepNext w:val="0"/>
        <w:keepLines w:val="0"/>
        <w:widowControl w:val="0"/>
        <w:shd w:val="clear" w:color="auto" w:fill="auto"/>
        <w:bidi w:val="0"/>
        <w:spacing w:before="0" w:after="0" w:line="240" w:lineRule="auto"/>
        <w:ind w:left="0" w:right="0" w:firstLine="0"/>
        <w:jc w:val="both"/>
      </w:pPr>
      <w:r>
        <w:rPr>
          <w:rStyle w:val="CharStyle15"/>
        </w:rPr>
        <w:t>Резолютивная часть решения оглашена «06» мая 2026 г.</w:t>
      </w:r>
    </w:p>
    <w:p>
      <w:pPr>
        <w:pStyle w:val="Style14"/>
        <w:keepNext w:val="0"/>
        <w:keepLines w:val="0"/>
        <w:widowControl w:val="0"/>
        <w:shd w:val="clear" w:color="auto" w:fill="auto"/>
        <w:bidi w:val="0"/>
        <w:spacing w:before="0" w:after="0" w:line="240" w:lineRule="auto"/>
        <w:ind w:left="0" w:right="0" w:firstLine="0"/>
        <w:jc w:val="both"/>
      </w:pPr>
      <w:r>
        <w:rPr>
          <w:rStyle w:val="CharStyle15"/>
        </w:rPr>
        <w:t>В полном объеме решение изготовлено «12» мая 2026 г.</w:t>
      </w:r>
    </w:p>
    <w:p>
      <w:pPr>
        <w:pStyle w:val="Style14"/>
        <w:keepNext w:val="0"/>
        <w:keepLines w:val="0"/>
        <w:widowControl w:val="0"/>
        <w:shd w:val="clear" w:color="auto" w:fill="auto"/>
        <w:bidi w:val="0"/>
        <w:spacing w:before="0" w:after="240" w:line="240" w:lineRule="auto"/>
        <w:ind w:left="0" w:right="0" w:firstLine="0"/>
        <w:jc w:val="both"/>
      </w:pPr>
      <w:r>
        <w:rPr>
          <w:rStyle w:val="CharStyle15"/>
        </w:rPr>
        <w:t>г. Тверь</w:t>
      </w:r>
    </w:p>
    <w:p>
      <w:pPr>
        <w:pStyle w:val="Style14"/>
        <w:keepNext w:val="0"/>
        <w:keepLines w:val="0"/>
        <w:widowControl w:val="0"/>
        <w:shd w:val="clear" w:color="auto" w:fill="auto"/>
        <w:bidi w:val="0"/>
        <w:spacing w:before="0" w:after="0" w:line="240" w:lineRule="auto"/>
        <w:ind w:left="0" w:right="0" w:firstLine="720"/>
        <w:jc w:val="both"/>
      </w:pPr>
      <w:r>
        <w:rPr>
          <w:rStyle w:val="CharStyle15"/>
        </w:rPr>
        <w:t>Комиссия Управления Федеральной антимонопольной службы по Тверской области по контролю в сфере закупок (далее - Комиссия, Тверское УФАС России) в следующем составе: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председатель Комиссии:</w:t>
      </w:r>
    </w:p>
    <w:p>
      <w:pPr>
        <w:pStyle w:val="Style14"/>
        <w:keepNext w:val="0"/>
        <w:keepLines w:val="0"/>
        <w:widowControl w:val="0"/>
        <w:shd w:val="clear" w:color="auto" w:fill="auto"/>
        <w:bidi w:val="0"/>
        <w:spacing w:before="0" w:after="0" w:line="240" w:lineRule="auto"/>
        <w:ind w:left="720" w:right="0" w:firstLine="0"/>
        <w:jc w:val="both"/>
      </w:pPr>
      <w:r>
        <w:rPr>
          <w:rStyle w:val="CharStyle15"/>
        </w:rPr>
        <w:t xml:space="preserve">Валиуллин </w:t>
      </w:r>
      <w:r>
        <w:rPr>
          <w:rStyle w:val="CharStyle15"/>
          <w:lang w:val="en-US" w:eastAsia="en-US"/>
        </w:rPr>
        <w:t xml:space="preserve">P.P. </w:t>
      </w:r>
      <w:r>
        <w:rPr>
          <w:rStyle w:val="CharStyle15"/>
        </w:rPr>
        <w:t>- заместитель руководителя управления-начальник отдела контроля закупок, члены Комиссии:</w:t>
      </w:r>
    </w:p>
    <w:p>
      <w:pPr>
        <w:pStyle w:val="Style14"/>
        <w:keepNext w:val="0"/>
        <w:keepLines w:val="0"/>
        <w:widowControl w:val="0"/>
        <w:shd w:val="clear" w:color="auto" w:fill="auto"/>
        <w:bidi w:val="0"/>
        <w:spacing w:before="0" w:after="0" w:line="240" w:lineRule="auto"/>
        <w:ind w:left="720" w:right="0" w:firstLine="0"/>
        <w:jc w:val="both"/>
      </w:pPr>
      <w:r>
        <w:rPr>
          <w:rStyle w:val="CharStyle15"/>
        </w:rPr>
        <w:t>Винницкая П.Д. – заместитель начальника отдела контроля закупок,</w:t>
      </w:r>
    </w:p>
    <w:p>
      <w:pPr>
        <w:pStyle w:val="Style14"/>
        <w:keepNext w:val="0"/>
        <w:keepLines w:val="0"/>
        <w:widowControl w:val="0"/>
        <w:shd w:val="clear" w:color="auto" w:fill="auto"/>
        <w:bidi w:val="0"/>
        <w:spacing w:before="0" w:after="0" w:line="240" w:lineRule="auto"/>
        <w:ind w:left="720" w:right="0" w:firstLine="0"/>
        <w:jc w:val="both"/>
      </w:pPr>
      <w:r>
        <w:rPr>
          <w:rStyle w:val="CharStyle15"/>
        </w:rPr>
        <w:t>Мавлютова Д.В. – специалист-эксперт отдела контроля закупок,</w:t>
      </w:r>
    </w:p>
    <w:p>
      <w:pPr>
        <w:pStyle w:val="Style14"/>
        <w:keepNext w:val="0"/>
        <w:keepLines w:val="0"/>
        <w:widowControl w:val="0"/>
        <w:shd w:val="clear" w:color="auto" w:fill="auto"/>
        <w:bidi w:val="0"/>
        <w:spacing w:before="0" w:after="0" w:line="240" w:lineRule="auto"/>
        <w:ind w:left="0" w:right="0" w:firstLine="720"/>
        <w:jc w:val="both"/>
      </w:pPr>
      <w:r>
        <w:rPr>
          <w:rStyle w:val="CharStyle15"/>
        </w:rPr>
        <w:t>при участии посредством видеоконференц-связи представителя Администрации Торопецкого муниципального округа Тверской области (далее – Заказчик): Лукиной О.В. (по доверенности),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представители ИП Яхонтова Александра Владимировича (далее — Заявитель),</w:t>
      </w:r>
    </w:p>
    <w:p>
      <w:pPr>
        <w:pStyle w:val="Style14"/>
        <w:keepNext w:val="0"/>
        <w:keepLines w:val="0"/>
        <w:widowControl w:val="0"/>
        <w:shd w:val="clear" w:color="auto" w:fill="auto"/>
        <w:bidi w:val="0"/>
        <w:spacing w:before="0" w:after="0" w:line="240" w:lineRule="auto"/>
        <w:ind w:left="0" w:right="0" w:firstLine="720"/>
        <w:jc w:val="both"/>
      </w:pPr>
      <w:r>
        <w:rPr>
          <w:rStyle w:val="CharStyle15"/>
        </w:rPr>
        <w:t>рассмотрев посредством системы видеоконференц-связи жалобу Заявителя на действия закупочной комиссии при проведении электронного аукциона на приобретение благоустроенного жилого помещения в целях обеспечения жилыми помещениями детей-сирот, детей, оставшихся без попечения родителей, лиц из их числа по договорам найма специализированных жилых помещений № 0136300015126000020,</w:t>
      </w:r>
    </w:p>
    <w:p>
      <w:pPr>
        <w:pStyle w:val="Style14"/>
        <w:keepNext w:val="0"/>
        <w:keepLines w:val="0"/>
        <w:widowControl w:val="0"/>
        <w:shd w:val="clear" w:color="auto" w:fill="auto"/>
        <w:bidi w:val="0"/>
        <w:spacing w:before="0" w:after="240" w:line="240" w:lineRule="auto"/>
        <w:ind w:left="0" w:right="0" w:firstLine="720"/>
        <w:jc w:val="both"/>
      </w:pPr>
      <w:r>
        <w:rPr>
          <w:rStyle w:val="CharStyle15"/>
        </w:rPr>
        <w:t>и проведя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внеплановую проверку,</w:t>
      </w:r>
    </w:p>
    <w:p>
      <w:pPr>
        <w:pStyle w:val="Style14"/>
        <w:keepNext w:val="0"/>
        <w:keepLines w:val="0"/>
        <w:widowControl w:val="0"/>
        <w:shd w:val="clear" w:color="auto" w:fill="auto"/>
        <w:bidi w:val="0"/>
        <w:spacing w:before="0" w:after="240" w:line="240" w:lineRule="auto"/>
        <w:ind w:left="0" w:right="0" w:firstLine="0"/>
        <w:jc w:val="center"/>
      </w:pPr>
      <w:r>
        <w:rPr>
          <w:rStyle w:val="CharStyle15"/>
        </w:rPr>
        <w:t>УСТАНОВИЛА:</w:t>
      </w:r>
    </w:p>
    <w:p>
      <w:pPr>
        <w:pStyle w:val="Style14"/>
        <w:keepNext w:val="0"/>
        <w:keepLines w:val="0"/>
        <w:widowControl w:val="0"/>
        <w:shd w:val="clear" w:color="auto" w:fill="auto"/>
        <w:bidi w:val="0"/>
        <w:spacing w:before="0" w:after="240" w:line="240" w:lineRule="auto"/>
        <w:ind w:left="0" w:right="0" w:firstLine="720"/>
        <w:jc w:val="both"/>
      </w:pPr>
      <w:r>
        <w:rPr>
          <w:rStyle w:val="CharStyle15"/>
        </w:rPr>
        <w:t>16.04.2026 Заказчиком в единой информационной системе в сфере закупок размещено</w:t>
      </w:r>
    </w:p>
    <w:p>
      <w:pPr>
        <w:widowControl w:val="0"/>
        <w:spacing w:line="1" w:lineRule="exact"/>
      </w:pPr>
      <w:r>
        <w:drawing>
          <wp:anchor distT="0" distB="0" distL="0" distR="0" simplePos="0" relativeHeight="125829378" behindDoc="0" locked="0" layoutInCell="1" allowOverlap="1">
            <wp:simplePos x="0" y="0"/>
            <wp:positionH relativeFrom="page">
              <wp:posOffset>714375</wp:posOffset>
            </wp:positionH>
            <wp:positionV relativeFrom="paragraph">
              <wp:posOffset>0</wp:posOffset>
            </wp:positionV>
            <wp:extent cx="1517650" cy="292735"/>
            <wp:wrapTopAndBottom/>
            <wp:docPr id="10" name="Shape 10"/>
            <a:graphic xmlns:a="http://schemas.openxmlformats.org/drawingml/2006/main">
              <a:graphicData uri="http://schemas.openxmlformats.org/drawingml/2006/picture">
                <pic:pic xmlns:pic="http://schemas.openxmlformats.org/drawingml/2006/picture">
                  <pic:nvPicPr>
                    <pic:cNvPr id="11" name="Picture box 11"/>
                    <pic:cNvPicPr/>
                  </pic:nvPicPr>
                  <pic:blipFill>
                    <a:blip r:embed="rId13"/>
                    <a:stretch/>
                  </pic:blipFill>
                  <pic:spPr>
                    <a:xfrm>
                      <a:ext cx="1517650" cy="292735"/>
                    </a:xfrm>
                    <a:prstGeom prst="rect"/>
                  </pic:spPr>
                </pic:pic>
              </a:graphicData>
            </a:graphic>
          </wp:anchor>
        </w:drawing>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извещение </w:t>
      </w:r>
      <w:r>
        <w:rPr>
          <w:rStyle w:val="CharStyle15"/>
          <w:lang w:val="en-US" w:eastAsia="en-US"/>
        </w:rPr>
        <w:t xml:space="preserve">№ 0136300015126000020 </w:t>
      </w:r>
      <w:r>
        <w:rPr>
          <w:rStyle w:val="CharStyle15"/>
        </w:rPr>
        <w:t xml:space="preserve">о проведении электронного аукциона на приобретение благоустроенного жилого помещения в целях обеспечения жилыми помещениями детей-сирот, детей, оставшихся без попечения родителей, лиц из их числа по договорам найма специализированных жилых помещений (далее </w:t>
      </w:r>
      <w:r>
        <w:rPr>
          <w:rStyle w:val="CharStyle15"/>
          <w:lang w:val="en-US" w:eastAsia="en-US"/>
        </w:rPr>
        <w:t xml:space="preserve">– </w:t>
      </w:r>
      <w:r>
        <w:rPr>
          <w:rStyle w:val="CharStyle15"/>
        </w:rPr>
        <w:t>Закупка, Аукцион).</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Тверское УФАС России </w:t>
      </w:r>
      <w:r>
        <w:rPr>
          <w:rStyle w:val="CharStyle15"/>
          <w:lang w:val="en-US" w:eastAsia="en-US"/>
        </w:rPr>
        <w:t xml:space="preserve">16.04.2026 </w:t>
      </w:r>
      <w:r>
        <w:rPr>
          <w:rStyle w:val="CharStyle15"/>
        </w:rPr>
        <w:t>поступила Заявителя на действия (бездействия) закупочной комиссии при проведении Закупки.</w:t>
      </w:r>
    </w:p>
    <w:p>
      <w:pPr>
        <w:pStyle w:val="Style14"/>
        <w:keepNext w:val="0"/>
        <w:keepLines w:val="0"/>
        <w:widowControl w:val="0"/>
        <w:shd w:val="clear" w:color="auto" w:fill="auto"/>
        <w:bidi w:val="0"/>
        <w:spacing w:before="0" w:after="240" w:line="240" w:lineRule="auto"/>
        <w:ind w:left="0" w:right="0" w:firstLine="720"/>
        <w:jc w:val="both"/>
      </w:pPr>
      <w:r>
        <w:rPr>
          <w:rStyle w:val="CharStyle15"/>
        </w:rPr>
        <w:t>Согласно доводу жалобы, заявка Заявителя была необоснованно отклонена.</w:t>
      </w:r>
    </w:p>
    <w:p>
      <w:pPr>
        <w:pStyle w:val="Style14"/>
        <w:keepNext w:val="0"/>
        <w:keepLines w:val="0"/>
        <w:widowControl w:val="0"/>
        <w:shd w:val="clear" w:color="auto" w:fill="auto"/>
        <w:bidi w:val="0"/>
        <w:spacing w:before="0" w:after="240" w:line="240" w:lineRule="auto"/>
        <w:ind w:left="0" w:right="0" w:firstLine="720"/>
        <w:jc w:val="both"/>
      </w:pPr>
      <w:r>
        <w:rPr>
          <w:rStyle w:val="CharStyle15"/>
        </w:rPr>
        <w:t>Представитель Заказчика на заседание Комиссии представил возражения.</w:t>
      </w:r>
    </w:p>
    <w:p>
      <w:pPr>
        <w:pStyle w:val="Style14"/>
        <w:keepNext w:val="0"/>
        <w:keepLines w:val="0"/>
        <w:widowControl w:val="0"/>
        <w:shd w:val="clear" w:color="auto" w:fill="auto"/>
        <w:bidi w:val="0"/>
        <w:spacing w:before="0" w:after="240" w:line="240" w:lineRule="auto"/>
        <w:ind w:left="0" w:right="0" w:firstLine="720"/>
        <w:jc w:val="both"/>
      </w:pPr>
      <w:r>
        <w:rPr>
          <w:rStyle w:val="CharStyle15"/>
        </w:rPr>
        <w:t>Комиссия Тверского УФАС России, рассмотрев материалы дела, приходит к следующим выводам.</w:t>
      </w:r>
    </w:p>
    <w:p>
      <w:pPr>
        <w:pStyle w:val="Style14"/>
        <w:keepNext w:val="0"/>
        <w:keepLines w:val="0"/>
        <w:widowControl w:val="0"/>
        <w:shd w:val="clear" w:color="auto" w:fill="auto"/>
        <w:bidi w:val="0"/>
        <w:spacing w:before="0" w:after="0" w:line="240" w:lineRule="auto"/>
        <w:ind w:left="0" w:right="0" w:firstLine="720"/>
        <w:jc w:val="both"/>
      </w:pPr>
      <w:r>
        <w:rPr>
          <w:rStyle w:val="CharStyle15"/>
        </w:rPr>
        <w:t>В соответствии с Извещением, протоколами, составленными в ходе проведения Закупки:</w:t>
      </w:r>
    </w:p>
    <w:p>
      <w:pPr>
        <w:pStyle w:val="Style14"/>
        <w:keepNext w:val="0"/>
        <w:keepLines w:val="0"/>
        <w:widowControl w:val="0"/>
        <w:numPr>
          <w:ilvl w:val="0"/>
          <w:numId w:val="1"/>
        </w:numPr>
        <w:shd w:val="clear" w:color="auto" w:fill="auto"/>
        <w:tabs>
          <w:tab w:pos="1430" w:val="left"/>
        </w:tabs>
        <w:bidi w:val="0"/>
        <w:spacing w:before="0" w:after="0" w:line="240" w:lineRule="auto"/>
        <w:ind w:left="0" w:right="0" w:firstLine="720"/>
        <w:jc w:val="both"/>
      </w:pPr>
      <w:r>
        <w:rPr>
          <w:rStyle w:val="CharStyle15"/>
        </w:rPr>
        <w:t xml:space="preserve">извещение размещено в ЕИС </w:t>
      </w:r>
      <w:r>
        <w:rPr>
          <w:rStyle w:val="CharStyle15"/>
          <w:lang w:val="en-US" w:eastAsia="en-US"/>
        </w:rPr>
        <w:t>– 16.04.2026;</w:t>
      </w:r>
    </w:p>
    <w:p>
      <w:pPr>
        <w:pStyle w:val="Style14"/>
        <w:keepNext w:val="0"/>
        <w:keepLines w:val="0"/>
        <w:widowControl w:val="0"/>
        <w:numPr>
          <w:ilvl w:val="0"/>
          <w:numId w:val="1"/>
        </w:numPr>
        <w:shd w:val="clear" w:color="auto" w:fill="auto"/>
        <w:tabs>
          <w:tab w:pos="1430" w:val="left"/>
        </w:tabs>
        <w:bidi w:val="0"/>
        <w:spacing w:before="0" w:after="0" w:line="240" w:lineRule="auto"/>
        <w:ind w:left="0" w:right="0" w:firstLine="720"/>
        <w:jc w:val="both"/>
      </w:pPr>
      <w:r>
        <w:rPr>
          <w:rStyle w:val="CharStyle15"/>
        </w:rPr>
        <w:t xml:space="preserve">способ определения поставщика (подрядчика, исполнителя) </w:t>
      </w:r>
      <w:r>
        <w:rPr>
          <w:rStyle w:val="CharStyle15"/>
          <w:lang w:val="en-US" w:eastAsia="en-US"/>
        </w:rPr>
        <w:t xml:space="preserve">– </w:t>
      </w:r>
      <w:r>
        <w:rPr>
          <w:rStyle w:val="CharStyle15"/>
        </w:rPr>
        <w:t>электронный аукцион;</w:t>
      </w:r>
    </w:p>
    <w:p>
      <w:pPr>
        <w:pStyle w:val="Style14"/>
        <w:keepNext w:val="0"/>
        <w:keepLines w:val="0"/>
        <w:widowControl w:val="0"/>
        <w:numPr>
          <w:ilvl w:val="0"/>
          <w:numId w:val="1"/>
        </w:numPr>
        <w:shd w:val="clear" w:color="auto" w:fill="auto"/>
        <w:tabs>
          <w:tab w:pos="1430" w:val="left"/>
        </w:tabs>
        <w:bidi w:val="0"/>
        <w:spacing w:before="0" w:after="0" w:line="240" w:lineRule="auto"/>
        <w:ind w:left="0" w:right="0" w:firstLine="720"/>
        <w:jc w:val="both"/>
      </w:pPr>
      <w:r>
        <w:rPr>
          <w:rStyle w:val="CharStyle15"/>
        </w:rPr>
        <w:t xml:space="preserve">начальная (максимальная) цена контракта (далее </w:t>
      </w:r>
      <w:r>
        <w:rPr>
          <w:rStyle w:val="CharStyle15"/>
          <w:lang w:val="en-US" w:eastAsia="en-US"/>
        </w:rPr>
        <w:t xml:space="preserve">– </w:t>
      </w:r>
      <w:r>
        <w:rPr>
          <w:rStyle w:val="CharStyle15"/>
        </w:rPr>
        <w:t xml:space="preserve">НМЦК) </w:t>
      </w:r>
      <w:r>
        <w:rPr>
          <w:rStyle w:val="CharStyle15"/>
          <w:lang w:val="en-US" w:eastAsia="en-US"/>
        </w:rPr>
        <w:t xml:space="preserve">– 1 577 662,80 </w:t>
      </w:r>
      <w:r>
        <w:rPr>
          <w:rStyle w:val="CharStyle15"/>
        </w:rPr>
        <w:t>руб.;</w:t>
      </w:r>
    </w:p>
    <w:p>
      <w:pPr>
        <w:pStyle w:val="Style14"/>
        <w:keepNext w:val="0"/>
        <w:keepLines w:val="0"/>
        <w:widowControl w:val="0"/>
        <w:numPr>
          <w:ilvl w:val="0"/>
          <w:numId w:val="1"/>
        </w:numPr>
        <w:shd w:val="clear" w:color="auto" w:fill="auto"/>
        <w:tabs>
          <w:tab w:pos="1426" w:val="left"/>
        </w:tabs>
        <w:bidi w:val="0"/>
        <w:spacing w:before="0" w:after="240" w:line="240" w:lineRule="auto"/>
        <w:ind w:left="0" w:right="0" w:firstLine="720"/>
        <w:jc w:val="both"/>
      </w:pPr>
      <w:r>
        <w:rPr>
          <w:rStyle w:val="CharStyle15"/>
        </w:rPr>
        <w:t xml:space="preserve">дата подведения итогов определения поставщика </w:t>
      </w:r>
      <w:r>
        <w:rPr>
          <w:rStyle w:val="CharStyle15"/>
          <w:lang w:val="en-US" w:eastAsia="en-US"/>
        </w:rPr>
        <w:t xml:space="preserve">– 24.04.2026, </w:t>
      </w:r>
      <w:r>
        <w:rPr>
          <w:rStyle w:val="CharStyle15"/>
        </w:rPr>
        <w:t xml:space="preserve">подано </w:t>
      </w:r>
      <w:r>
        <w:rPr>
          <w:rStyle w:val="CharStyle15"/>
          <w:lang w:val="en-US" w:eastAsia="en-US"/>
        </w:rPr>
        <w:t xml:space="preserve">2 </w:t>
      </w:r>
      <w:r>
        <w:rPr>
          <w:rStyle w:val="CharStyle15"/>
        </w:rPr>
        <w:t>заявки, по результатам рассмотрения заявок принято решение о признании только одной заявки соответствующей требованиям, определен победитель.</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ч. </w:t>
      </w:r>
      <w:r>
        <w:rPr>
          <w:rStyle w:val="CharStyle15"/>
          <w:lang w:val="en-US" w:eastAsia="en-US"/>
        </w:rPr>
        <w:t xml:space="preserve">1 </w:t>
      </w:r>
      <w:r>
        <w:rPr>
          <w:rStyle w:val="CharStyle15"/>
        </w:rPr>
        <w:t xml:space="preserve">ст. </w:t>
      </w:r>
      <w:r>
        <w:rPr>
          <w:rStyle w:val="CharStyle15"/>
          <w:lang w:val="en-US" w:eastAsia="en-US"/>
        </w:rPr>
        <w:t xml:space="preserve">42 </w:t>
      </w:r>
      <w:r>
        <w:rPr>
          <w:rStyle w:val="CharStyle15"/>
        </w:rPr>
        <w:t>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п. </w:t>
      </w:r>
      <w:r>
        <w:rPr>
          <w:rStyle w:val="CharStyle15"/>
          <w:lang w:val="en-US" w:eastAsia="en-US"/>
        </w:rPr>
        <w:t xml:space="preserve">1 </w:t>
      </w:r>
      <w:r>
        <w:rPr>
          <w:rStyle w:val="CharStyle15"/>
        </w:rPr>
        <w:t xml:space="preserve">ч. </w:t>
      </w:r>
      <w:r>
        <w:rPr>
          <w:rStyle w:val="CharStyle15"/>
          <w:lang w:val="en-US" w:eastAsia="en-US"/>
        </w:rPr>
        <w:t xml:space="preserve">1 </w:t>
      </w:r>
      <w:r>
        <w:rPr>
          <w:rStyle w:val="CharStyle15"/>
        </w:rPr>
        <w:t xml:space="preserve">ст. </w:t>
      </w:r>
      <w:r>
        <w:rPr>
          <w:rStyle w:val="CharStyle15"/>
          <w:lang w:val="en-US" w:eastAsia="en-US"/>
        </w:rPr>
        <w:t xml:space="preserve">31 </w:t>
      </w:r>
      <w:r>
        <w:rPr>
          <w:rStyle w:val="CharStyle15"/>
        </w:rPr>
        <w:t>Закона о контрактной системе при осуществлении закупки заказчик устанавливает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Объектом рассматриваемой закупки является приобретение жилого помещения.</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силу ч. </w:t>
      </w:r>
      <w:r>
        <w:rPr>
          <w:rStyle w:val="CharStyle15"/>
          <w:lang w:val="en-US" w:eastAsia="en-US"/>
        </w:rPr>
        <w:t xml:space="preserve">1 </w:t>
      </w:r>
      <w:r>
        <w:rPr>
          <w:rStyle w:val="CharStyle15"/>
        </w:rPr>
        <w:t xml:space="preserve">ст. </w:t>
      </w:r>
      <w:r>
        <w:rPr>
          <w:rStyle w:val="CharStyle15"/>
          <w:lang w:val="en-US" w:eastAsia="en-US"/>
        </w:rPr>
        <w:t xml:space="preserve">28 </w:t>
      </w:r>
      <w:r>
        <w:rPr>
          <w:rStyle w:val="CharStyle15"/>
        </w:rPr>
        <w:t>Закона о государственной регистрации недвижимости государственный кадастровый учет, государственная регистрация сделки, возникновения, изменения или перехода вещных прав, возникновения ограничения права, обременения объекта недвижимости, в том числе, ипотеки, изменения ограничения права, обременения объекта недвижимости на основании договора или иной сделки, включая изменение или дополнение регистрационной записи об ипотеке на основании договора или иной сделки, удостоверяются выпиской из ЕГРН.</w:t>
      </w:r>
    </w:p>
    <w:p>
      <w:pPr>
        <w:pStyle w:val="Style14"/>
        <w:keepNext w:val="0"/>
        <w:keepLines w:val="0"/>
        <w:widowControl w:val="0"/>
        <w:shd w:val="clear" w:color="auto" w:fill="auto"/>
        <w:bidi w:val="0"/>
        <w:spacing w:before="0" w:after="0" w:line="240" w:lineRule="auto"/>
        <w:ind w:left="0" w:right="0" w:firstLine="720"/>
        <w:jc w:val="both"/>
      </w:pPr>
      <w:r>
        <w:rPr>
          <w:rStyle w:val="CharStyle15"/>
        </w:rPr>
        <w:t>Кроме того, согласно положениям Закона о государственной регистрации недвижимости документом, удостоверяющим право собственности на недвижимое имущество при его передаче другому лицу, является выписка из ЕГРН.</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целях регистрации договора купли-продажи недвижимости и передачи права собственности на недвижимость согласно ст. </w:t>
      </w:r>
      <w:r>
        <w:rPr>
          <w:rStyle w:val="CharStyle15"/>
          <w:lang w:val="en-US" w:eastAsia="en-US"/>
        </w:rPr>
        <w:t xml:space="preserve">18 </w:t>
      </w:r>
      <w:r>
        <w:rPr>
          <w:rStyle w:val="CharStyle15"/>
        </w:rPr>
        <w:t xml:space="preserve">Закона о государственной регистрации недвижимости к заявлению прилагаются документы, установленные ст. </w:t>
      </w:r>
      <w:r>
        <w:rPr>
          <w:rStyle w:val="CharStyle15"/>
          <w:lang w:val="en-US" w:eastAsia="en-US"/>
        </w:rPr>
        <w:t xml:space="preserve">18 </w:t>
      </w:r>
      <w:r>
        <w:rPr>
          <w:rStyle w:val="CharStyle15"/>
        </w:rPr>
        <w:t>Закона о государственной регистрации недвижимости.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Статьей </w:t>
      </w:r>
      <w:r>
        <w:rPr>
          <w:rStyle w:val="CharStyle15"/>
          <w:lang w:val="en-US" w:eastAsia="en-US"/>
        </w:rPr>
        <w:t xml:space="preserve">21 </w:t>
      </w:r>
      <w:r>
        <w:rPr>
          <w:rStyle w:val="CharStyle15"/>
        </w:rPr>
        <w:t>Закона о государственной регистрации недвижимости установлены требования к документам, представляемым для осуществления кадастрового учета и (или) государственной регистрации прав.</w:t>
      </w:r>
    </w:p>
    <w:p>
      <w:pPr>
        <w:pStyle w:val="Style14"/>
        <w:keepNext w:val="0"/>
        <w:keepLines w:val="0"/>
        <w:widowControl w:val="0"/>
        <w:shd w:val="clear" w:color="auto" w:fill="auto"/>
        <w:bidi w:val="0"/>
        <w:spacing w:before="0" w:after="240" w:line="240" w:lineRule="auto"/>
        <w:ind w:left="0" w:right="0" w:firstLine="720"/>
        <w:jc w:val="both"/>
        <w:sectPr>
          <w:footnotePr>
            <w:pos w:val="pageBottom"/>
            <w:numFmt w:val="decimal"/>
            <w:numRestart w:val="continuous"/>
          </w:footnotePr>
          <w:type w:val="continuous"/>
          <w:pgSz w:w="11900" w:h="16840"/>
          <w:pgMar w:top="658" w:right="544" w:bottom="1133" w:left="1107" w:header="0" w:footer="3" w:gutter="0"/>
          <w:cols w:space="720"/>
          <w:noEndnote/>
          <w:rtlGutter w:val="0"/>
          <w:docGrid w:linePitch="360"/>
        </w:sectPr>
      </w:pPr>
      <w:r>
        <w:rPr>
          <w:rStyle w:val="CharStyle15"/>
        </w:rPr>
        <w:t>Решение о возможности проведения государственной регистрации либо об отказе в государственной регистрации принимает государственный регистратор по результатам проведения правовой экспертизы документов, представленных на государственную регистрацию.</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п. </w:t>
      </w:r>
      <w:r>
        <w:rPr>
          <w:rStyle w:val="CharStyle15"/>
          <w:lang w:val="en-US" w:eastAsia="en-US"/>
        </w:rPr>
        <w:t xml:space="preserve">3 </w:t>
      </w:r>
      <w:r>
        <w:rPr>
          <w:rStyle w:val="CharStyle15"/>
        </w:rPr>
        <w:t xml:space="preserve">ч. </w:t>
      </w:r>
      <w:r>
        <w:rPr>
          <w:rStyle w:val="CharStyle15"/>
          <w:lang w:val="en-US" w:eastAsia="en-US"/>
        </w:rPr>
        <w:t xml:space="preserve">2 </w:t>
      </w:r>
      <w:r>
        <w:rPr>
          <w:rStyle w:val="CharStyle15"/>
        </w:rPr>
        <w:t xml:space="preserve">ст. </w:t>
      </w:r>
      <w:r>
        <w:rPr>
          <w:rStyle w:val="CharStyle15"/>
          <w:lang w:val="en-US" w:eastAsia="en-US"/>
        </w:rPr>
        <w:t xml:space="preserve">42 </w:t>
      </w:r>
      <w:r>
        <w:rPr>
          <w:rStyle w:val="CharStyle15"/>
        </w:rPr>
        <w:t>Закона о контрактной системе извещение об осуществлении закупки, если иное не предусмотрено данным Федеральным законом, должно содержать требования к содержанию, составу заявки на участие в закупке в соответствии с данным Федеральным законом и инструкцию по ее заполнению. При этом, не допускается установление требований, влекущих за собой ограничение количества участников закупки.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Подпунктом «в» пункта </w:t>
      </w:r>
      <w:r>
        <w:rPr>
          <w:rStyle w:val="CharStyle15"/>
          <w:lang w:val="en-US" w:eastAsia="en-US"/>
        </w:rPr>
        <w:t xml:space="preserve">2 </w:t>
      </w:r>
      <w:r>
        <w:rPr>
          <w:rStyle w:val="CharStyle15"/>
        </w:rPr>
        <w:t xml:space="preserve">части </w:t>
      </w:r>
      <w:r>
        <w:rPr>
          <w:rStyle w:val="CharStyle15"/>
          <w:lang w:val="en-US" w:eastAsia="en-US"/>
        </w:rPr>
        <w:t xml:space="preserve">1 </w:t>
      </w:r>
      <w:r>
        <w:rPr>
          <w:rStyle w:val="CharStyle15"/>
        </w:rPr>
        <w:t xml:space="preserve">ст. </w:t>
      </w:r>
      <w:r>
        <w:rPr>
          <w:rStyle w:val="CharStyle15"/>
          <w:lang w:val="en-US" w:eastAsia="en-US"/>
        </w:rPr>
        <w:t xml:space="preserve">43 </w:t>
      </w:r>
      <w:r>
        <w:rPr>
          <w:rStyle w:val="CharStyle15"/>
        </w:rPr>
        <w:t>Закона о контрактной системе установлено, что предложение участника закупки в отношении объекта закупки должно содержать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Законом о контрактной системе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Таким документом при осуществлении закупки жилых помещений в соответствии с ч. </w:t>
      </w:r>
      <w:r>
        <w:rPr>
          <w:rStyle w:val="CharStyle15"/>
          <w:lang w:val="en-US" w:eastAsia="en-US"/>
        </w:rPr>
        <w:t xml:space="preserve">1 </w:t>
      </w:r>
      <w:r>
        <w:rPr>
          <w:rStyle w:val="CharStyle15"/>
        </w:rPr>
        <w:t xml:space="preserve">ст. </w:t>
      </w:r>
      <w:r>
        <w:rPr>
          <w:rStyle w:val="CharStyle15"/>
          <w:lang w:val="en-US" w:eastAsia="en-US"/>
        </w:rPr>
        <w:t xml:space="preserve">28 </w:t>
      </w:r>
      <w:r>
        <w:rPr>
          <w:rStyle w:val="CharStyle15"/>
        </w:rPr>
        <w:t>Закона о государственной регистрации недвижимости является выписка из ЕГРН.</w:t>
      </w:r>
    </w:p>
    <w:p>
      <w:pPr>
        <w:pStyle w:val="Style14"/>
        <w:keepNext w:val="0"/>
        <w:keepLines w:val="0"/>
        <w:widowControl w:val="0"/>
        <w:shd w:val="clear" w:color="auto" w:fill="auto"/>
        <w:bidi w:val="0"/>
        <w:spacing w:before="0" w:after="0" w:line="240" w:lineRule="auto"/>
        <w:ind w:left="0" w:right="0" w:firstLine="720"/>
        <w:jc w:val="both"/>
      </w:pPr>
      <w:r>
        <w:rPr>
          <w:rStyle w:val="CharStyle15"/>
        </w:rPr>
        <w:t>Таким образом, в целях получения сведений о соответствии жилого помещения требованиям законодательства Российской Федерации и последующего соотнесения с требованиями извещения о проведении закупки, требование о наличии документов, подтверждающих государственную регистрацию права собственности на недвижимое имущество, может быть установлено заказчиком только в отношении объекта закупки.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Указанное подтверждается позицией ФАС России, изложенной в письме от </w:t>
      </w:r>
      <w:r>
        <w:rPr>
          <w:rStyle w:val="CharStyle15"/>
          <w:lang w:val="en-US" w:eastAsia="en-US"/>
        </w:rPr>
        <w:t xml:space="preserve">13.12.2024 № </w:t>
      </w:r>
      <w:r>
        <w:rPr>
          <w:rStyle w:val="CharStyle15"/>
        </w:rPr>
        <w:t>МШ/115170/24.</w:t>
      </w:r>
    </w:p>
    <w:p>
      <w:pPr>
        <w:pStyle w:val="Style14"/>
        <w:keepNext w:val="0"/>
        <w:keepLines w:val="0"/>
        <w:widowControl w:val="0"/>
        <w:shd w:val="clear" w:color="auto" w:fill="auto"/>
        <w:bidi w:val="0"/>
        <w:spacing w:before="0" w:after="0" w:line="240" w:lineRule="auto"/>
        <w:ind w:left="0" w:right="0" w:firstLine="720"/>
        <w:jc w:val="both"/>
      </w:pPr>
      <w:r>
        <w:rPr>
          <w:rStyle w:val="CharStyle15"/>
        </w:rPr>
        <w:t>Комиссия установила, что Заказчиком в извещении о проведении закупки установлено требование о представлении в составе заявки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а именно, выписки из Единого государственного реестра недвижимости на объект недвижимости на предлагаемое к передаче жилое помещение (квартиру) или свидетельство о государственной регистрации права собственности.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протоколу подведения итогов определения поставщика (подрядчика, исполнителя) от </w:t>
      </w:r>
      <w:r>
        <w:rPr>
          <w:rStyle w:val="CharStyle15"/>
          <w:lang w:val="en-US" w:eastAsia="en-US"/>
        </w:rPr>
        <w:t xml:space="preserve">28.04.2026 </w:t>
      </w:r>
      <w:r>
        <w:rPr>
          <w:rStyle w:val="CharStyle15"/>
        </w:rPr>
        <w:t>№ИЭА1, заявка Заявителя отклонена по следующим основаниям:</w:t>
      </w:r>
    </w:p>
    <w:p>
      <w:pPr>
        <w:pStyle w:val="Style14"/>
        <w:keepNext w:val="0"/>
        <w:keepLines w:val="0"/>
        <w:widowControl w:val="0"/>
        <w:shd w:val="clear" w:color="auto" w:fill="auto"/>
        <w:bidi w:val="0"/>
        <w:spacing w:before="0" w:after="0" w:line="240" w:lineRule="auto"/>
        <w:ind w:left="0" w:right="0" w:firstLine="720"/>
        <w:jc w:val="both"/>
      </w:pPr>
      <w:r>
        <w:rPr>
          <w:rStyle w:val="CharStyle15"/>
          <w:i/>
          <w:iCs/>
        </w:rPr>
        <w:t xml:space="preserve">«Отклонить заявку на участие в закупке по п.1 ч.12 ст.48 №44-ФЗ «Непредставление информации и документов, предусмотренных извещением об осуществлении закупки (за исключением информации и документов, предусмотренных п. </w:t>
      </w:r>
      <w:r>
        <w:rPr>
          <w:rStyle w:val="CharStyle15"/>
          <w:i/>
          <w:iCs/>
          <w:lang w:val="en-US" w:eastAsia="en-US"/>
        </w:rPr>
        <w:t xml:space="preserve">2, 3 </w:t>
      </w:r>
      <w:r>
        <w:rPr>
          <w:rStyle w:val="CharStyle15"/>
          <w:i/>
          <w:iCs/>
        </w:rPr>
        <w:t xml:space="preserve">ч. </w:t>
      </w:r>
      <w:r>
        <w:rPr>
          <w:rStyle w:val="CharStyle15"/>
          <w:i/>
          <w:iCs/>
          <w:lang w:val="en-US" w:eastAsia="en-US"/>
        </w:rPr>
        <w:t xml:space="preserve">6 </w:t>
      </w:r>
      <w:r>
        <w:rPr>
          <w:rStyle w:val="CharStyle15"/>
          <w:i/>
          <w:iCs/>
        </w:rPr>
        <w:t xml:space="preserve">ст. </w:t>
      </w:r>
      <w:r>
        <w:rPr>
          <w:rStyle w:val="CharStyle15"/>
          <w:i/>
          <w:iCs/>
          <w:lang w:val="en-US" w:eastAsia="en-US"/>
        </w:rPr>
        <w:t xml:space="preserve">43 </w:t>
      </w:r>
      <w:r>
        <w:rPr>
          <w:rStyle w:val="CharStyle15"/>
          <w:i/>
          <w:iCs/>
        </w:rPr>
        <w:t>Закона 44-ФЗ), несоответствие таких информации и документов требованиям» Отсутствие в полном объеме выписки из Единого государственного реестра недвижимости об основных характеристиках и зарегистрированных правах на объект недвижимости».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На заседании Комиссии установлено, что в заявке Заявителя отсутствовала в полном объеме выписка из единого государственного реестра недвижимости на объект недвижимости об основных характеристиках и зарегистрированных правах на объект недвижимости, предоставлен </w:t>
      </w:r>
      <w:r>
        <w:rPr>
          <w:rStyle w:val="CharStyle15"/>
          <w:lang w:val="en-US" w:eastAsia="en-US"/>
        </w:rPr>
        <w:t xml:space="preserve">1 </w:t>
      </w:r>
      <w:r>
        <w:rPr>
          <w:rStyle w:val="CharStyle15"/>
        </w:rPr>
        <w:t xml:space="preserve">лист из </w:t>
      </w:r>
      <w:r>
        <w:rPr>
          <w:rStyle w:val="CharStyle15"/>
          <w:lang w:val="en-US" w:eastAsia="en-US"/>
        </w:rPr>
        <w:t xml:space="preserve">3 </w:t>
      </w:r>
      <w:r>
        <w:rPr>
          <w:rStyle w:val="CharStyle15"/>
        </w:rPr>
        <w:t>листов выписки.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Таким образом, Заявитель не подтвердил соответствие требованиям, установленным в извещении о проведении Аукциона, решение комиссии Заказчика об отклонении заявки Заявителя по основанию, отраженному в протоколе подведения итогов определения поставщика (подрядчика, исполнителя), является правомерным и не противоречит требованиям Закона о контрактной системе.</w:t>
      </w:r>
    </w:p>
    <w:p>
      <w:pPr>
        <w:pStyle w:val="Style14"/>
        <w:keepNext w:val="0"/>
        <w:keepLines w:val="0"/>
        <w:widowControl w:val="0"/>
        <w:shd w:val="clear" w:color="auto" w:fill="auto"/>
        <w:bidi w:val="0"/>
        <w:spacing w:before="0" w:after="240" w:line="240" w:lineRule="auto"/>
        <w:ind w:left="0" w:right="0" w:firstLine="720"/>
        <w:jc w:val="both"/>
      </w:pPr>
      <w:r>
        <w:rPr>
          <w:rStyle w:val="CharStyle15"/>
        </w:rPr>
        <w:t>Довод жалобы не нашел своего подтверждения.</w:t>
      </w:r>
    </w:p>
    <w:p>
      <w:pPr>
        <w:pStyle w:val="Style14"/>
        <w:keepNext w:val="0"/>
        <w:keepLines w:val="0"/>
        <w:widowControl w:val="0"/>
        <w:shd w:val="clear" w:color="auto" w:fill="auto"/>
        <w:bidi w:val="0"/>
        <w:spacing w:before="0" w:after="0" w:line="334" w:lineRule="auto"/>
        <w:ind w:left="0" w:right="0" w:firstLine="720"/>
        <w:jc w:val="both"/>
        <w:sectPr>
          <w:footnotePr>
            <w:pos w:val="pageBottom"/>
            <w:numFmt w:val="decimal"/>
            <w:numRestart w:val="continuous"/>
          </w:footnotePr>
          <w:pgSz w:w="11900" w:h="16840"/>
          <w:pgMar w:top="1666" w:right="541" w:bottom="730" w:left="1101" w:header="0" w:footer="3" w:gutter="0"/>
          <w:cols w:space="720"/>
          <w:noEndnote/>
          <w:rtlGutter w:val="0"/>
          <w:docGrid w:linePitch="360"/>
        </w:sectPr>
      </w:pPr>
      <w:r>
        <w:rPr>
          <w:rStyle w:val="CharStyle15"/>
        </w:rPr>
        <w:t xml:space="preserve">На основании вышеизложенного, руководствуясь ч. </w:t>
      </w:r>
      <w:r>
        <w:rPr>
          <w:rStyle w:val="CharStyle15"/>
          <w:lang w:val="en-US" w:eastAsia="en-US"/>
        </w:rPr>
        <w:t xml:space="preserve">8 </w:t>
      </w:r>
      <w:r>
        <w:rPr>
          <w:rStyle w:val="CharStyle15"/>
        </w:rPr>
        <w:t xml:space="preserve">ст. </w:t>
      </w:r>
      <w:r>
        <w:rPr>
          <w:rStyle w:val="CharStyle15"/>
          <w:lang w:val="en-US" w:eastAsia="en-US"/>
        </w:rPr>
        <w:t xml:space="preserve">106 </w:t>
      </w:r>
      <w:r>
        <w:rPr>
          <w:rStyle w:val="CharStyle15"/>
        </w:rPr>
        <w:t xml:space="preserve">Федерального закона от </w:t>
      </w:r>
      <w:r>
        <w:rPr>
          <w:rStyle w:val="CharStyle15"/>
          <w:lang w:val="en-US" w:eastAsia="en-US"/>
        </w:rPr>
        <w:t xml:space="preserve">05.04.2013 № </w:t>
      </w:r>
      <w:r>
        <w:rPr>
          <w:rStyle w:val="CharStyle15"/>
        </w:rPr>
        <w:t xml:space="preserve">44-ФЗ «О контрактной системе в сфере закупок товаров, работ, услуг для </w:t>
      </w:r>
      <w:r>
        <w:rPr>
          <w:rStyle w:val="CharStyle15"/>
          <w:lang w:val="en-US" w:eastAsia="en-US"/>
        </w:rPr>
        <w:t>2026-3547</w:t>
      </w:r>
    </w:p>
    <w:p>
      <w:pPr>
        <w:pStyle w:val="Style14"/>
        <w:keepNext w:val="0"/>
        <w:keepLines w:val="0"/>
        <w:widowControl w:val="0"/>
        <w:shd w:val="clear" w:color="auto" w:fill="auto"/>
        <w:bidi w:val="0"/>
        <w:spacing w:before="0" w:after="240" w:line="240" w:lineRule="auto"/>
        <w:ind w:left="0" w:right="0" w:firstLine="0"/>
        <w:jc w:val="both"/>
      </w:pPr>
      <w:r>
        <w:rPr>
          <w:rStyle w:val="CharStyle15"/>
        </w:rPr>
        <w:t>обеспечения государственных и муниципальных нужд», Комиссия Тверского УФАС России</w:t>
      </w:r>
    </w:p>
    <w:p>
      <w:pPr>
        <w:pStyle w:val="Style14"/>
        <w:keepNext w:val="0"/>
        <w:keepLines w:val="0"/>
        <w:widowControl w:val="0"/>
        <w:shd w:val="clear" w:color="auto" w:fill="auto"/>
        <w:bidi w:val="0"/>
        <w:spacing w:before="0" w:after="240" w:line="240" w:lineRule="auto"/>
        <w:ind w:left="0" w:right="0" w:firstLine="0"/>
        <w:jc w:val="center"/>
      </w:pPr>
      <w:r>
        <w:rPr>
          <w:rStyle w:val="CharStyle15"/>
        </w:rPr>
        <w:t>РЕШИЛА:</w:t>
      </w:r>
    </w:p>
    <w:p>
      <w:pPr>
        <w:pStyle w:val="Style14"/>
        <w:keepNext w:val="0"/>
        <w:keepLines w:val="0"/>
        <w:widowControl w:val="0"/>
        <w:shd w:val="clear" w:color="auto" w:fill="auto"/>
        <w:bidi w:val="0"/>
        <w:spacing w:before="0" w:after="240" w:line="240" w:lineRule="auto"/>
        <w:ind w:left="0" w:right="0" w:firstLine="720"/>
        <w:jc w:val="both"/>
      </w:pPr>
      <w:r>
        <w:rPr>
          <w:rStyle w:val="CharStyle15"/>
        </w:rPr>
        <w:t>Признать жалобу ИП Яхонтова Александра Владимировича необоснованной.</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Настоящее решение в течение трех месяцев со дня его изготовления может быть обжаловано в Арбитражный суд Тверской области, находящийся по адресу: </w:t>
      </w:r>
      <w:r>
        <w:rPr>
          <w:rStyle w:val="CharStyle15"/>
          <w:lang w:val="en-US" w:eastAsia="en-US"/>
        </w:rPr>
        <w:t xml:space="preserve">170100 </w:t>
      </w:r>
      <w:r>
        <w:rPr>
          <w:rStyle w:val="CharStyle15"/>
        </w:rPr>
        <w:t xml:space="preserve">г. Тверь, пл Святого Благоверного Князя Михаила Тверского, д. </w:t>
      </w:r>
      <w:r>
        <w:rPr>
          <w:rStyle w:val="CharStyle15"/>
          <w:lang w:val="en-US" w:eastAsia="en-US"/>
        </w:rPr>
        <w:t>5.</w:t>
      </w:r>
    </w:p>
    <w:p>
      <w:pPr>
        <w:widowControl w:val="0"/>
        <w:spacing w:line="1" w:lineRule="exact"/>
        <w:sectPr>
          <w:footnotePr>
            <w:pos w:val="pageBottom"/>
            <w:numFmt w:val="decimal"/>
            <w:numRestart w:val="continuous"/>
          </w:footnotePr>
          <w:pgSz w:w="11900" w:h="16840"/>
          <w:pgMar w:top="1666" w:right="560" w:bottom="1700" w:left="1106" w:header="0" w:footer="3" w:gutter="0"/>
          <w:cols w:space="720"/>
          <w:noEndnote/>
          <w:rtlGutter w:val="0"/>
          <w:docGrid w:linePitch="360"/>
        </w:sectPr>
      </w:pPr>
      <w:r>
        <mc:AlternateContent>
          <mc:Choice Requires="wps">
            <w:drawing>
              <wp:anchor distT="266700" distB="219710" distL="0" distR="0" simplePos="0" relativeHeight="125829379" behindDoc="0" locked="0" layoutInCell="1" allowOverlap="1">
                <wp:simplePos x="0" y="0"/>
                <wp:positionH relativeFrom="page">
                  <wp:posOffset>739140</wp:posOffset>
                </wp:positionH>
                <wp:positionV relativeFrom="paragraph">
                  <wp:posOffset>266700</wp:posOffset>
                </wp:positionV>
                <wp:extent cx="1569720" cy="210185"/>
                <wp:wrapTopAndBottom/>
                <wp:docPr id="12" name="Shape 12"/>
                <a:graphic xmlns:a="http://schemas.openxmlformats.org/drawingml/2006/main">
                  <a:graphicData uri="http://schemas.microsoft.com/office/word/2010/wordprocessingShape">
                    <wps:wsp>
                      <wps:cNvSpPr txBox="1"/>
                      <wps:spPr>
                        <a:xfrm>
                          <a:ext cx="1569720" cy="21018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Председатель комиссии</w:t>
                            </w:r>
                          </w:p>
                        </w:txbxContent>
                      </wps:txbx>
                      <wps:bodyPr wrap="none" lIns="0" tIns="0" rIns="0" bIns="0">
                        <a:noAutoFit/>
                      </wps:bodyPr>
                    </wps:wsp>
                  </a:graphicData>
                </a:graphic>
              </wp:anchor>
            </w:drawing>
          </mc:Choice>
          <mc:Fallback>
            <w:pict>
              <v:shape id="_x0000_s1038" type="#_x0000_t202" style="position:absolute;margin-left:58.200000000000003pt;margin-top:21.pt;width:123.60000000000001pt;height:16.550000000000001pt;z-index:-125829374;mso-wrap-distance-left:0;mso-wrap-distance-top:21.pt;mso-wrap-distance-right:0;mso-wrap-distance-bottom:17.30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Председатель комиссии</w:t>
                      </w:r>
                    </w:p>
                  </w:txbxContent>
                </v:textbox>
                <w10:wrap type="topAndBottom" anchorx="page"/>
              </v:shape>
            </w:pict>
          </mc:Fallback>
        </mc:AlternateContent>
      </w:r>
      <w:r>
        <w:drawing>
          <wp:anchor distT="342900" distB="9525" distL="0" distR="1816735" simplePos="0" relativeHeight="125829381" behindDoc="0" locked="0" layoutInCell="1" allowOverlap="1">
            <wp:simplePos x="0" y="0"/>
            <wp:positionH relativeFrom="page">
              <wp:posOffset>2683510</wp:posOffset>
            </wp:positionH>
            <wp:positionV relativeFrom="paragraph">
              <wp:posOffset>342900</wp:posOffset>
            </wp:positionV>
            <wp:extent cx="298450" cy="347345"/>
            <wp:wrapTopAndBottom/>
            <wp:docPr id="14" name="Shape 14"/>
            <a:graphic xmlns:a="http://schemas.openxmlformats.org/drawingml/2006/main">
              <a:graphicData uri="http://schemas.openxmlformats.org/drawingml/2006/picture">
                <pic:pic xmlns:pic="http://schemas.openxmlformats.org/drawingml/2006/picture">
                  <pic:nvPicPr>
                    <pic:cNvPr id="15" name="Picture box 15"/>
                    <pic:cNvPicPr/>
                  </pic:nvPicPr>
                  <pic:blipFill>
                    <a:blip r:embed="rId15"/>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3073400</wp:posOffset>
                </wp:positionH>
                <wp:positionV relativeFrom="paragraph">
                  <wp:posOffset>403860</wp:posOffset>
                </wp:positionV>
                <wp:extent cx="1722120" cy="259080"/>
                <wp:wrapNone/>
                <wp:docPr id="16" name="Shape 16"/>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2" type="#_x0000_t202" style="position:absolute;margin-left:242.pt;margin-top:31.800000000000001pt;width:135.59999999999999pt;height:20.400000000000002pt;z-index:25165772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480060" distB="0" distL="0" distR="0" simplePos="0" relativeHeight="125829382" behindDoc="0" locked="0" layoutInCell="1" allowOverlap="1">
                <wp:simplePos x="0" y="0"/>
                <wp:positionH relativeFrom="page">
                  <wp:posOffset>6198235</wp:posOffset>
                </wp:positionH>
                <wp:positionV relativeFrom="paragraph">
                  <wp:posOffset>480060</wp:posOffset>
                </wp:positionV>
                <wp:extent cx="990600" cy="216535"/>
                <wp:wrapTopAndBottom/>
                <wp:docPr id="18" name="Shape 18"/>
                <a:graphic xmlns:a="http://schemas.openxmlformats.org/drawingml/2006/main">
                  <a:graphicData uri="http://schemas.microsoft.com/office/word/2010/wordprocessingShape">
                    <wps:wsp>
                      <wps:cNvSpPr txBox="1"/>
                      <wps:spPr>
                        <a:xfrm>
                          <a:ext cx="990600" cy="21653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Р.Р. Валиуллин</w:t>
                            </w:r>
                          </w:p>
                        </w:txbxContent>
                      </wps:txbx>
                      <wps:bodyPr wrap="none" lIns="0" tIns="0" rIns="0" bIns="0">
                        <a:noAutoFit/>
                      </wps:bodyPr>
                    </wps:wsp>
                  </a:graphicData>
                </a:graphic>
              </wp:anchor>
            </w:drawing>
          </mc:Choice>
          <mc:Fallback>
            <w:pict>
              <v:shape id="_x0000_s1044" type="#_x0000_t202" style="position:absolute;margin-left:488.05000000000001pt;margin-top:37.800000000000004pt;width:78.pt;height:17.050000000000001pt;z-index:-125829371;mso-wrap-distance-left:0;mso-wrap-distance-top:37.800000000000004pt;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Р.Р. Валиуллин</w:t>
                      </w:r>
                    </w:p>
                  </w:txbxContent>
                </v:textbox>
                <w10:wrap type="topAndBottom" anchorx="page"/>
              </v:shape>
            </w:pict>
          </mc:Fallback>
        </mc:AlternateContent>
      </w:r>
    </w:p>
    <w:p>
      <w:pPr>
        <w:pStyle w:val="Style2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800" w:right="0" w:firstLine="0"/>
        <w:jc w:val="left"/>
        <w:rPr>
          <w:sz w:val="12"/>
          <w:szCs w:val="12"/>
        </w:rPr>
      </w:pPr>
      <w:r>
        <w:rPr>
          <w:rStyle w:val="CharStyle21"/>
          <w:color w:val="FFFFFF"/>
          <w:sz w:val="12"/>
          <w:szCs w:val="12"/>
        </w:rPr>
        <w:t>СВЕДЕНИЯ О СЕРТИФИКАТЕ ЭП</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Кому выдан: </w:t>
      </w:r>
      <w:r>
        <w:rPr>
          <w:rStyle w:val="CharStyle24"/>
          <w:color w:val="000000"/>
        </w:rPr>
        <w:t>Валиуллин Раиль Рашадович</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Сертификат </w:t>
      </w:r>
      <w:r>
        <w:rPr>
          <w:rStyle w:val="CharStyle24"/>
          <w:color w:val="292929"/>
        </w:rPr>
        <w:t xml:space="preserve">№ </w:t>
      </w:r>
      <w:r>
        <w:rPr>
          <w:rStyle w:val="CharStyle24"/>
          <w:lang w:val="en-US" w:eastAsia="en-US"/>
        </w:rPr>
        <w:t>00F4AFC80E7F5D47A598DA27E8234E62EF</w:t>
      </w:r>
    </w:p>
    <w:p>
      <w:pPr>
        <w:pStyle w:val="Style23"/>
        <w:keepNext w:val="0"/>
        <w:keepLines w:val="0"/>
        <w:widowControl w:val="0"/>
        <w:shd w:val="clear" w:color="auto" w:fill="auto"/>
        <w:bidi w:val="0"/>
        <w:spacing w:before="0" w:after="380" w:line="240" w:lineRule="auto"/>
        <w:ind w:right="0" w:firstLine="0"/>
        <w:jc w:val="left"/>
      </w:pPr>
      <w:r>
        <mc:AlternateContent>
          <mc:Choice Requires="wps">
            <w:drawing>
              <wp:anchor distT="0" distB="0" distL="114300" distR="114300" simplePos="0" relativeHeight="125829384" behindDoc="0" locked="0" layoutInCell="1" allowOverlap="1">
                <wp:simplePos x="0" y="0"/>
                <wp:positionH relativeFrom="page">
                  <wp:posOffset>735965</wp:posOffset>
                </wp:positionH>
                <wp:positionV relativeFrom="paragraph">
                  <wp:posOffset>330200</wp:posOffset>
                </wp:positionV>
                <wp:extent cx="1155065" cy="219710"/>
                <wp:wrapSquare wrapText="right"/>
                <wp:docPr id="20" name="Shape 20"/>
                <a:graphic xmlns:a="http://schemas.openxmlformats.org/drawingml/2006/main">
                  <a:graphicData uri="http://schemas.microsoft.com/office/word/2010/wordprocessingShape">
                    <wps:wsp>
                      <wps:cNvSpPr txBox="1"/>
                      <wps:spPr>
                        <a:xfrm>
                          <a:ext cx="1155065" cy="21971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Члены комиссии:</w:t>
                            </w:r>
                          </w:p>
                        </w:txbxContent>
                      </wps:txbx>
                      <wps:bodyPr wrap="none" lIns="0" tIns="0" rIns="0" bIns="0">
                        <a:noAutoFit/>
                      </wps:bodyPr>
                    </wps:wsp>
                  </a:graphicData>
                </a:graphic>
              </wp:anchor>
            </w:drawing>
          </mc:Choice>
          <mc:Fallback>
            <w:pict>
              <v:shape id="_x0000_s1046" type="#_x0000_t202" style="position:absolute;margin-left:57.950000000000003pt;margin-top:26.pt;width:90.950000000000003pt;height:17.300000000000001pt;z-index:-125829369;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Члены комиссии:</w:t>
                      </w:r>
                    </w:p>
                  </w:txbxContent>
                </v:textbox>
                <w10:wrap type="square" side="right" anchorx="page"/>
              </v:shape>
            </w:pict>
          </mc:Fallback>
        </mc:AlternateContent>
      </w:r>
      <w:r>
        <w:rPr>
          <w:rStyle w:val="CharStyle24"/>
        </w:rPr>
        <w:t xml:space="preserve">Действителен с 25.03.2026 </w:t>
      </w:r>
      <w:r>
        <w:rPr>
          <w:rStyle w:val="CharStyle24"/>
          <w:color w:val="5E5E5E"/>
        </w:rPr>
        <w:t xml:space="preserve">по </w:t>
      </w:r>
      <w:r>
        <w:rPr>
          <w:rStyle w:val="CharStyle24"/>
        </w:rPr>
        <w:t>18.06.2027</w:t>
      </w:r>
    </w:p>
    <w:p>
      <w:pPr>
        <w:pStyle w:val="Style20"/>
        <w:keepNext w:val="0"/>
        <w:keepLines w:val="0"/>
        <w:widowControl w:val="0"/>
        <w:shd w:val="clear" w:color="auto" w:fill="auto"/>
        <w:bidi w:val="0"/>
        <w:spacing w:before="0" w:after="90" w:line="240" w:lineRule="auto"/>
        <w:ind w:left="1680" w:right="0" w:firstLine="0"/>
        <w:jc w:val="left"/>
      </w:pPr>
      <w:r>
        <mc:AlternateContent>
          <mc:Choice Requires="wps">
            <w:drawing>
              <wp:anchor distT="0" distB="0" distL="114300" distR="114300" simplePos="0" relativeHeight="125829386" behindDoc="0" locked="0" layoutInCell="1" allowOverlap="1">
                <wp:simplePos x="0" y="0"/>
                <wp:positionH relativeFrom="page">
                  <wp:posOffset>6109335</wp:posOffset>
                </wp:positionH>
                <wp:positionV relativeFrom="paragraph">
                  <wp:posOffset>266700</wp:posOffset>
                </wp:positionV>
                <wp:extent cx="1075690" cy="210185"/>
                <wp:wrapSquare wrapText="left"/>
                <wp:docPr id="22" name="Shape 22"/>
                <a:graphic xmlns:a="http://schemas.openxmlformats.org/drawingml/2006/main">
                  <a:graphicData uri="http://schemas.microsoft.com/office/word/2010/wordprocessingShape">
                    <wps:wsp>
                      <wps:cNvSpPr txBox="1"/>
                      <wps:spPr>
                        <a:xfrm>
                          <a:ext cx="1075690" cy="21018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П.Д. Винницкая</w:t>
                            </w:r>
                          </w:p>
                        </w:txbxContent>
                      </wps:txbx>
                      <wps:bodyPr wrap="none" lIns="0" tIns="0" rIns="0" bIns="0">
                        <a:noAutoFit/>
                      </wps:bodyPr>
                    </wps:wsp>
                  </a:graphicData>
                </a:graphic>
              </wp:anchor>
            </w:drawing>
          </mc:Choice>
          <mc:Fallback>
            <w:pict>
              <v:shape id="_x0000_s1048" type="#_x0000_t202" style="position:absolute;margin-left:481.05000000000001pt;margin-top:21.pt;width:84.700000000000003pt;height:16.550000000000001pt;z-index:-125829367;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П.Д. Винницкая</w:t>
                      </w:r>
                    </w:p>
                  </w:txbxContent>
                </v:textbox>
                <w10:wrap type="square" side="left" anchorx="page"/>
              </v:shape>
            </w:pict>
          </mc:Fallback>
        </mc:AlternateContent>
      </w:r>
      <w:r>
        <w:rPr>
          <w:rStyle w:val="CharStyle21"/>
        </w:rPr>
        <w:t>Подлинник электронного документа, подписанного ЭП, хранится в системе электронного документооборота ФАС России</w:t>
      </w:r>
    </w:p>
    <w:p>
      <w:pPr>
        <w:pStyle w:val="Style2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800" w:right="0" w:firstLine="0"/>
        <w:jc w:val="left"/>
        <w:rPr>
          <w:sz w:val="12"/>
          <w:szCs w:val="12"/>
        </w:rPr>
      </w:pPr>
      <w:r>
        <w:rPr>
          <w:rStyle w:val="CharStyle21"/>
          <w:color w:val="FFFFFF"/>
          <w:sz w:val="12"/>
          <w:szCs w:val="12"/>
        </w:rPr>
        <w:t>СВЕДЕНИЯ О СЕРТИФИКАТЕ ЭП</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Кому выдан: </w:t>
      </w:r>
      <w:r>
        <w:rPr>
          <w:rStyle w:val="CharStyle24"/>
          <w:color w:val="000000"/>
        </w:rPr>
        <w:t>ВИННИЦКАЯ ПОЛИНА ДМИТРИЕВНА</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Сертификат </w:t>
      </w:r>
      <w:r>
        <w:rPr>
          <w:rStyle w:val="CharStyle24"/>
          <w:color w:val="292929"/>
        </w:rPr>
        <w:t xml:space="preserve">№ </w:t>
      </w:r>
      <w:r>
        <w:rPr>
          <w:rStyle w:val="CharStyle24"/>
          <w:lang w:val="en-US" w:eastAsia="en-US"/>
        </w:rPr>
        <w:t>009D9470055B3DAB4EF0FB466573F4E656</w:t>
      </w:r>
    </w:p>
    <w:p>
      <w:pPr>
        <w:pStyle w:val="Style23"/>
        <w:keepNext w:val="0"/>
        <w:keepLines w:val="0"/>
        <w:widowControl w:val="0"/>
        <w:shd w:val="clear" w:color="auto" w:fill="auto"/>
        <w:bidi w:val="0"/>
        <w:spacing w:before="0" w:after="380" w:line="240" w:lineRule="auto"/>
        <w:ind w:right="0" w:firstLine="0"/>
        <w:jc w:val="left"/>
      </w:pPr>
      <w:r>
        <w:drawing>
          <wp:anchor distT="0" distB="0" distL="114300" distR="1931035" simplePos="0" relativeHeight="125829388" behindDoc="0" locked="0" layoutInCell="1" allowOverlap="1">
            <wp:simplePos x="0" y="0"/>
            <wp:positionH relativeFrom="page">
              <wp:posOffset>2683510</wp:posOffset>
            </wp:positionH>
            <wp:positionV relativeFrom="paragraph">
              <wp:posOffset>279400</wp:posOffset>
            </wp:positionV>
            <wp:extent cx="298450" cy="347345"/>
            <wp:wrapSquare wrapText="right"/>
            <wp:docPr id="24" name="Shape 24"/>
            <a:graphic xmlns:a="http://schemas.openxmlformats.org/drawingml/2006/main">
              <a:graphicData uri="http://schemas.openxmlformats.org/drawingml/2006/picture">
                <pic:pic xmlns:pic="http://schemas.openxmlformats.org/drawingml/2006/picture">
                  <pic:nvPicPr>
                    <pic:cNvPr id="25" name="Picture box 25"/>
                    <pic:cNvPicPr/>
                  </pic:nvPicPr>
                  <pic:blipFill>
                    <a:blip r:embed="rId17"/>
                    <a:stretch/>
                  </pic:blipFill>
                  <pic:spPr>
                    <a:xfrm>
                      <a:ext cx="298450"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3073400</wp:posOffset>
                </wp:positionH>
                <wp:positionV relativeFrom="paragraph">
                  <wp:posOffset>340360</wp:posOffset>
                </wp:positionV>
                <wp:extent cx="1722120" cy="259080"/>
                <wp:wrapNone/>
                <wp:docPr id="26" name="Shape 26"/>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2" type="#_x0000_t202" style="position:absolute;margin-left:242.pt;margin-top:26.800000000000001pt;width:135.59999999999999pt;height:20.400000000000002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24"/>
        </w:rPr>
        <w:t xml:space="preserve">Действителен с </w:t>
      </w:r>
      <w:r>
        <w:rPr>
          <w:rStyle w:val="CharStyle24"/>
          <w:color w:val="5E5E5E"/>
        </w:rPr>
        <w:t xml:space="preserve">29.12.2025 по </w:t>
      </w:r>
      <w:r>
        <w:rPr>
          <w:rStyle w:val="CharStyle24"/>
        </w:rPr>
        <w:t>24.03.2027</w:t>
      </w:r>
    </w:p>
    <w:p>
      <w:pPr>
        <w:pStyle w:val="Style14"/>
        <w:keepNext w:val="0"/>
        <w:keepLines w:val="0"/>
        <w:widowControl w:val="0"/>
        <w:shd w:val="clear" w:color="auto" w:fill="auto"/>
        <w:bidi w:val="0"/>
        <w:spacing w:before="0" w:after="190" w:line="240" w:lineRule="auto"/>
        <w:ind w:left="0" w:right="0" w:firstLine="0"/>
        <w:jc w:val="right"/>
      </w:pPr>
      <w:r>
        <w:rPr>
          <w:rStyle w:val="CharStyle15"/>
        </w:rPr>
        <w:t>Д.В. Мавлютова</w:t>
      </w:r>
    </w:p>
    <w:p>
      <w:pPr>
        <w:pStyle w:val="Style2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800" w:right="0" w:firstLine="0"/>
        <w:jc w:val="left"/>
        <w:rPr>
          <w:sz w:val="12"/>
          <w:szCs w:val="12"/>
        </w:rPr>
      </w:pPr>
      <w:r>
        <w:rPr>
          <w:rStyle w:val="CharStyle21"/>
          <w:color w:val="FFFFFF"/>
          <w:sz w:val="12"/>
          <w:szCs w:val="12"/>
        </w:rPr>
        <w:t>СВЕДЕНИЯ О СЕРТИФИКАТЕ ЭП</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Кому выдан: </w:t>
      </w:r>
      <w:r>
        <w:rPr>
          <w:rStyle w:val="CharStyle24"/>
          <w:color w:val="000000"/>
        </w:rPr>
        <w:t>Мавлютова Дарина Владимировна</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Сертификат </w:t>
      </w:r>
      <w:r>
        <w:rPr>
          <w:rStyle w:val="CharStyle24"/>
          <w:color w:val="292929"/>
        </w:rPr>
        <w:t xml:space="preserve">№ </w:t>
      </w:r>
      <w:r>
        <w:rPr>
          <w:rStyle w:val="CharStyle24"/>
          <w:lang w:val="en-US" w:eastAsia="en-US"/>
        </w:rPr>
        <w:t>795C300FFA0B67EB235D5ACDAFC965EB</w:t>
      </w:r>
    </w:p>
    <w:p>
      <w:pPr>
        <w:pStyle w:val="Style23"/>
        <w:keepNext w:val="0"/>
        <w:keepLines w:val="0"/>
        <w:widowControl w:val="0"/>
        <w:shd w:val="clear" w:color="auto" w:fill="auto"/>
        <w:bidi w:val="0"/>
        <w:spacing w:before="0" w:after="5380" w:line="240" w:lineRule="auto"/>
        <w:ind w:right="0" w:firstLine="0"/>
        <w:jc w:val="left"/>
      </w:pPr>
      <w:r>
        <w:rPr>
          <w:rStyle w:val="CharStyle24"/>
        </w:rPr>
        <w:t xml:space="preserve">Действителен с 26.02.2026 </w:t>
      </w:r>
      <w:r>
        <w:rPr>
          <w:rStyle w:val="CharStyle24"/>
          <w:color w:val="5E5E5E"/>
        </w:rPr>
        <w:t xml:space="preserve">по </w:t>
      </w:r>
      <w:r>
        <w:rPr>
          <w:rStyle w:val="CharStyle24"/>
        </w:rPr>
        <w:t>22.05.2027</w:t>
      </w:r>
    </w:p>
    <w:p>
      <w:pPr>
        <w:pStyle w:val="Style5"/>
        <w:keepNext w:val="0"/>
        <w:keepLines w:val="0"/>
        <w:widowControl w:val="0"/>
        <w:shd w:val="clear" w:color="auto" w:fill="auto"/>
        <w:bidi w:val="0"/>
        <w:spacing w:before="0" w:after="0" w:line="240" w:lineRule="auto"/>
        <w:ind w:left="0" w:right="0" w:firstLine="0"/>
        <w:jc w:val="left"/>
      </w:pPr>
      <w:r>
        <w:rPr>
          <w:rStyle w:val="CharStyle6"/>
          <w:color w:val="000000"/>
        </w:rPr>
        <w:t>Исп.Винницкая П.Д.</w:t>
      </w:r>
    </w:p>
    <w:p>
      <w:pPr>
        <w:pStyle w:val="Style5"/>
        <w:keepNext w:val="0"/>
        <w:keepLines w:val="0"/>
        <w:widowControl w:val="0"/>
        <w:shd w:val="clear" w:color="auto" w:fill="auto"/>
        <w:bidi w:val="0"/>
        <w:spacing w:before="0" w:after="100" w:line="240" w:lineRule="auto"/>
        <w:ind w:left="0" w:right="0" w:firstLine="0"/>
        <w:jc w:val="left"/>
      </w:pPr>
      <w:r>
        <w:rPr>
          <w:rStyle w:val="CharStyle6"/>
          <w:color w:val="000000"/>
        </w:rPr>
        <w:t>тел.8(4822) 34-24-31, вн. 069-113</w:t>
      </w:r>
    </w:p>
    <w:sectPr>
      <w:footnotePr>
        <w:pos w:val="pageBottom"/>
        <w:numFmt w:val="decimal"/>
        <w:numRestart w:val="continuous"/>
      </w:footnotePr>
      <w:type w:val="continuous"/>
      <w:pgSz w:w="11900" w:h="16840"/>
      <w:pgMar w:top="1666" w:right="560" w:bottom="1666"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10010140</wp:posOffset>
              </wp:positionV>
              <wp:extent cx="658495" cy="109855"/>
              <wp:wrapNone/>
              <wp:docPr id="6" name="Shape 6"/>
              <a:graphic xmlns:a="http://schemas.openxmlformats.org/drawingml/2006/main">
                <a:graphicData uri="http://schemas.microsoft.com/office/word/2010/wordprocessingShape">
                  <wps:wsp>
                    <wps:cNvSpPr txBox="1"/>
                    <wps:spPr>
                      <a:xfrm>
                        <a:ext cx="658495"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2026-3547</w:t>
                          </w:r>
                        </w:p>
                      </w:txbxContent>
                    </wps:txbx>
                    <wps:bodyPr wrap="none" lIns="0" tIns="0" rIns="0" bIns="0">
                      <a:spAutoFit/>
                    </wps:bodyPr>
                  </wps:wsp>
                </a:graphicData>
              </a:graphic>
            </wp:anchor>
          </w:drawing>
        </mc:Choice>
        <mc:Fallback>
          <w:pict>
            <v:shape id="_x0000_s1032" type="#_x0000_t202" style="position:absolute;margin-left:57.pt;margin-top:788.20000000000005pt;width:51.850000000000001pt;height:8.65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2026-3547</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723900</wp:posOffset>
              </wp:positionH>
              <wp:positionV relativeFrom="page">
                <wp:posOffset>9851390</wp:posOffset>
              </wp:positionV>
              <wp:extent cx="658495" cy="109855"/>
              <wp:wrapNone/>
              <wp:docPr id="8" name="Shape 8"/>
              <a:graphic xmlns:a="http://schemas.openxmlformats.org/drawingml/2006/main">
                <a:graphicData uri="http://schemas.microsoft.com/office/word/2010/wordprocessingShape">
                  <wps:wsp>
                    <wps:cNvSpPr txBox="1"/>
                    <wps:spPr>
                      <a:xfrm>
                        <a:ext cx="658495"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2026-3547</w:t>
                          </w:r>
                        </w:p>
                      </w:txbxContent>
                    </wps:txbx>
                    <wps:bodyPr wrap="none" lIns="0" tIns="0" rIns="0" bIns="0">
                      <a:spAutoFit/>
                    </wps:bodyPr>
                  </wps:wsp>
                </a:graphicData>
              </a:graphic>
            </wp:anchor>
          </w:drawing>
        </mc:Choice>
        <mc:Fallback>
          <w:pict>
            <v:shape id="_x0000_s1034" type="#_x0000_t202" style="position:absolute;margin-left:57.pt;margin-top:775.70000000000005pt;width:51.850000000000001pt;height:8.6500000000000004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2026-3547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3927475</wp:posOffset>
              </wp:positionH>
              <wp:positionV relativeFrom="page">
                <wp:posOffset>759460</wp:posOffset>
              </wp:positionV>
              <wp:extent cx="64135" cy="106680"/>
              <wp:wrapNone/>
              <wp:docPr id="2" name="Shape 2"/>
              <a:graphic xmlns:a="http://schemas.openxmlformats.org/drawingml/2006/main">
                <a:graphicData uri="http://schemas.microsoft.com/office/word/2010/wordprocessingShape">
                  <wps:wsp>
                    <wps:cNvSpPr txBox="1"/>
                    <wps:spPr>
                      <a:xfrm>
                        <a:ext cx="64135"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9.25pt;margin-top:59.800000000000004pt;width:5.0499999999999998pt;height:8.4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3927475</wp:posOffset>
              </wp:positionH>
              <wp:positionV relativeFrom="page">
                <wp:posOffset>515620</wp:posOffset>
              </wp:positionV>
              <wp:extent cx="64135" cy="103505"/>
              <wp:wrapNone/>
              <wp:docPr id="4" name="Shape 4"/>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30" type="#_x0000_t202" style="position:absolute;margin-left:309.25pt;margin-top:40.600000000000001pt;width:5.0499999999999998pt;height:8.15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76097"/>
      <w:sz w:val="16"/>
      <w:szCs w:val="16"/>
      <w:u w:val="none"/>
    </w:rPr>
  </w:style>
  <w:style w:type="character" w:customStyle="1" w:styleId="CharStyle9">
    <w:name w:val="Body text (5)_"/>
    <w:basedOn w:val="DefaultParagraphFont"/>
    <w:link w:val="Style8"/>
    <w:rPr>
      <w:rFonts w:ascii="Times New Roman" w:eastAsia="Times New Roman" w:hAnsi="Times New Roman" w:cs="Times New Roman"/>
      <w:b/>
      <w:bCs/>
      <w:i w:val="0"/>
      <w:iCs w:val="0"/>
      <w:smallCaps w:val="0"/>
      <w:strike w:val="0"/>
      <w:color w:val="476097"/>
      <w:sz w:val="19"/>
      <w:szCs w:val="19"/>
      <w:u w:val="none"/>
    </w:rPr>
  </w:style>
  <w:style w:type="character" w:customStyle="1" w:styleId="CharStyle11">
    <w:name w:val="Heading #1_"/>
    <w:basedOn w:val="DefaultParagraphFont"/>
    <w:link w:val="Style10"/>
    <w:rPr>
      <w:rFonts w:ascii="Times New Roman" w:eastAsia="Times New Roman" w:hAnsi="Times New Roman" w:cs="Times New Roman"/>
      <w:b w:val="0"/>
      <w:bCs w:val="0"/>
      <w:i w:val="0"/>
      <w:iCs w:val="0"/>
      <w:smallCaps w:val="0"/>
      <w:strike w:val="0"/>
      <w:sz w:val="30"/>
      <w:szCs w:val="30"/>
      <w:u w:val="none"/>
    </w:rPr>
  </w:style>
  <w:style w:type="character" w:customStyle="1" w:styleId="CharStyle15">
    <w:name w:val="Body text_"/>
    <w:basedOn w:val="DefaultParagraphFont"/>
    <w:link w:val="Style14"/>
    <w:rPr>
      <w:rFonts w:ascii="Times New Roman" w:eastAsia="Times New Roman" w:hAnsi="Times New Roman" w:cs="Times New Roman"/>
      <w:b w:val="0"/>
      <w:bCs w:val="0"/>
      <w:i w:val="0"/>
      <w:iCs w:val="0"/>
      <w:smallCaps w:val="0"/>
      <w:strike w:val="0"/>
      <w:u w:val="none"/>
    </w:rPr>
  </w:style>
  <w:style w:type="character" w:customStyle="1" w:styleId="CharStyle19">
    <w:name w:val="Picture caption_"/>
    <w:basedOn w:val="DefaultParagraphFont"/>
    <w:link w:val="Style18"/>
    <w:rPr>
      <w:rFonts w:ascii="Georgia" w:eastAsia="Georgia" w:hAnsi="Georgia" w:cs="Georgia"/>
      <w:b w:val="0"/>
      <w:bCs w:val="0"/>
      <w:i w:val="0"/>
      <w:iCs w:val="0"/>
      <w:smallCaps w:val="0"/>
      <w:strike w:val="0"/>
      <w:color w:val="292929"/>
      <w:sz w:val="11"/>
      <w:szCs w:val="11"/>
      <w:u w:val="none"/>
    </w:rPr>
  </w:style>
  <w:style w:type="character" w:customStyle="1" w:styleId="CharStyle21">
    <w:name w:val="Body text (4)_"/>
    <w:basedOn w:val="DefaultParagraphFont"/>
    <w:link w:val="Style20"/>
    <w:rPr>
      <w:rFonts w:ascii="Georgia" w:eastAsia="Georgia" w:hAnsi="Georgia" w:cs="Georgia"/>
      <w:b w:val="0"/>
      <w:bCs w:val="0"/>
      <w:i w:val="0"/>
      <w:iCs w:val="0"/>
      <w:smallCaps w:val="0"/>
      <w:strike w:val="0"/>
      <w:color w:val="292929"/>
      <w:sz w:val="11"/>
      <w:szCs w:val="11"/>
      <w:u w:val="none"/>
    </w:rPr>
  </w:style>
  <w:style w:type="character" w:customStyle="1" w:styleId="CharStyle24">
    <w:name w:val="Body text (2)_"/>
    <w:basedOn w:val="DefaultParagraphFont"/>
    <w:link w:val="Style23"/>
    <w:rPr>
      <w:rFonts w:ascii="Arial" w:eastAsia="Arial" w:hAnsi="Arial" w:cs="Arial"/>
      <w:b w:val="0"/>
      <w:bCs w:val="0"/>
      <w:i w:val="0"/>
      <w:iCs w:val="0"/>
      <w:smallCaps w:val="0"/>
      <w:strike w:val="0"/>
      <w:color w:val="434343"/>
      <w:sz w:val="12"/>
      <w:szCs w:val="1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Body text (3)"/>
    <w:basedOn w:val="Normal"/>
    <w:link w:val="CharStyle6"/>
    <w:pPr>
      <w:widowControl w:val="0"/>
      <w:shd w:val="clear" w:color="auto" w:fill="auto"/>
      <w:spacing w:after="20" w:line="269" w:lineRule="auto"/>
      <w:jc w:val="center"/>
    </w:pPr>
    <w:rPr>
      <w:rFonts w:ascii="Times New Roman" w:eastAsia="Times New Roman" w:hAnsi="Times New Roman" w:cs="Times New Roman"/>
      <w:b w:val="0"/>
      <w:bCs w:val="0"/>
      <w:i w:val="0"/>
      <w:iCs w:val="0"/>
      <w:smallCaps w:val="0"/>
      <w:strike w:val="0"/>
      <w:color w:val="476097"/>
      <w:sz w:val="16"/>
      <w:szCs w:val="16"/>
      <w:u w:val="none"/>
    </w:rPr>
  </w:style>
  <w:style w:type="paragraph" w:customStyle="1" w:styleId="Style8">
    <w:name w:val="Body text (5)"/>
    <w:basedOn w:val="Normal"/>
    <w:link w:val="CharStyle9"/>
    <w:pPr>
      <w:widowControl w:val="0"/>
      <w:shd w:val="clear" w:color="auto" w:fill="auto"/>
      <w:spacing w:after="180" w:line="254" w:lineRule="auto"/>
      <w:jc w:val="center"/>
    </w:pPr>
    <w:rPr>
      <w:rFonts w:ascii="Times New Roman" w:eastAsia="Times New Roman" w:hAnsi="Times New Roman" w:cs="Times New Roman"/>
      <w:b/>
      <w:bCs/>
      <w:i w:val="0"/>
      <w:iCs w:val="0"/>
      <w:smallCaps w:val="0"/>
      <w:strike w:val="0"/>
      <w:color w:val="476097"/>
      <w:sz w:val="19"/>
      <w:szCs w:val="19"/>
      <w:u w:val="none"/>
    </w:rPr>
  </w:style>
  <w:style w:type="paragraph" w:customStyle="1" w:styleId="Style10">
    <w:name w:val="Heading #1"/>
    <w:basedOn w:val="Normal"/>
    <w:link w:val="CharStyle11"/>
    <w:pPr>
      <w:widowControl w:val="0"/>
      <w:shd w:val="clear" w:color="auto" w:fill="auto"/>
      <w:spacing w:after="320"/>
      <w:jc w:val="center"/>
      <w:outlineLvl w:val="0"/>
    </w:pPr>
    <w:rPr>
      <w:rFonts w:ascii="Times New Roman" w:eastAsia="Times New Roman" w:hAnsi="Times New Roman" w:cs="Times New Roman"/>
      <w:b w:val="0"/>
      <w:bCs w:val="0"/>
      <w:i w:val="0"/>
      <w:iCs w:val="0"/>
      <w:smallCaps w:val="0"/>
      <w:strike w:val="0"/>
      <w:sz w:val="30"/>
      <w:szCs w:val="30"/>
      <w:u w:val="none"/>
    </w:rPr>
  </w:style>
  <w:style w:type="paragraph" w:styleId="Style14">
    <w:name w:val="Body text"/>
    <w:basedOn w:val="Normal"/>
    <w:link w:val="CharStyle15"/>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8">
    <w:name w:val="Picture caption"/>
    <w:basedOn w:val="Normal"/>
    <w:link w:val="CharStyle19"/>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0">
    <w:name w:val="Body text (4)"/>
    <w:basedOn w:val="Normal"/>
    <w:link w:val="CharStyle21"/>
    <w:pPr>
      <w:widowControl w:val="0"/>
      <w:shd w:val="clear" w:color="auto" w:fill="auto"/>
      <w:spacing w:after="100"/>
      <w:ind w:left="2740"/>
    </w:pPr>
    <w:rPr>
      <w:rFonts w:ascii="Georgia" w:eastAsia="Georgia" w:hAnsi="Georgia" w:cs="Georgia"/>
      <w:b w:val="0"/>
      <w:bCs w:val="0"/>
      <w:i w:val="0"/>
      <w:iCs w:val="0"/>
      <w:smallCaps w:val="0"/>
      <w:strike w:val="0"/>
      <w:color w:val="292929"/>
      <w:sz w:val="11"/>
      <w:szCs w:val="11"/>
      <w:u w:val="none"/>
    </w:rPr>
  </w:style>
  <w:style w:type="paragraph" w:customStyle="1" w:styleId="Style23">
    <w:name w:val="Body text (2)"/>
    <w:basedOn w:val="Normal"/>
    <w:link w:val="CharStyle24"/>
    <w:pPr>
      <w:widowControl w:val="0"/>
      <w:shd w:val="clear" w:color="auto" w:fill="auto"/>
      <w:ind w:left="3100"/>
    </w:pPr>
    <w:rPr>
      <w:rFonts w:ascii="Arial" w:eastAsia="Arial" w:hAnsi="Arial" w:cs="Arial"/>
      <w:b w:val="0"/>
      <w:bCs w:val="0"/>
      <w:i w:val="0"/>
      <w:iCs w:val="0"/>
      <w:smallCaps w:val="0"/>
      <w:strike w:val="0"/>
      <w:color w:val="434343"/>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image" Target="media/image2.png"/><Relationship Id="rId14" Type="http://schemas.openxmlformats.org/officeDocument/2006/relationships/image" Target="media/image2.png" TargetMode="External"/><Relationship Id="rId15" Type="http://schemas.openxmlformats.org/officeDocument/2006/relationships/image" Target="media/image3.jpeg"/><Relationship Id="rId16" Type="http://schemas.openxmlformats.org/officeDocument/2006/relationships/image" Target="media/image3.jpeg" TargetMode="External"/><Relationship Id="rId17" Type="http://schemas.openxmlformats.org/officeDocument/2006/relationships/image" Target="media/image4.jpeg"/><Relationship Id="rId18" Type="http://schemas.openxmlformats.org/officeDocument/2006/relationships/image" Target="media/image4.jpeg" TargetMode="External"/></Relationships>
</file>