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framePr w:w="3542" w:h="2136" w:wrap="none" w:hAnchor="page" w:x="1453" w:y="1129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3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lang w:val="en-US" w:eastAsia="en-US"/>
        </w:rPr>
        <w:t>to26@fas.gov.ru</w:t>
      </w:r>
      <w:r>
        <w:fldChar w:fldCharType="end"/>
      </w:r>
    </w:p>
    <w:p>
      <w:pPr>
        <w:pStyle w:val="Style5"/>
        <w:keepNext w:val="0"/>
        <w:keepLines w:val="0"/>
        <w:framePr w:w="2227" w:h="691" w:wrap="none" w:hAnchor="page" w:x="1136" w:y="3687"/>
        <w:widowControl w:val="0"/>
        <w:shd w:val="clear" w:color="auto" w:fill="auto"/>
        <w:tabs>
          <w:tab w:leader="underscore" w:pos="1766" w:val="left"/>
        </w:tabs>
        <w:bidi w:val="0"/>
        <w:spacing w:before="0" w:after="2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ab/>
        <w:t xml:space="preserve"> №</w:t>
      </w:r>
    </w:p>
    <w:p>
      <w:pPr>
        <w:pStyle w:val="Style5"/>
        <w:keepNext w:val="0"/>
        <w:keepLines w:val="0"/>
        <w:framePr w:w="2227" w:h="691" w:wrap="none" w:hAnchor="page" w:x="1136" w:y="3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 xml:space="preserve">На №  от</w:t>
      </w:r>
    </w:p>
    <w:p>
      <w:pPr>
        <w:pStyle w:val="Style8"/>
        <w:keepNext w:val="0"/>
        <w:keepLines w:val="0"/>
        <w:framePr w:w="1358" w:h="346" w:wrap="none" w:hAnchor="page" w:x="1213" w:y="49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9"/>
          <w:sz w:val="24"/>
          <w:szCs w:val="24"/>
        </w:rPr>
        <w:t>Решение 953</w:t>
      </w:r>
    </w:p>
    <w:p>
      <w:pPr>
        <w:pStyle w:val="Style11"/>
        <w:keepNext/>
        <w:keepLines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2"/>
          <w:b/>
          <w:bCs/>
          <w:u w:val="single"/>
        </w:rPr>
        <w:t>Заявитель</w:t>
      </w:r>
      <w:bookmarkEnd w:id="0"/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ООО "Сибирский строитель"</w:t>
      </w:r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143001, Московская область,</w:t>
      </w:r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г. Одинцово, ул. Кутузовская, д. 4а, Помещ. 1</w:t>
      </w:r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"mailto:anthonpalhunov@yandex.ru" </w:instrText>
      </w:r>
      <w:r>
        <w:fldChar w:fldCharType="separate"/>
      </w:r>
      <w:r>
        <w:rPr>
          <w:rStyle w:val="CharStyle15"/>
          <w:lang w:val="en-US" w:eastAsia="en-US"/>
        </w:rPr>
        <w:t>anthonpalhunov@yandex.ru</w:t>
      </w:r>
      <w:r>
        <w:fldChar w:fldCharType="end"/>
      </w:r>
    </w:p>
    <w:p>
      <w:pPr>
        <w:pStyle w:val="Style11"/>
        <w:keepNext/>
        <w:keepLines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2"/>
          <w:b/>
          <w:bCs/>
          <w:u w:val="single"/>
        </w:rPr>
        <w:t>Заказчик</w:t>
      </w:r>
      <w:bookmarkEnd w:id="2"/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ФГБУ "Управление мелиорации земель и сельскохозяйственного водоснабжения по Ставропольскому краю"</w:t>
      </w:r>
    </w:p>
    <w:p>
      <w:pPr>
        <w:pStyle w:val="Style14"/>
        <w:keepNext w:val="0"/>
        <w:keepLines w:val="0"/>
        <w:framePr w:w="4757" w:h="4906" w:wrap="none" w:hAnchor="page" w:x="640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355003, Ставрополь, ул. Ломоносова, дом 25 </w:t>
      </w:r>
      <w:r>
        <w:fldChar w:fldCharType="begin"/>
      </w:r>
      <w:r>
        <w:rPr/>
        <w:instrText> HYPERLINK "mailto:info@stavmvh.ru" </w:instrText>
      </w:r>
      <w:r>
        <w:fldChar w:fldCharType="separate"/>
      </w:r>
      <w:r>
        <w:rPr>
          <w:rStyle w:val="CharStyle15"/>
          <w:lang w:val="en-US" w:eastAsia="en-US"/>
        </w:rPr>
        <w:t>info@stavmvh.ru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Е Н И Е</w:t>
        <w:br/>
      </w:r>
      <w:r>
        <w:rPr>
          <w:rStyle w:val="CharStyle15"/>
        </w:rPr>
        <w:t>по делу № 026/06/105-953/2026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72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5"/>
        </w:rPr>
        <w:t>06.05.2026 года</w:t>
        <w:tab/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ведущего специалиста-эксперта Управления Федеральной антимонопольной службы по Ставропольскому краю С.Г. Манаенко,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специалиста-эксперта Управления Федеральной антимонопольной службы по Ставропольскому краю А.И. Ивакиной,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 присутствии представителей по доверенности: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от Заявителя — Безродного И.Н.,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5"/>
        </w:rPr>
        <w:t>от Заказчика — Бровкиной О.Л., Кятова М.А.,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4" w:name="bookmark4"/>
      <w:r>
        <w:rPr>
          <w:rStyle w:val="CharStyle12"/>
          <w:b/>
          <w:bCs/>
        </w:rPr>
        <w:t>У С Т А Н О В И Л А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  <w:rPr>
          <w:sz w:val="26"/>
          <w:szCs w:val="26"/>
        </w:rPr>
      </w:pPr>
      <w:r>
        <w:rPr>
          <w:rStyle w:val="CharStyle15"/>
        </w:rPr>
        <w:t xml:space="preserve">В Управление Федеральной антимонопольной службы по Ставропольскому краю (далее – Управление) поступила жалоба </w:t>
      </w:r>
      <w:r>
        <w:rPr>
          <w:rStyle w:val="CharStyle15"/>
          <w:sz w:val="26"/>
          <w:szCs w:val="26"/>
        </w:rPr>
        <w:t>ООО "Сибирский строитель" (далее — Заявитель) на действия ФГБУ "Управление мелиорации земель и сельскохозяйственного водоснабжения по Ставропольскому краю" (далее —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2"/>
        </w:rPr>
        <w:t>1IIIIIIIIIIIIIIIIIIIIIII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15"/>
          <w:sz w:val="26"/>
          <w:szCs w:val="26"/>
        </w:rPr>
        <w:t xml:space="preserve">Заказчик) по факту осуществления закупки путем проведения аукциона в электронной форме </w:t>
      </w:r>
      <w:r>
        <w:rPr>
          <w:rStyle w:val="CharStyle15"/>
          <w:sz w:val="26"/>
          <w:szCs w:val="26"/>
          <w:lang w:val="en-US" w:eastAsia="en-US"/>
        </w:rPr>
        <w:t xml:space="preserve">№0321100007226000003 </w:t>
      </w:r>
      <w:r>
        <w:rPr>
          <w:rStyle w:val="CharStyle15"/>
          <w:sz w:val="26"/>
          <w:szCs w:val="26"/>
        </w:rPr>
        <w:t xml:space="preserve">«Приобретение специальной техники. Экскаватор гусеничный одноковшовый </w:t>
      </w:r>
      <w:r>
        <w:rPr>
          <w:rStyle w:val="CharStyle15"/>
          <w:sz w:val="26"/>
          <w:szCs w:val="26"/>
          <w:lang w:val="en-US" w:eastAsia="en-US"/>
        </w:rPr>
        <w:t xml:space="preserve">»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закупка).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Жалоба в порядке ст. ст. </w:t>
      </w:r>
      <w:r>
        <w:rPr>
          <w:rStyle w:val="CharStyle15"/>
          <w:lang w:val="en-US" w:eastAsia="en-US"/>
        </w:rPr>
        <w:t xml:space="preserve">105, 106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44-ФЗ) принята к рассмотрению и назначена на </w:t>
      </w:r>
      <w:r>
        <w:rPr>
          <w:rStyle w:val="CharStyle15"/>
          <w:lang w:val="en-US" w:eastAsia="en-US"/>
        </w:rPr>
        <w:t xml:space="preserve">30.04.2026 </w:t>
      </w:r>
      <w:r>
        <w:rPr>
          <w:rStyle w:val="CharStyle15"/>
        </w:rPr>
        <w:t>г. с вызовом сторон по делу.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г. Комиссия, выслушав пояснения присутствующих представителей, рассмотрев доводы жалобы, проанализировав имеющиеся в деле документы, проведя в соответствии со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№44-ФЗ внеплановую проверку закупки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г. Заказчиком опубликовано извещение о проведении закупки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Начальная (максимальная) цена контракта составила </w:t>
      </w:r>
      <w:r>
        <w:rPr>
          <w:rStyle w:val="CharStyle15"/>
          <w:lang w:val="en-US" w:eastAsia="en-US"/>
        </w:rPr>
        <w:t xml:space="preserve">13 732 200,00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  <w:lang w:val="en-US" w:eastAsia="en-US"/>
        </w:rPr>
        <w:t xml:space="preserve">29.04.2026 </w:t>
      </w:r>
      <w:r>
        <w:rPr>
          <w:rStyle w:val="CharStyle15"/>
        </w:rPr>
        <w:t xml:space="preserve">г. на официальном сайте ЕИС размещен 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29.04.2026 </w:t>
      </w:r>
      <w:r>
        <w:rPr>
          <w:rStyle w:val="CharStyle15"/>
        </w:rPr>
        <w:t xml:space="preserve">№ИЭА1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Протокол), на основании которого отклонена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заявка из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поданных, а именно заявка Заявителя с идентификационным номером </w:t>
      </w:r>
      <w:r>
        <w:rPr>
          <w:rStyle w:val="CharStyle15"/>
          <w:lang w:val="en-US" w:eastAsia="en-US"/>
        </w:rPr>
        <w:t>2371015.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Основание для отклонения вышеуказанной заявки «</w:t>
      </w:r>
      <w:r>
        <w:rPr>
          <w:rStyle w:val="CharStyle15"/>
          <w:i/>
          <w:iCs/>
        </w:rPr>
        <w:t xml:space="preserve">Выявление недостоверной информации, содержащейся в заявке. Отклонение по п.8 ч.12 ст. </w:t>
      </w:r>
      <w:r>
        <w:rPr>
          <w:rStyle w:val="CharStyle15"/>
          <w:i/>
          <w:iCs/>
          <w:lang w:val="en-US" w:eastAsia="en-US"/>
        </w:rPr>
        <w:t xml:space="preserve">48 </w:t>
      </w:r>
      <w:r>
        <w:rPr>
          <w:rStyle w:val="CharStyle15"/>
          <w:i/>
          <w:iCs/>
        </w:rPr>
        <w:t xml:space="preserve">Закона №44-ФЗ Участник закупки в составе заявки указал номер реестровой записи РРПП </w:t>
      </w:r>
      <w:r>
        <w:rPr>
          <w:rStyle w:val="CharStyle15"/>
          <w:i/>
          <w:iCs/>
          <w:lang w:val="en-US" w:eastAsia="en-US"/>
        </w:rPr>
        <w:t xml:space="preserve">10389216 </w:t>
      </w:r>
      <w:r>
        <w:rPr>
          <w:rStyle w:val="CharStyle15"/>
          <w:i/>
          <w:iCs/>
        </w:rPr>
        <w:t xml:space="preserve">Экскаватор одноковшовый гусеничный Е225С с двигателем ЯМЗ </w:t>
      </w:r>
      <w:r>
        <w:rPr>
          <w:rStyle w:val="CharStyle15"/>
          <w:i/>
          <w:iCs/>
          <w:lang w:val="en-US" w:eastAsia="en-US"/>
        </w:rPr>
        <w:t xml:space="preserve">53416, </w:t>
      </w:r>
      <w:r>
        <w:rPr>
          <w:rStyle w:val="CharStyle15"/>
          <w:i/>
          <w:iCs/>
        </w:rPr>
        <w:t xml:space="preserve">рукоятью длиной </w:t>
      </w:r>
      <w:r>
        <w:rPr>
          <w:rStyle w:val="CharStyle15"/>
          <w:i/>
          <w:iCs/>
          <w:lang w:val="en-US" w:eastAsia="en-US"/>
        </w:rPr>
        <w:t xml:space="preserve">2920 </w:t>
      </w:r>
      <w:r>
        <w:rPr>
          <w:rStyle w:val="CharStyle15"/>
          <w:i/>
          <w:iCs/>
        </w:rPr>
        <w:t xml:space="preserve">мм, ковшом </w:t>
      </w:r>
      <w:r>
        <w:rPr>
          <w:rStyle w:val="CharStyle15"/>
          <w:i/>
          <w:iCs/>
          <w:lang w:val="en-US" w:eastAsia="en-US"/>
        </w:rPr>
        <w:t xml:space="preserve">0,9 </w:t>
      </w:r>
      <w:r>
        <w:rPr>
          <w:rStyle w:val="CharStyle15"/>
          <w:i/>
          <w:iCs/>
        </w:rPr>
        <w:t xml:space="preserve">м. куб. Выписка не приложена. Параметры у данного экскаватора, в части: Ширина башмака гусеничной ленты </w:t>
      </w:r>
      <w:r>
        <w:rPr>
          <w:rStyle w:val="CharStyle15"/>
          <w:i/>
          <w:iCs/>
          <w:lang w:val="en-US" w:eastAsia="en-US"/>
        </w:rPr>
        <w:t xml:space="preserve">600 </w:t>
      </w:r>
      <w:r>
        <w:rPr>
          <w:rStyle w:val="CharStyle15"/>
          <w:i/>
          <w:iCs/>
        </w:rPr>
        <w:t xml:space="preserve">мм, в заявке указано </w:t>
      </w:r>
      <w:r>
        <w:rPr>
          <w:rStyle w:val="CharStyle15"/>
          <w:i/>
          <w:iCs/>
          <w:lang w:val="en-US" w:eastAsia="en-US"/>
        </w:rPr>
        <w:t xml:space="preserve">500 </w:t>
      </w:r>
      <w:r>
        <w:rPr>
          <w:rStyle w:val="CharStyle15"/>
          <w:i/>
          <w:iCs/>
        </w:rPr>
        <w:t xml:space="preserve">мм; Ширина гусеничной тележки </w:t>
      </w:r>
      <w:r>
        <w:rPr>
          <w:rStyle w:val="CharStyle15"/>
          <w:i/>
          <w:iCs/>
          <w:lang w:val="en-US" w:eastAsia="en-US"/>
        </w:rPr>
        <w:t xml:space="preserve">3000 </w:t>
      </w:r>
      <w:r>
        <w:rPr>
          <w:rStyle w:val="CharStyle15"/>
          <w:i/>
          <w:iCs/>
        </w:rPr>
        <w:t xml:space="preserve">мм, в заявке указано </w:t>
      </w:r>
      <w:r>
        <w:rPr>
          <w:rStyle w:val="CharStyle15"/>
          <w:i/>
          <w:iCs/>
          <w:lang w:val="en-US" w:eastAsia="en-US"/>
        </w:rPr>
        <w:t xml:space="preserve">2500 </w:t>
      </w:r>
      <w:r>
        <w:rPr>
          <w:rStyle w:val="CharStyle15"/>
          <w:i/>
          <w:iCs/>
        </w:rPr>
        <w:t xml:space="preserve">мм. Данная модель экскаватора не проходит по параметрам, указанным в требованиях к характеристикам экскаватора. Комиссия обязана сопоставить товар из заявки с данными реестра. Несовпадение </w:t>
      </w:r>
      <w:r>
        <w:rPr>
          <w:rStyle w:val="CharStyle15"/>
          <w:i/>
          <w:iCs/>
          <w:lang w:val="en-US" w:eastAsia="en-US"/>
        </w:rPr>
        <w:t xml:space="preserve">- </w:t>
      </w:r>
      <w:r>
        <w:rPr>
          <w:rStyle w:val="CharStyle15"/>
          <w:i/>
          <w:iCs/>
        </w:rPr>
        <w:t xml:space="preserve">это недостоверные сведения. Заявка отклоняется по п.8 ч.12 ст. </w:t>
      </w:r>
      <w:r>
        <w:rPr>
          <w:rStyle w:val="CharStyle15"/>
          <w:i/>
          <w:iCs/>
          <w:lang w:val="en-US" w:eastAsia="en-US"/>
        </w:rPr>
        <w:t xml:space="preserve">48 </w:t>
      </w:r>
      <w:r>
        <w:rPr>
          <w:rStyle w:val="CharStyle15"/>
          <w:i/>
          <w:iCs/>
        </w:rPr>
        <w:t xml:space="preserve">Закона №44-ФЗ» </w:t>
      </w:r>
      <w:r>
        <w:rPr>
          <w:rStyle w:val="CharStyle15"/>
          <w:i/>
          <w:iCs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Заявитель, не согласившись с основаниями отклонения заявки на участие в закупке, приведенными Комиссией в протоколе подведения итогов, подал жалобу в Управление.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силу ч.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>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члены комиссии по осуществлению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rStyle w:val="CharStyle15"/>
        </w:rPr>
        <w:t xml:space="preserve">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>части</w:t>
      </w:r>
      <w:r>
        <w:rPr>
          <w:rStyle w:val="CharStyle15"/>
        </w:rPr>
        <w:t xml:space="preserve"> </w:t>
      </w:r>
      <w:r>
        <w:rPr>
          <w:rStyle w:val="CharStyle15"/>
          <w:lang w:val="en-US" w:eastAsia="en-US"/>
        </w:rPr>
        <w:t>4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rStyle w:val="CharStyle15"/>
        </w:rPr>
        <w:t xml:space="preserve">пунктами </w:t>
      </w:r>
      <w:r>
        <w:rPr>
          <w:rStyle w:val="CharStyle15"/>
          <w:lang w:val="en-US" w:eastAsia="en-US"/>
        </w:rPr>
        <w:t>1</w:t>
      </w:r>
      <w:r>
        <w:rPr>
          <w:rStyle w:val="CharStyle15"/>
          <w:lang w:val="en-US" w:eastAsia="en-US"/>
        </w:rPr>
        <w:t xml:space="preserve"> -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>12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48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"file://10.26.3.33/obmen/ЗАКУПКИ/1 Попова/2 РЗ/РЗ 2024/10 октябрь         РЗ-2448-2672   СЗ+/08 август            РЗ-1778-2135   СЗ+/РЗ 2024/774F~1/E90E~1/272D3~1/Desktop/Жалобы 2023/Desktop/to26-roshevskiy/Desktop/Мои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rStyle w:val="CharStyle15"/>
        </w:rPr>
        <w:t xml:space="preserve"> подпунктом "а"</w:t>
      </w:r>
      <w:r>
        <w:fldChar w:fldCharType="end"/>
      </w:r>
      <w:r>
        <w:rPr>
          <w:rStyle w:val="CharStyle15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rStyle w:val="CharStyle15"/>
        </w:rPr>
        <w:t xml:space="preserve"> пунктом </w:t>
      </w:r>
      <w:r>
        <w:rPr>
          <w:rStyle w:val="CharStyle15"/>
          <w:lang w:val="en-US" w:eastAsia="en-US"/>
        </w:rPr>
        <w:t>9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>3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rStyle w:val="CharStyle15"/>
        </w:rPr>
        <w:t xml:space="preserve"> абзацем первым пункта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>3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rStyle w:val="CharStyle15"/>
        </w:rPr>
        <w:t xml:space="preserve"> статьей </w:t>
      </w:r>
      <w:r>
        <w:rPr>
          <w:rStyle w:val="CharStyle15"/>
          <w:lang w:val="en-US" w:eastAsia="en-US"/>
        </w:rPr>
        <w:t>14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rStyle w:val="CharStyle15"/>
        </w:rPr>
        <w:t xml:space="preserve">пунктами </w:t>
      </w:r>
      <w:r>
        <w:rPr>
          <w:rStyle w:val="CharStyle15"/>
          <w:lang w:val="en-US" w:eastAsia="en-US"/>
        </w:rPr>
        <w:t>1</w:t>
      </w:r>
      <w:r>
        <w:rPr>
          <w:rStyle w:val="CharStyle15"/>
          <w:lang w:val="en-US" w:eastAsia="en-US"/>
        </w:rPr>
        <w:t xml:space="preserve">, </w:t>
      </w:r>
      <w:r>
        <w:rPr>
          <w:rStyle w:val="CharStyle15"/>
          <w:lang w:val="en-US" w:eastAsia="en-US"/>
        </w:rPr>
        <w:t>2</w:t>
      </w:r>
      <w:r>
        <w:rPr>
          <w:rStyle w:val="CharStyle15"/>
          <w:lang w:val="en-US" w:eastAsia="en-US"/>
        </w:rPr>
        <w:t>,</w:t>
      </w:r>
      <w:r>
        <w:rPr>
          <w:rStyle w:val="CharStyle15"/>
          <w:lang w:val="en-US" w:eastAsia="en-US"/>
        </w:rPr>
        <w:t xml:space="preserve"> 4</w:t>
      </w:r>
      <w:r>
        <w:rPr>
          <w:rStyle w:val="CharStyle15"/>
          <w:lang w:val="en-US" w:eastAsia="en-US"/>
        </w:rPr>
        <w:t xml:space="preserve"> -</w:t>
      </w:r>
      <w:r>
        <w:rPr>
          <w:rStyle w:val="CharStyle15"/>
          <w:lang w:val="en-US" w:eastAsia="en-US"/>
        </w:rPr>
        <w:t xml:space="preserve"> 7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>17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>48</w:t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приходит к выводу об обоснованности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№44-ФЗ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об электронном аукционе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  <w:sz w:val="26"/>
          <w:szCs w:val="26"/>
          <w:lang w:val="en-US" w:eastAsia="en-US"/>
        </w:rPr>
        <w:t xml:space="preserve">0321100007226000003 </w:t>
      </w:r>
      <w:r>
        <w:rPr>
          <w:rStyle w:val="CharStyle15"/>
        </w:rPr>
        <w:t xml:space="preserve">в соответствии с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</w:t>
      </w:r>
      <w:r>
        <w:rPr>
          <w:rStyle w:val="CharStyle15"/>
          <w:lang w:val="en-US" w:eastAsia="en-US"/>
        </w:rPr>
        <w:t xml:space="preserve">№1875) </w:t>
      </w:r>
      <w:r>
        <w:rPr>
          <w:rStyle w:val="CharStyle15"/>
        </w:rPr>
        <w:t>был установлен запрет закупок товаров, происходящих из иностранных государств, выполняемых работ, оказываемых услуг иностранными лицами: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Если осуществляется закупка товаров, указанных в позициях </w:t>
      </w:r>
      <w:r>
        <w:rPr>
          <w:rStyle w:val="CharStyle15"/>
          <w:lang w:val="en-US" w:eastAsia="en-US"/>
        </w:rPr>
        <w:t xml:space="preserve">1 - 145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1, </w:t>
      </w:r>
      <w:r>
        <w:rPr>
          <w:rStyle w:val="CharStyle15"/>
        </w:rPr>
        <w:t xml:space="preserve">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 xml:space="preserve">к Постановлению </w:t>
      </w:r>
      <w:r>
        <w:rPr>
          <w:rStyle w:val="CharStyle15"/>
          <w:lang w:val="en-US" w:eastAsia="en-US"/>
        </w:rPr>
        <w:t xml:space="preserve">№1875 </w:t>
      </w:r>
      <w:r>
        <w:rPr>
          <w:rStyle w:val="CharStyle15"/>
        </w:rPr>
        <w:t>(следует выбрать информацию и перечень документов, которые подтверждают страну происхождения именно закупаемого товара, исключив лишние требования)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09" w:right="722" w:bottom="1311" w:left="907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продукции, и справку, подтверждающую наличие специального инвестиционного контракта и предусмотренную пунктом </w:t>
      </w:r>
      <w:r>
        <w:rPr>
          <w:rStyle w:val="CharStyle15"/>
          <w:lang w:val="en-US" w:eastAsia="en-US"/>
        </w:rPr>
        <w:t xml:space="preserve">1(1)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17 </w:t>
      </w:r>
      <w:r>
        <w:rPr>
          <w:rStyle w:val="CharStyle15"/>
        </w:rPr>
        <w:t xml:space="preserve">июля </w:t>
      </w:r>
      <w:r>
        <w:rPr>
          <w:rStyle w:val="CharStyle15"/>
          <w:lang w:val="en-US" w:eastAsia="en-US"/>
        </w:rPr>
        <w:t xml:space="preserve">2015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 xml:space="preserve">«О подтверждении производства российской промышленной продукции»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>№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719), </w:t>
      </w:r>
      <w:r>
        <w:rPr>
          <w:rStyle w:val="CharStyle15"/>
        </w:rPr>
        <w:t>или номер реестровой записи из реестра российской промышленной продукции, содержащей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информацию о совокупном количестве баллов за выполнение (освоение) на территории РФ соответствующих операций (условий) (если в отношении такого товара Постановлением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 xml:space="preserve">за выполнение (освоение) на территории РФ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>
        <w:rPr>
          <w:rStyle w:val="CharStyle15"/>
          <w:lang w:val="en-US" w:eastAsia="en-US"/>
        </w:rPr>
        <w:t xml:space="preserve">№ 719, </w:t>
      </w:r>
      <w:r>
        <w:rPr>
          <w:rStyle w:val="CharStyle15"/>
        </w:rPr>
        <w:t xml:space="preserve">включая значение, определенное для целей осуществления закупок (если Постановлением </w:t>
      </w:r>
      <w:r>
        <w:rPr>
          <w:rStyle w:val="CharStyle15"/>
          <w:lang w:val="en-US" w:eastAsia="en-US"/>
        </w:rPr>
        <w:t xml:space="preserve">№ 719 </w:t>
      </w:r>
      <w:r>
        <w:rPr>
          <w:rStyle w:val="CharStyle15"/>
        </w:rPr>
        <w:t>в отношении такого товара определено значение для целей осуществления закупок)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Письмом Минпромторга России от </w:t>
      </w:r>
      <w:r>
        <w:rPr>
          <w:rStyle w:val="CharStyle15"/>
          <w:lang w:val="en-US" w:eastAsia="en-US"/>
        </w:rPr>
        <w:t xml:space="preserve">09.04.2026 № 37479/12 </w:t>
      </w:r>
      <w:r>
        <w:rPr>
          <w:rStyle w:val="CharStyle15"/>
        </w:rPr>
        <w:t>установлено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Подпунктом "а"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определено, что в целях подтверждения происхождения товаров из Российской Федерации для реализации положений 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в том числе используется номер реестровой записи из реестра российской промышленной продукции, предусмотренного статьей </w:t>
      </w:r>
      <w:r>
        <w:rPr>
          <w:rStyle w:val="CharStyle15"/>
          <w:lang w:val="en-US" w:eastAsia="en-US"/>
        </w:rPr>
        <w:t xml:space="preserve">17.1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2014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488-ФЗ "О промышленной политике в Российской Федерации" (далее соответственно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реестр, реестровая запись).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реестровая запись подтверждает исключительно страну происхождения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Участник закупки в составе заявки указал номер реестровой записи РРПП </w:t>
      </w:r>
      <w:r>
        <w:rPr>
          <w:rStyle w:val="CharStyle15"/>
          <w:lang w:val="en-US" w:eastAsia="en-US"/>
        </w:rPr>
        <w:t xml:space="preserve">10389216, </w:t>
      </w:r>
      <w:r>
        <w:rPr>
          <w:rStyle w:val="CharStyle15"/>
        </w:rPr>
        <w:t>а все технические характеристики указаны в заявке, которые соответствуют требованиям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Кроме того, по вопросу влияния несоответствия характеристик товара в предоставленной участником закупки реестровой записи на подтверждение происхождения товаров Департамент отмечает, что реестр не содержит характеристик промышленной продукции.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Однозначных доказательств, свидетельствующих о том, что заявка Заявителя содержит недостоверные сведения, на заседание Комиссии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 основании изложенного, Комиссия считает, что Заказчиком принято неправомерное решение об отклонении заявки ООО "Сибирский строитель".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в действиях Заказчика установлено нарушение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№44-ФЗ в части неправомерного отклонения заявки с идентификационным номером </w:t>
      </w:r>
      <w:r>
        <w:rPr>
          <w:rStyle w:val="CharStyle15"/>
          <w:lang w:val="en-US" w:eastAsia="en-US"/>
        </w:rPr>
        <w:t>2371015.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Комиссия, руководствуясь ст.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rStyle w:val="CharStyle12"/>
          <w:b/>
          <w:bCs/>
        </w:rPr>
        <w:t xml:space="preserve">Р Е Ш И Л А </w:t>
      </w:r>
      <w:r>
        <w:rPr>
          <w:rStyle w:val="CharStyle12"/>
          <w:b/>
          <w:bCs/>
          <w:lang w:val="en-US" w:eastAsia="en-US"/>
        </w:rPr>
        <w:t>:</w:t>
      </w:r>
      <w:bookmarkEnd w:id="8"/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28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66" w:right="1111" w:bottom="797" w:left="541" w:header="0" w:footer="369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Признать жалобу </w:t>
      </w:r>
      <w:r>
        <w:rPr>
          <w:rStyle w:val="CharStyle15"/>
          <w:sz w:val="26"/>
          <w:szCs w:val="26"/>
        </w:rPr>
        <w:t>ООО "Сибирский строитель" на действия ФГБУ "Управление мелиорации земель и сельскохозяйственного водоснабжения по Ставропольскому краю" по факту о</w:t>
      </w:r>
      <w:r>
        <w:rPr>
          <w:rStyle w:val="CharStyle15"/>
        </w:rPr>
        <w:t xml:space="preserve">существления закупки путем проведения аукциона в электронной форме </w:t>
      </w:r>
      <w:r>
        <w:rPr>
          <w:rStyle w:val="CharStyle15"/>
          <w:lang w:val="en-US" w:eastAsia="en-US"/>
        </w:rPr>
        <w:t xml:space="preserve">№0321100007226000003 </w:t>
      </w:r>
      <w:r>
        <w:rPr>
          <w:rStyle w:val="CharStyle15"/>
        </w:rPr>
        <w:t xml:space="preserve">«Приобретение </w:t>
      </w:r>
      <w:r>
        <w:rPr>
          <w:rStyle w:val="CharStyle15"/>
          <w:sz w:val="24"/>
          <w:szCs w:val="24"/>
          <w:lang w:val="en-US" w:eastAsia="en-US"/>
        </w:rPr>
        <w:t>2026-5405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специальной техники. Экскаватор гусеничный одноковшовый.»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результатам проведения в порядке 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внеплановой проверки признать действия </w:t>
      </w:r>
      <w:r>
        <w:rPr>
          <w:rStyle w:val="CharStyle15"/>
          <w:sz w:val="26"/>
          <w:szCs w:val="26"/>
        </w:rPr>
        <w:t xml:space="preserve">ФГБУ "Управление мелиорации земель и сельскохозяйственного водоснабжения по Ставропольскому краю" </w:t>
      </w:r>
      <w:r>
        <w:rPr>
          <w:rStyle w:val="CharStyle15"/>
        </w:rPr>
        <w:t xml:space="preserve">нарушившими требования ст.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 в связи с тем, что по данной закупке ранее было выдано обязательное для исполнения предписание, по данному делу предписание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Передать должностному лицу Управления материалы данного дела для решения вопроса о возбуждении дела об административном правонарушении по ч.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7.30.1 </w:t>
      </w:r>
      <w:r>
        <w:rPr>
          <w:rStyle w:val="CharStyle15"/>
        </w:rPr>
        <w:t xml:space="preserve">Кодекса Российской Федерации об административных правонарушениях от </w:t>
      </w:r>
      <w:r>
        <w:rPr>
          <w:rStyle w:val="CharStyle15"/>
          <w:lang w:val="en-US" w:eastAsia="en-US"/>
        </w:rPr>
        <w:t xml:space="preserve">30.12.2001 № </w:t>
      </w:r>
      <w:r>
        <w:rPr>
          <w:rStyle w:val="CharStyle15"/>
        </w:rPr>
        <w:t>195-ФЗ.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344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4163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469900</wp:posOffset>
                </wp:positionV>
                <wp:extent cx="182562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37.pt;width:143.75pt;height:19.900000000000002pt;z-index:-125829375;mso-wrap-distance-left:0;mso-wrap-distance-top:3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2925" distB="0" distL="0" distR="1786255" simplePos="0" relativeHeight="125829380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542925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948055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15000000000001pt;margin-top:74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631190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49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341630" distL="0" distR="0" simplePos="0" relativeHeight="125829381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469900</wp:posOffset>
                </wp:positionV>
                <wp:extent cx="102997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4.69999999999999pt;margin-top:37.pt;width:81.100000000000009pt;height:19.900000000000002pt;z-index:-125829372;mso-wrap-distance-left:0;mso-wrap-distance-top:3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</w:t>
      </w:r>
      <w:r>
        <w:rPr>
          <w:rStyle w:val="CharStyle29"/>
          <w:color w:val="555555"/>
        </w:rPr>
        <w:t xml:space="preserve">выдан: </w:t>
      </w:r>
      <w:r>
        <w:rPr>
          <w:rStyle w:val="CharStyle29"/>
          <w:color w:val="000000"/>
        </w:rPr>
        <w:t>Соколов Евгений Анатольевич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00FA6B784FE</w:t>
      </w:r>
      <w:r>
        <w:rPr>
          <w:rStyle w:val="CharStyle29"/>
          <w:color w:val="292929"/>
        </w:rPr>
        <w:t>1</w:t>
      </w:r>
      <w:r>
        <w:rPr>
          <w:rStyle w:val="CharStyle29"/>
          <w:lang w:val="en-US" w:eastAsia="en-US"/>
        </w:rPr>
        <w:t>99EF6925BAD25</w:t>
      </w:r>
      <w:r>
        <w:rPr>
          <w:rStyle w:val="CharStyle29"/>
          <w:color w:val="292929"/>
        </w:rPr>
        <w:t>1</w:t>
      </w:r>
      <w:r>
        <w:rPr>
          <w:rStyle w:val="CharStyle29"/>
          <w:color w:val="555555"/>
        </w:rPr>
        <w:t>7В93ЕВ06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Действителен с 12.03.2026 </w:t>
      </w:r>
      <w:r>
        <w:rPr>
          <w:rStyle w:val="CharStyle29"/>
          <w:color w:val="555555"/>
        </w:rPr>
        <w:t>по 05.06.2027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15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0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С.Г. Манаенко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Манаенко Сергей Геннадьевич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7B5283F427635DF8561A9C5815CAC95F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Действителен с 05.12.2025 </w:t>
      </w:r>
      <w:r>
        <w:rPr>
          <w:rStyle w:val="CharStyle29"/>
          <w:color w:val="555555"/>
        </w:rPr>
        <w:t xml:space="preserve">по </w:t>
      </w:r>
      <w:r>
        <w:rPr>
          <w:rStyle w:val="CharStyle29"/>
        </w:rPr>
        <w:t>28.02.2027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177800</wp:posOffset>
            </wp:positionV>
            <wp:extent cx="38989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582930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5.15000000000001pt;margin-top:45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266065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2.pt;margin-top:20.949999999999999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А.И. Ивакина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Ивакина Анастасия Игоревна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00942F2960FE6CC9DA931382B180F98715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w:rPr>
          <w:rStyle w:val="CharStyle29"/>
        </w:rPr>
        <w:t xml:space="preserve">Действителен с 02.12.2025 </w:t>
      </w:r>
      <w:r>
        <w:rPr>
          <w:rStyle w:val="CharStyle29"/>
          <w:color w:val="555555"/>
        </w:rPr>
        <w:t xml:space="preserve">по </w:t>
      </w:r>
      <w:r>
        <w:rPr>
          <w:rStyle w:val="CharStyle29"/>
        </w:rPr>
        <w:t>25.02.2027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Исп.Ивакина А.И.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2026-5405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88.20000000000005pt;width:52.10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2026-5405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2026-5405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52.10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2026-5405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2026-5405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788.20000000000005pt;width:52.100000000000001pt;height:10.1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2026-5405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726440</wp:posOffset>
              </wp:positionV>
              <wp:extent cx="7620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57.200000000000003pt;width:6.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3565525</wp:posOffset>
              </wp:positionH>
              <wp:positionV relativeFrom="page">
                <wp:posOffset>762635</wp:posOffset>
              </wp:positionV>
              <wp:extent cx="7620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280.75pt;margin-top:60.050000000000004pt;width:6.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726440</wp:posOffset>
              </wp:positionV>
              <wp:extent cx="7620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57.200000000000003pt;width:6.pt;height:7.90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1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