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821" w:h="2695" w:wrap="none" w:hAnchor="page" w:x="1302" w:y="1122"/>
        <w:widowControl w:val="0"/>
        <w:shd w:val="clear" w:color="auto" w:fill="auto"/>
        <w:bidi w:val="0"/>
        <w:spacing w:before="0" w:line="293"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framePr w:w="3821" w:h="2695" w:wrap="none" w:hAnchor="page" w:x="1302" w:y="1122"/>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Томской области</w:t>
      </w:r>
    </w:p>
    <w:p>
      <w:pPr>
        <w:pStyle w:val="Style2"/>
        <w:keepNext w:val="0"/>
        <w:keepLines w:val="0"/>
        <w:framePr w:w="3821" w:h="2695" w:wrap="none" w:hAnchor="page" w:x="1302" w:y="1122"/>
        <w:widowControl w:val="0"/>
        <w:shd w:val="clear" w:color="auto" w:fill="auto"/>
        <w:bidi w:val="0"/>
        <w:spacing w:before="0"/>
        <w:ind w:left="0" w:right="0" w:firstLine="0"/>
        <w:jc w:val="center"/>
      </w:pPr>
      <w:r>
        <w:rPr>
          <w:rStyle w:val="CharStyle3"/>
        </w:rPr>
        <w:t>Адрес места нахождения: г.Томск, пр-кт. Ленина, 111</w:t>
        <w:br/>
        <w:t>Почтовый адрес: 634069, г.Томск, пр-кт. Ленина, 111</w:t>
        <w:br/>
        <w:t>тел. (3822) 51-50-61, факс (3822) 51-29-80</w:t>
        <w:br/>
      </w:r>
      <w:r>
        <w:rPr>
          <w:rStyle w:val="CharStyle3"/>
          <w:lang w:val="en-US" w:eastAsia="en-US"/>
        </w:rPr>
        <w:t xml:space="preserve">e-mail: </w:t>
      </w:r>
      <w:r>
        <w:fldChar w:fldCharType="begin"/>
      </w:r>
      <w:r>
        <w:rPr/>
        <w:instrText> HYPERLINK "mailto:to70@fas.gov.ru" </w:instrText>
      </w:r>
      <w:r>
        <w:fldChar w:fldCharType="separate"/>
      </w:r>
      <w:r>
        <w:rPr>
          <w:rStyle w:val="CharStyle3"/>
          <w:lang w:val="en-US" w:eastAsia="en-US"/>
        </w:rPr>
        <w:t>to70@fas.gov.ru</w:t>
      </w:r>
      <w:r>
        <w:fldChar w:fldCharType="end"/>
      </w:r>
    </w:p>
    <w:p>
      <w:pPr>
        <w:pStyle w:val="Style7"/>
        <w:keepNext w:val="0"/>
        <w:keepLines w:val="0"/>
        <w:framePr w:w="3821" w:h="2695" w:wrap="none" w:hAnchor="page" w:x="1302" w:y="1122"/>
        <w:widowControl w:val="0"/>
        <w:shd w:val="clear" w:color="auto" w:fill="auto"/>
        <w:tabs>
          <w:tab w:pos="1834" w:val="left"/>
        </w:tabs>
        <w:bidi w:val="0"/>
        <w:spacing w:before="0"/>
        <w:ind w:right="0"/>
        <w:jc w:val="left"/>
        <w:rPr>
          <w:sz w:val="8"/>
          <w:szCs w:val="8"/>
        </w:rPr>
      </w:pPr>
      <w:r>
        <w:rPr>
          <w:rStyle w:val="CharStyle8"/>
          <w:b/>
          <w:bCs/>
        </w:rPr>
        <w:t>штамп регистрации</w:t>
        <w:tab/>
      </w:r>
      <w:r>
        <w:rPr>
          <w:rStyle w:val="CharStyle8"/>
          <w:smallCaps/>
          <w:color w:val="4061A9"/>
          <w:sz w:val="8"/>
          <w:szCs w:val="8"/>
        </w:rPr>
        <w:t>аг</w:t>
      </w:r>
    </w:p>
    <w:p>
      <w:pPr>
        <w:pStyle w:val="Style2"/>
        <w:keepNext w:val="0"/>
        <w:keepLines w:val="0"/>
        <w:framePr w:w="4066" w:h="235" w:wrap="none" w:hAnchor="page" w:x="1139" w:y="4134"/>
        <w:widowControl w:val="0"/>
        <w:shd w:val="clear" w:color="auto" w:fill="auto"/>
        <w:bidi w:val="0"/>
        <w:spacing w:before="0" w:after="0" w:line="240" w:lineRule="auto"/>
        <w:ind w:left="0" w:right="0" w:firstLine="0"/>
        <w:jc w:val="left"/>
        <w:rPr>
          <w:sz w:val="15"/>
          <w:szCs w:val="15"/>
        </w:rPr>
      </w:pPr>
      <w:r>
        <w:rPr>
          <w:rStyle w:val="CharStyle3"/>
          <w:sz w:val="15"/>
          <w:szCs w:val="15"/>
        </w:rPr>
        <w:t xml:space="preserve">На№  ОТ</w:t>
      </w:r>
    </w:p>
    <w:p>
      <w:pPr>
        <w:pStyle w:val="Style11"/>
        <w:keepNext w:val="0"/>
        <w:keepLines w:val="0"/>
        <w:framePr w:w="3886" w:h="571" w:wrap="none" w:hAnchor="page" w:x="1211" w:y="4950"/>
        <w:widowControl w:val="0"/>
        <w:shd w:val="clear" w:color="auto" w:fill="auto"/>
        <w:bidi w:val="0"/>
        <w:spacing w:before="0" w:after="0" w:line="240" w:lineRule="auto"/>
        <w:ind w:left="0" w:right="0" w:firstLine="0"/>
        <w:jc w:val="left"/>
        <w:rPr>
          <w:sz w:val="24"/>
          <w:szCs w:val="24"/>
        </w:rPr>
      </w:pPr>
      <w:r>
        <w:rPr>
          <w:rStyle w:val="CharStyle12"/>
          <w:sz w:val="24"/>
          <w:szCs w:val="24"/>
        </w:rPr>
        <w:t>Решение по делу № 070/06/105 393/2026</w:t>
      </w:r>
    </w:p>
    <w:p>
      <w:pPr>
        <w:pStyle w:val="Style11"/>
        <w:keepNext w:val="0"/>
        <w:keepLines w:val="0"/>
        <w:framePr w:w="4862" w:h="4212" w:wrap="none" w:hAnchor="page" w:x="6405" w:y="915"/>
        <w:widowControl w:val="0"/>
        <w:shd w:val="clear" w:color="auto" w:fill="auto"/>
        <w:bidi w:val="0"/>
        <w:spacing w:before="0" w:after="0"/>
        <w:ind w:left="0" w:right="0" w:firstLine="0"/>
        <w:jc w:val="both"/>
      </w:pPr>
      <w:r>
        <w:rPr>
          <w:rStyle w:val="CharStyle12"/>
        </w:rPr>
        <w:t>ООО «За Достойную жизнь»</w:t>
      </w:r>
    </w:p>
    <w:p>
      <w:pPr>
        <w:pStyle w:val="Style11"/>
        <w:keepNext w:val="0"/>
        <w:keepLines w:val="0"/>
        <w:framePr w:w="4862" w:h="4212" w:wrap="none" w:hAnchor="page" w:x="6405" w:y="915"/>
        <w:widowControl w:val="0"/>
        <w:shd w:val="clear" w:color="auto" w:fill="auto"/>
        <w:bidi w:val="0"/>
        <w:spacing w:before="0" w:after="0"/>
        <w:ind w:left="0" w:right="0" w:firstLine="0"/>
        <w:jc w:val="both"/>
      </w:pPr>
      <w:r>
        <w:rPr>
          <w:rStyle w:val="CharStyle12"/>
        </w:rPr>
        <w:t>107023, г.Москва, пер. Барабанный, д. 3, помещ. 6/4</w:t>
      </w:r>
    </w:p>
    <w:p>
      <w:pPr>
        <w:pStyle w:val="Style11"/>
        <w:keepNext w:val="0"/>
        <w:keepLines w:val="0"/>
        <w:framePr w:w="4862" w:h="4212" w:wrap="none" w:hAnchor="page" w:x="6405" w:y="915"/>
        <w:widowControl w:val="0"/>
        <w:shd w:val="clear" w:color="auto" w:fill="auto"/>
        <w:bidi w:val="0"/>
        <w:spacing w:before="0" w:after="300"/>
        <w:ind w:left="0" w:right="0" w:firstLine="0"/>
        <w:jc w:val="both"/>
      </w:pPr>
      <w:r>
        <w:fldChar w:fldCharType="begin"/>
      </w:r>
      <w:r>
        <w:rPr/>
        <w:instrText> HYPERLINK "mailto:zakaz@ooozdj.ru" </w:instrText>
      </w:r>
      <w:r>
        <w:fldChar w:fldCharType="separate"/>
      </w:r>
      <w:r>
        <w:rPr>
          <w:rStyle w:val="CharStyle12"/>
          <w:lang w:val="en-US" w:eastAsia="en-US"/>
        </w:rPr>
        <w:t>zakaz@ooozdj.ru</w:t>
      </w:r>
      <w:r>
        <w:fldChar w:fldCharType="end"/>
      </w:r>
    </w:p>
    <w:p>
      <w:pPr>
        <w:pStyle w:val="Style11"/>
        <w:keepNext w:val="0"/>
        <w:keepLines w:val="0"/>
        <w:framePr w:w="4862" w:h="4212" w:wrap="none" w:hAnchor="page" w:x="6405" w:y="915"/>
        <w:widowControl w:val="0"/>
        <w:shd w:val="clear" w:color="auto" w:fill="auto"/>
        <w:bidi w:val="0"/>
        <w:spacing w:before="0" w:after="0"/>
        <w:ind w:left="0" w:right="0" w:firstLine="0"/>
        <w:jc w:val="both"/>
      </w:pPr>
      <w:r>
        <w:rPr>
          <w:rStyle w:val="CharStyle12"/>
        </w:rPr>
        <w:t>МКУ «Районный центр Творчества и</w:t>
      </w:r>
    </w:p>
    <w:p>
      <w:pPr>
        <w:pStyle w:val="Style11"/>
        <w:keepNext w:val="0"/>
        <w:keepLines w:val="0"/>
        <w:framePr w:w="4862" w:h="4212" w:wrap="none" w:hAnchor="page" w:x="6405" w:y="915"/>
        <w:widowControl w:val="0"/>
        <w:shd w:val="clear" w:color="auto" w:fill="auto"/>
        <w:bidi w:val="0"/>
        <w:spacing w:before="0" w:after="0"/>
        <w:ind w:left="0" w:right="0" w:firstLine="0"/>
        <w:jc w:val="both"/>
      </w:pPr>
      <w:r>
        <w:rPr>
          <w:rStyle w:val="CharStyle12"/>
        </w:rPr>
        <w:t>Досуга с Филиалами»</w:t>
      </w:r>
    </w:p>
    <w:p>
      <w:pPr>
        <w:pStyle w:val="Style11"/>
        <w:keepNext w:val="0"/>
        <w:keepLines w:val="0"/>
        <w:framePr w:w="4862" w:h="4212" w:wrap="none" w:hAnchor="page" w:x="6405" w:y="915"/>
        <w:widowControl w:val="0"/>
        <w:shd w:val="clear" w:color="auto" w:fill="auto"/>
        <w:bidi w:val="0"/>
        <w:spacing w:before="0" w:after="300"/>
        <w:ind w:left="0" w:right="0" w:firstLine="0"/>
        <w:jc w:val="both"/>
      </w:pPr>
      <w:r>
        <w:fldChar w:fldCharType="begin"/>
      </w:r>
      <w:r>
        <w:rPr/>
        <w:instrText> HYPERLINK "mailto:tgd-rctd@tomsk.gov.ru" </w:instrText>
      </w:r>
      <w:r>
        <w:fldChar w:fldCharType="separate"/>
      </w:r>
      <w:r>
        <w:rPr>
          <w:rStyle w:val="CharStyle12"/>
          <w:lang w:val="en-US" w:eastAsia="en-US"/>
        </w:rPr>
        <w:t>tgd-rctd@tomsk.gov.ru</w:t>
      </w:r>
      <w:r>
        <w:fldChar w:fldCharType="end"/>
      </w:r>
    </w:p>
    <w:p>
      <w:pPr>
        <w:pStyle w:val="Style11"/>
        <w:keepNext w:val="0"/>
        <w:keepLines w:val="0"/>
        <w:framePr w:w="4862" w:h="4212" w:wrap="none" w:hAnchor="page" w:x="6405" w:y="915"/>
        <w:widowControl w:val="0"/>
        <w:shd w:val="clear" w:color="auto" w:fill="auto"/>
        <w:bidi w:val="0"/>
        <w:spacing w:before="0" w:after="0"/>
        <w:ind w:left="0" w:right="0" w:firstLine="0"/>
        <w:jc w:val="both"/>
      </w:pPr>
      <w:r>
        <w:rPr>
          <w:rStyle w:val="CharStyle12"/>
        </w:rPr>
        <w:t>ООО «РТС-тендер»</w:t>
      </w:r>
    </w:p>
    <w:p>
      <w:pPr>
        <w:pStyle w:val="Style11"/>
        <w:keepNext w:val="0"/>
        <w:keepLines w:val="0"/>
        <w:framePr w:w="4862" w:h="4212" w:wrap="none" w:hAnchor="page" w:x="6405" w:y="915"/>
        <w:widowControl w:val="0"/>
        <w:shd w:val="clear" w:color="auto" w:fill="auto"/>
        <w:bidi w:val="0"/>
        <w:spacing w:before="0" w:after="0"/>
        <w:ind w:left="0" w:right="0" w:firstLine="0"/>
        <w:jc w:val="both"/>
      </w:pPr>
      <w:r>
        <w:rPr>
          <w:rStyle w:val="CharStyle12"/>
        </w:rPr>
        <w:t>121151, г. Москва, наб. Тараса</w:t>
      </w:r>
    </w:p>
    <w:p>
      <w:pPr>
        <w:pStyle w:val="Style11"/>
        <w:keepNext w:val="0"/>
        <w:keepLines w:val="0"/>
        <w:framePr w:w="4862" w:h="4212" w:wrap="none" w:hAnchor="page" w:x="6405" w:y="915"/>
        <w:widowControl w:val="0"/>
        <w:shd w:val="clear" w:color="auto" w:fill="auto"/>
        <w:bidi w:val="0"/>
        <w:spacing w:before="0" w:after="0"/>
        <w:ind w:left="0" w:right="0" w:firstLine="0"/>
        <w:jc w:val="both"/>
      </w:pPr>
      <w:r>
        <w:rPr>
          <w:rStyle w:val="CharStyle12"/>
        </w:rPr>
        <w:t>Шевченко, д. 23А, 25 этаж, пом. 1</w:t>
      </w:r>
    </w:p>
    <w:p>
      <w:pPr>
        <w:pStyle w:val="Style11"/>
        <w:keepNext w:val="0"/>
        <w:keepLines w:val="0"/>
        <w:framePr w:w="4862" w:h="4212" w:wrap="none" w:hAnchor="page" w:x="6405" w:y="915"/>
        <w:widowControl w:val="0"/>
        <w:shd w:val="clear" w:color="auto" w:fill="auto"/>
        <w:bidi w:val="0"/>
        <w:spacing w:before="0" w:after="300"/>
        <w:ind w:left="0" w:right="0" w:firstLine="0"/>
        <w:jc w:val="both"/>
      </w:pPr>
      <w:r>
        <w:fldChar w:fldCharType="begin"/>
      </w:r>
      <w:r>
        <w:rPr/>
        <w:instrText> HYPERLINK "mailto:ko@rts-tender.ru" </w:instrText>
      </w:r>
      <w:r>
        <w:fldChar w:fldCharType="separate"/>
      </w:r>
      <w:r>
        <w:rPr>
          <w:rStyle w:val="CharStyle12"/>
          <w:lang w:val="en-US" w:eastAsia="en-US"/>
        </w:rPr>
        <w:t>ko@rts-tender.ru</w:t>
      </w:r>
      <w:r>
        <w:fldChar w:fldCharType="end"/>
      </w:r>
    </w:p>
    <w:p>
      <w:pPr>
        <w:widowControl w:val="0"/>
        <w:spacing w:line="360" w:lineRule="exact"/>
      </w:pPr>
      <w:r>
        <w:drawing>
          <wp:anchor distT="0" distB="0" distL="0" distR="0" simplePos="0" relativeHeight="62914690" behindDoc="1" locked="0" layoutInCell="1" allowOverlap="1">
            <wp:simplePos x="0" y="0"/>
            <wp:positionH relativeFrom="page">
              <wp:posOffset>1783715</wp:posOffset>
            </wp:positionH>
            <wp:positionV relativeFrom="margin">
              <wp:posOffset>0</wp:posOffset>
            </wp:positionV>
            <wp:extent cx="51816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8160" cy="6096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79" w:line="1" w:lineRule="exact"/>
      </w:pPr>
    </w:p>
    <w:p>
      <w:pPr>
        <w:widowControl w:val="0"/>
        <w:spacing w:line="1" w:lineRule="exact"/>
        <w:sectPr>
          <w:footerReference w:type="default" r:id="rId7"/>
          <w:footnotePr>
            <w:pos w:val="pageBottom"/>
            <w:numFmt w:val="decimal"/>
            <w:numRestart w:val="continuous"/>
          </w:footnotePr>
          <w:pgSz w:w="11900" w:h="16840"/>
          <w:pgMar w:top="289" w:right="538" w:bottom="1221" w:left="1095" w:header="0" w:footer="3" w:gutter="0"/>
          <w:pgNumType w:start="1"/>
          <w:cols w:space="720"/>
          <w:noEndnote/>
          <w:rtlGutter w:val="0"/>
          <w:docGrid w:linePitch="360"/>
        </w:sectPr>
      </w:pPr>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11900" w:h="16840"/>
          <w:pgMar w:top="289" w:right="0" w:bottom="1222" w:left="0" w:header="0" w:footer="3" w:gutter="0"/>
          <w:cols w:space="720"/>
          <w:noEndnote/>
          <w:rtlGutter w:val="0"/>
          <w:docGrid w:linePitch="360"/>
        </w:sectPr>
      </w:pPr>
    </w:p>
    <w:p>
      <w:pPr>
        <w:pStyle w:val="Style11"/>
        <w:keepNext w:val="0"/>
        <w:keepLines w:val="0"/>
        <w:widowControl w:val="0"/>
        <w:shd w:val="clear" w:color="auto" w:fill="auto"/>
        <w:bidi w:val="0"/>
        <w:spacing w:before="0" w:after="0"/>
        <w:ind w:left="0" w:right="0" w:firstLine="0"/>
        <w:jc w:val="center"/>
      </w:pPr>
      <w:r>
        <w:rPr>
          <w:rStyle w:val="CharStyle12"/>
        </w:rPr>
        <w:t>РЕШЕНИЕ</w:t>
      </w:r>
    </w:p>
    <w:p>
      <w:pPr>
        <w:pStyle w:val="Style11"/>
        <w:keepNext w:val="0"/>
        <w:keepLines w:val="0"/>
        <w:widowControl w:val="0"/>
        <w:shd w:val="clear" w:color="auto" w:fill="auto"/>
        <w:bidi w:val="0"/>
        <w:spacing w:before="0" w:after="0"/>
        <w:ind w:left="0" w:right="0" w:firstLine="0"/>
        <w:jc w:val="center"/>
      </w:pPr>
      <w:r>
        <w:rPr>
          <w:rStyle w:val="CharStyle12"/>
        </w:rPr>
        <w:t>по делу №070/06/105-393/2026</w:t>
      </w:r>
    </w:p>
    <w:p>
      <w:pPr>
        <w:pStyle w:val="Style11"/>
        <w:keepNext w:val="0"/>
        <w:keepLines w:val="0"/>
        <w:widowControl w:val="0"/>
        <w:shd w:val="clear" w:color="auto" w:fill="auto"/>
        <w:bidi w:val="0"/>
        <w:spacing w:before="0" w:after="300"/>
        <w:ind w:left="0" w:right="0" w:firstLine="0"/>
        <w:jc w:val="center"/>
      </w:pPr>
      <w:r>
        <w:rPr>
          <w:rStyle w:val="CharStyle12"/>
        </w:rPr>
        <w:t>по результатам рассмотрения жалобы о нарушении</w:t>
        <w:br/>
        <w:t>законодательства Российской Федерации</w:t>
        <w:br/>
        <w:t>о контрактной системе в сфере закупок</w:t>
      </w:r>
    </w:p>
    <w:p>
      <w:pPr>
        <w:pStyle w:val="Style11"/>
        <w:keepNext w:val="0"/>
        <w:keepLines w:val="0"/>
        <w:widowControl w:val="0"/>
        <w:shd w:val="clear" w:color="auto" w:fill="auto"/>
        <w:bidi w:val="0"/>
        <w:spacing w:before="0" w:after="30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6569075</wp:posOffset>
                </wp:positionH>
                <wp:positionV relativeFrom="paragraph">
                  <wp:posOffset>12700</wp:posOffset>
                </wp:positionV>
                <wp:extent cx="633730" cy="208915"/>
                <wp:wrapSquare wrapText="left"/>
                <wp:docPr id="5" name="Shape 5"/>
                <a:graphic xmlns:a="http://schemas.openxmlformats.org/drawingml/2006/main">
                  <a:graphicData uri="http://schemas.microsoft.com/office/word/2010/wordprocessingShape">
                    <wps:wsp>
                      <wps:cNvSpPr txBox="1"/>
                      <wps:spPr>
                        <a:xfrm>
                          <a:ext cx="633730" cy="20891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г. Томск</w:t>
                            </w:r>
                          </w:p>
                        </w:txbxContent>
                      </wps:txbx>
                      <wps:bodyPr wrap="none" lIns="0" tIns="0" rIns="0" bIns="0">
                        <a:noAutoFit/>
                      </wps:bodyPr>
                    </wps:wsp>
                  </a:graphicData>
                </a:graphic>
              </wp:anchor>
            </w:drawing>
          </mc:Choice>
          <mc:Fallback>
            <w:pict>
              <v:shape id="_x0000_s1031" type="#_x0000_t202" style="position:absolute;margin-left:517.25pt;margin-top:1.pt;width:49.899999999999999pt;height:16.449999999999999pt;z-index:-125829375;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г. Томск</w:t>
                      </w:r>
                    </w:p>
                  </w:txbxContent>
                </v:textbox>
                <w10:wrap type="square" side="left" anchorx="page"/>
              </v:shape>
            </w:pict>
          </mc:Fallback>
        </mc:AlternateContent>
      </w:r>
      <w:r>
        <w:rPr>
          <w:rStyle w:val="CharStyle12"/>
        </w:rPr>
        <w:t>04.05.2026</w:t>
      </w:r>
    </w:p>
    <w:p>
      <w:pPr>
        <w:pStyle w:val="Style11"/>
        <w:keepNext w:val="0"/>
        <w:keepLines w:val="0"/>
        <w:widowControl w:val="0"/>
        <w:shd w:val="clear" w:color="auto" w:fill="auto"/>
        <w:bidi w:val="0"/>
        <w:spacing w:before="0" w:after="0"/>
        <w:ind w:left="0" w:right="0" w:firstLine="740"/>
        <w:jc w:val="both"/>
      </w:pPr>
      <w:r>
        <w:rPr>
          <w:rStyle w:val="CharStyle12"/>
        </w:rPr>
        <w:t>Комиссия Управления Федеральной антимонопольной службы по Томской области по контролю законодательства о контрактной системе в сфере закупок, рассмотрению информации о включении в реестр недобросовестных поставщиков (далее – Комиссия Томского УФАС России, Комиссия) в составе: председателя комиссии:</w:t>
      </w:r>
    </w:p>
    <w:p>
      <w:pPr>
        <w:pStyle w:val="Style11"/>
        <w:keepNext w:val="0"/>
        <w:keepLines w:val="0"/>
        <w:widowControl w:val="0"/>
        <w:shd w:val="clear" w:color="auto" w:fill="auto"/>
        <w:bidi w:val="0"/>
        <w:spacing w:before="0" w:after="0"/>
        <w:ind w:left="0" w:right="0" w:firstLine="740"/>
        <w:jc w:val="both"/>
      </w:pPr>
      <w:r>
        <w:rPr>
          <w:rStyle w:val="CharStyle12"/>
        </w:rPr>
        <w:t>С – врио руководителя Управления; членов комиссии:</w:t>
      </w:r>
    </w:p>
    <w:p>
      <w:pPr>
        <w:pStyle w:val="Style11"/>
        <w:keepNext w:val="0"/>
        <w:keepLines w:val="0"/>
        <w:widowControl w:val="0"/>
        <w:shd w:val="clear" w:color="auto" w:fill="auto"/>
        <w:bidi w:val="0"/>
        <w:spacing w:before="0" w:after="0"/>
        <w:ind w:left="0" w:right="0" w:firstLine="740"/>
        <w:jc w:val="both"/>
      </w:pPr>
      <w:r>
        <w:rPr>
          <w:rStyle w:val="CharStyle12"/>
        </w:rPr>
        <w:t>М – начальника отдела контроля органов власти и торгов;</w:t>
      </w:r>
    </w:p>
    <w:p>
      <w:pPr>
        <w:pStyle w:val="Style11"/>
        <w:keepNext w:val="0"/>
        <w:keepLines w:val="0"/>
        <w:widowControl w:val="0"/>
        <w:shd w:val="clear" w:color="auto" w:fill="auto"/>
        <w:bidi w:val="0"/>
        <w:spacing w:before="0" w:after="0"/>
        <w:ind w:left="0" w:right="0" w:firstLine="740"/>
        <w:jc w:val="both"/>
      </w:pPr>
      <w:r>
        <w:rPr>
          <w:rStyle w:val="CharStyle12"/>
        </w:rPr>
        <w:t>П - специалиста 1 разряда отдела контроля органов власти и торгов, рассмотрев жалобу ООО «За Достойную жизнь» (далее – Заявитель) (вх. №3542/26 от 30.04.2026) на действия Заказчика - МКУ «Районный центр Творчества и Досуга с Филиалами» при проведении электронного аукциона «Приобретение звукового оборудования на обеспечение развития и укрепления материально</w:t>
        <w:softHyphen/>
        <w:t>технической базы МКУ «Районный центр творчества и досуга с филиалами».» (извещение № 0365300056126000031),</w:t>
      </w:r>
    </w:p>
    <w:p>
      <w:pPr>
        <w:pStyle w:val="Style11"/>
        <w:keepNext w:val="0"/>
        <w:keepLines w:val="0"/>
        <w:widowControl w:val="0"/>
        <w:shd w:val="clear" w:color="auto" w:fill="auto"/>
        <w:bidi w:val="0"/>
        <w:spacing w:before="0" w:after="0"/>
        <w:ind w:left="0" w:right="0" w:firstLine="740"/>
        <w:jc w:val="both"/>
      </w:pPr>
      <w:r>
        <w:rPr>
          <w:rStyle w:val="CharStyle12"/>
        </w:rPr>
        <w:t>без участия сторон, уведомленных о времени и месте рассмотрения дела надлежащим образом,</w:t>
      </w:r>
    </w:p>
    <w:p>
      <w:pPr>
        <w:pStyle w:val="Style11"/>
        <w:keepNext w:val="0"/>
        <w:keepLines w:val="0"/>
        <w:widowControl w:val="0"/>
        <w:shd w:val="clear" w:color="auto" w:fill="auto"/>
        <w:bidi w:val="0"/>
        <w:spacing w:before="0" w:after="300"/>
        <w:ind w:left="0" w:right="0" w:firstLine="0"/>
        <w:jc w:val="center"/>
      </w:pPr>
      <w:r>
        <w:rPr>
          <w:rStyle w:val="CharStyle12"/>
        </w:rPr>
        <w:t>УСТАНОВИЛА:</w:t>
      </w:r>
    </w:p>
    <w:p>
      <w:pPr>
        <w:pStyle w:val="Style17"/>
        <w:keepNext/>
        <w:keepLines/>
        <w:widowControl w:val="0"/>
        <w:shd w:val="clear" w:color="auto" w:fill="auto"/>
        <w:bidi w:val="0"/>
        <w:spacing w:before="0" w:line="240" w:lineRule="auto"/>
        <w:ind w:left="0" w:right="0" w:firstLine="0"/>
        <w:jc w:val="both"/>
        <w:sectPr>
          <w:footnotePr>
            <w:pos w:val="pageBottom"/>
            <w:numFmt w:val="decimal"/>
            <w:numRestart w:val="continuous"/>
          </w:footnotePr>
          <w:type w:val="continuous"/>
          <w:pgSz w:w="11900" w:h="16840"/>
          <w:pgMar w:top="289" w:right="538" w:bottom="1222" w:left="1095" w:header="0" w:footer="3" w:gutter="0"/>
          <w:cols w:space="720"/>
          <w:noEndnote/>
          <w:rtlGutter w:val="0"/>
          <w:docGrid w:linePitch="360"/>
        </w:sectPr>
      </w:pPr>
      <w:bookmarkStart w:id="0" w:name="bookmark0"/>
      <w:r>
        <w:rPr>
          <w:rStyle w:val="CharStyle18"/>
        </w:rPr>
        <w:t>IIIIIIIIIIIIIIIIIIIIIIII</w:t>
      </w:r>
      <w:bookmarkEnd w:id="0"/>
    </w:p>
    <w:p>
      <w:pPr>
        <w:pStyle w:val="Style11"/>
        <w:keepNext w:val="0"/>
        <w:keepLines w:val="0"/>
        <w:widowControl w:val="0"/>
        <w:shd w:val="clear" w:color="auto" w:fill="auto"/>
        <w:bidi w:val="0"/>
        <w:spacing w:before="320" w:after="0"/>
        <w:ind w:left="0" w:right="0" w:firstLine="740"/>
        <w:jc w:val="both"/>
      </w:pPr>
      <w:r>
        <w:rPr>
          <w:rStyle w:val="CharStyle12"/>
        </w:rPr>
        <w:t xml:space="preserve">В Томское УФАС России обратился Заявитель с жалобой, поданной в срок и соответствующей статье </w:t>
      </w:r>
      <w:r>
        <w:rPr>
          <w:rStyle w:val="CharStyle12"/>
          <w:lang w:val="en-US" w:eastAsia="en-US"/>
        </w:rPr>
        <w:t xml:space="preserve">105 </w:t>
      </w:r>
      <w:r>
        <w:rPr>
          <w:rStyle w:val="CharStyle12"/>
        </w:rPr>
        <w:t xml:space="preserve">Закона о контрактной системе, на действия Заказчика </w:t>
      </w:r>
      <w:r>
        <w:rPr>
          <w:rStyle w:val="CharStyle12"/>
          <w:lang w:val="en-US" w:eastAsia="en-US"/>
        </w:rPr>
        <w:t xml:space="preserve">- </w:t>
      </w:r>
      <w:r>
        <w:rPr>
          <w:rStyle w:val="CharStyle12"/>
        </w:rPr>
        <w:t xml:space="preserve">МКУ «Районный центр Творчества и Досуга с Филиалами» при проведении электронного аукциона «Приобретение звукового оборудования на обеспечение развития и укрепления материально-технической базы МКУ «Районный центр творчества и досуга с филиалами».» (извещение </w:t>
      </w:r>
      <w:r>
        <w:rPr>
          <w:rStyle w:val="CharStyle12"/>
          <w:lang w:val="en-US" w:eastAsia="en-US"/>
        </w:rPr>
        <w:t xml:space="preserve">№ 0365300056126000031), </w:t>
      </w:r>
      <w:r>
        <w:rPr>
          <w:rStyle w:val="CharStyle12"/>
        </w:rPr>
        <w:t>нарушающие, по мнению Заявителя, законодательство о контрактной системе в сфере закупок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0"/>
        <w:ind w:left="0" w:right="0" w:firstLine="740"/>
        <w:jc w:val="both"/>
      </w:pPr>
      <w:r>
        <w:rPr>
          <w:rStyle w:val="CharStyle12"/>
        </w:rPr>
        <w:t xml:space="preserve">Из жалобы Заявителя следует, что Заказчиком нарушены правила описания объекта закупки, так как под описание объекта закупки подходит товар единственного производителя, а также допущены иные нарушения статей </w:t>
      </w:r>
      <w:r>
        <w:rPr>
          <w:rStyle w:val="CharStyle12"/>
          <w:lang w:val="en-US" w:eastAsia="en-US"/>
        </w:rPr>
        <w:t xml:space="preserve">8 </w:t>
      </w:r>
      <w:r>
        <w:rPr>
          <w:rStyle w:val="CharStyle12"/>
        </w:rPr>
        <w:t xml:space="preserve">и </w:t>
      </w:r>
      <w:r>
        <w:rPr>
          <w:rStyle w:val="CharStyle12"/>
          <w:lang w:val="en-US" w:eastAsia="en-US"/>
        </w:rPr>
        <w:t xml:space="preserve">33 </w:t>
      </w:r>
      <w:r>
        <w:rPr>
          <w:rStyle w:val="CharStyle12"/>
        </w:rPr>
        <w:t>Закона о контрактной системе.</w:t>
      </w:r>
    </w:p>
    <w:p>
      <w:pPr>
        <w:pStyle w:val="Style11"/>
        <w:keepNext w:val="0"/>
        <w:keepLines w:val="0"/>
        <w:widowControl w:val="0"/>
        <w:shd w:val="clear" w:color="auto" w:fill="auto"/>
        <w:bidi w:val="0"/>
        <w:spacing w:before="0" w:after="0"/>
        <w:ind w:left="0" w:right="0" w:firstLine="880"/>
        <w:jc w:val="both"/>
      </w:pPr>
      <w:r>
        <w:rPr>
          <w:rStyle w:val="CharStyle12"/>
        </w:rPr>
        <w:t>Заказчик не согласен с доводом жалобы, в письменных пояснениях просит признать жалобу необоснованной.</w:t>
      </w:r>
    </w:p>
    <w:p>
      <w:pPr>
        <w:pStyle w:val="Style11"/>
        <w:keepNext w:val="0"/>
        <w:keepLines w:val="0"/>
        <w:widowControl w:val="0"/>
        <w:shd w:val="clear" w:color="auto" w:fill="auto"/>
        <w:bidi w:val="0"/>
        <w:spacing w:before="0" w:after="0"/>
        <w:ind w:left="0" w:right="0" w:firstLine="740"/>
        <w:jc w:val="both"/>
      </w:pPr>
      <w:r>
        <w:rPr>
          <w:rStyle w:val="CharStyle12"/>
        </w:rPr>
        <w:t xml:space="preserve">В результате рассмотрения жалобы и осуществления в соответствии с пунктом </w:t>
      </w:r>
      <w:r>
        <w:rPr>
          <w:rStyle w:val="CharStyle12"/>
          <w:lang w:val="en-US" w:eastAsia="en-US"/>
        </w:rPr>
        <w:t xml:space="preserve">1 </w:t>
      </w:r>
      <w:r>
        <w:rPr>
          <w:rStyle w:val="CharStyle12"/>
        </w:rPr>
        <w:t xml:space="preserve">части </w:t>
      </w:r>
      <w:r>
        <w:rPr>
          <w:rStyle w:val="CharStyle12"/>
          <w:lang w:val="en-US" w:eastAsia="en-US"/>
        </w:rPr>
        <w:t xml:space="preserve">15 </w:t>
      </w:r>
      <w:r>
        <w:rPr>
          <w:rStyle w:val="CharStyle12"/>
        </w:rPr>
        <w:t xml:space="preserve">статьи </w:t>
      </w:r>
      <w:r>
        <w:rPr>
          <w:rStyle w:val="CharStyle12"/>
          <w:lang w:val="en-US" w:eastAsia="en-US"/>
        </w:rPr>
        <w:t xml:space="preserve">99 </w:t>
      </w:r>
      <w:r>
        <w:rPr>
          <w:rStyle w:val="CharStyle12"/>
        </w:rPr>
        <w:t>Закона о контрактной системе внеплановой проверки, Комиссия Томского УФАС России установила следующее.</w:t>
      </w:r>
    </w:p>
    <w:p>
      <w:pPr>
        <w:pStyle w:val="Style11"/>
        <w:keepNext w:val="0"/>
        <w:keepLines w:val="0"/>
        <w:widowControl w:val="0"/>
        <w:shd w:val="clear" w:color="auto" w:fill="auto"/>
        <w:bidi w:val="0"/>
        <w:spacing w:before="0" w:after="0"/>
        <w:ind w:left="0" w:right="0" w:firstLine="740"/>
        <w:jc w:val="both"/>
      </w:pPr>
      <w:r>
        <w:rPr>
          <w:rStyle w:val="CharStyle12"/>
        </w:rPr>
        <w:t xml:space="preserve">Извещение </w:t>
      </w:r>
      <w:r>
        <w:rPr>
          <w:rStyle w:val="CharStyle12"/>
          <w:lang w:val="en-US" w:eastAsia="en-US"/>
        </w:rPr>
        <w:t xml:space="preserve">№ 0365300056126000031 </w:t>
      </w:r>
      <w:r>
        <w:rPr>
          <w:rStyle w:val="CharStyle12"/>
        </w:rPr>
        <w:t xml:space="preserve">о проведении закупки размещено на официальном сайте единой информационной системы в сфере закупок в информационно-телекоммуникационной сети Интернет (далее </w:t>
      </w:r>
      <w:r>
        <w:rPr>
          <w:rStyle w:val="CharStyle12"/>
          <w:lang w:val="en-US" w:eastAsia="en-US"/>
        </w:rPr>
        <w:t xml:space="preserve">– </w:t>
      </w:r>
      <w:r>
        <w:rPr>
          <w:rStyle w:val="CharStyle12"/>
        </w:rPr>
        <w:t xml:space="preserve">официальный сайт, ЕИС) </w:t>
      </w:r>
      <w:r>
        <w:rPr>
          <w:rStyle w:val="CharStyle12"/>
          <w:lang w:val="en-US" w:eastAsia="en-US"/>
        </w:rPr>
        <w:t xml:space="preserve">22.04.2026 </w:t>
      </w:r>
      <w:r>
        <w:rPr>
          <w:rStyle w:val="CharStyle12"/>
        </w:rPr>
        <w:t>года.</w:t>
      </w:r>
    </w:p>
    <w:p>
      <w:pPr>
        <w:pStyle w:val="Style11"/>
        <w:keepNext w:val="0"/>
        <w:keepLines w:val="0"/>
        <w:widowControl w:val="0"/>
        <w:shd w:val="clear" w:color="auto" w:fill="auto"/>
        <w:bidi w:val="0"/>
        <w:spacing w:before="0" w:after="0"/>
        <w:ind w:left="0" w:right="0" w:firstLine="740"/>
        <w:jc w:val="both"/>
      </w:pPr>
      <w:r>
        <w:rPr>
          <w:rStyle w:val="CharStyle12"/>
        </w:rPr>
        <w:t xml:space="preserve">Начальная (максимальная) цена контракта </w:t>
      </w:r>
      <w:r>
        <w:rPr>
          <w:rStyle w:val="CharStyle12"/>
          <w:lang w:val="en-US" w:eastAsia="en-US"/>
        </w:rPr>
        <w:t xml:space="preserve">- 605 060,00 </w:t>
      </w:r>
      <w:r>
        <w:rPr>
          <w:rStyle w:val="CharStyle12"/>
        </w:rPr>
        <w:t>руб.</w:t>
      </w:r>
    </w:p>
    <w:p>
      <w:pPr>
        <w:pStyle w:val="Style11"/>
        <w:keepNext w:val="0"/>
        <w:keepLines w:val="0"/>
        <w:widowControl w:val="0"/>
        <w:shd w:val="clear" w:color="auto" w:fill="auto"/>
        <w:bidi w:val="0"/>
        <w:spacing w:before="0" w:after="0"/>
        <w:ind w:left="0" w:right="0" w:firstLine="740"/>
        <w:jc w:val="both"/>
      </w:pPr>
      <w:r>
        <w:rPr>
          <w:rStyle w:val="CharStyle12"/>
        </w:rPr>
        <w:t>Предмет закупки: Приобретение звукового оборудования на обеспечение развития и укрепления материально-технической базы МКУ «Районный центр творчества и досуга с филиалами».</w:t>
      </w:r>
    </w:p>
    <w:p>
      <w:pPr>
        <w:pStyle w:val="Style11"/>
        <w:keepNext w:val="0"/>
        <w:keepLines w:val="0"/>
        <w:widowControl w:val="0"/>
        <w:shd w:val="clear" w:color="auto" w:fill="auto"/>
        <w:bidi w:val="0"/>
        <w:spacing w:before="0" w:after="0"/>
        <w:ind w:left="0" w:right="0" w:firstLine="740"/>
        <w:jc w:val="both"/>
      </w:pPr>
      <w:r>
        <w:rPr>
          <w:rStyle w:val="CharStyle12"/>
        </w:rPr>
        <w:t xml:space="preserve">На участие в аукционе подана </w:t>
      </w:r>
      <w:r>
        <w:rPr>
          <w:rStyle w:val="CharStyle12"/>
          <w:lang w:val="en-US" w:eastAsia="en-US"/>
        </w:rPr>
        <w:t xml:space="preserve">1 </w:t>
      </w:r>
      <w:r>
        <w:rPr>
          <w:rStyle w:val="CharStyle12"/>
        </w:rPr>
        <w:t>заявка.</w:t>
      </w:r>
    </w:p>
    <w:p>
      <w:pPr>
        <w:pStyle w:val="Style11"/>
        <w:keepNext w:val="0"/>
        <w:keepLines w:val="0"/>
        <w:widowControl w:val="0"/>
        <w:shd w:val="clear" w:color="auto" w:fill="auto"/>
        <w:bidi w:val="0"/>
        <w:spacing w:before="0" w:after="0"/>
        <w:ind w:left="0" w:right="0" w:firstLine="740"/>
        <w:jc w:val="both"/>
      </w:pPr>
      <w:r>
        <w:rPr>
          <w:rStyle w:val="CharStyle12"/>
        </w:rPr>
        <w:t>На момент рассмотрения жалобы контракт не заключен.</w:t>
      </w:r>
    </w:p>
    <w:p>
      <w:pPr>
        <w:pStyle w:val="Style11"/>
        <w:keepNext w:val="0"/>
        <w:keepLines w:val="0"/>
        <w:widowControl w:val="0"/>
        <w:shd w:val="clear" w:color="auto" w:fill="auto"/>
        <w:bidi w:val="0"/>
        <w:spacing w:before="0" w:after="0"/>
        <w:ind w:left="0" w:right="0" w:firstLine="740"/>
        <w:jc w:val="both"/>
      </w:pPr>
      <w:r>
        <w:rPr>
          <w:rStyle w:val="CharStyle12"/>
        </w:rPr>
        <w:t xml:space="preserve">В силу ч. </w:t>
      </w:r>
      <w:r>
        <w:rPr>
          <w:rStyle w:val="CharStyle12"/>
          <w:lang w:val="en-US" w:eastAsia="en-US"/>
        </w:rPr>
        <w:t xml:space="preserve">1 </w:t>
      </w:r>
      <w:r>
        <w:rPr>
          <w:rStyle w:val="CharStyle12"/>
        </w:rPr>
        <w:t xml:space="preserve">ст. </w:t>
      </w:r>
      <w:r>
        <w:rPr>
          <w:rStyle w:val="CharStyle12"/>
          <w:lang w:val="en-US" w:eastAsia="en-US"/>
        </w:rPr>
        <w:t xml:space="preserve">105 </w:t>
      </w:r>
      <w:r>
        <w:rPr>
          <w:rStyle w:val="CharStyle12"/>
        </w:rPr>
        <w:t xml:space="preserve">Закона о контрактной системе, при проведении конкурентных способов, при осуществлении закупки товара у единственного поставщика в электронной форме на сумму, предусмотренную частью </w:t>
      </w:r>
      <w:r>
        <w:rPr>
          <w:rStyle w:val="CharStyle12"/>
          <w:lang w:val="en-US" w:eastAsia="en-US"/>
        </w:rPr>
        <w:t xml:space="preserve">12 </w:t>
      </w:r>
      <w:r>
        <w:rPr>
          <w:rStyle w:val="CharStyle12"/>
        </w:rPr>
        <w:t xml:space="preserve">статьи </w:t>
      </w:r>
      <w:r>
        <w:rPr>
          <w:rStyle w:val="CharStyle12"/>
          <w:lang w:val="en-US" w:eastAsia="en-US"/>
        </w:rPr>
        <w:t xml:space="preserve">93 </w:t>
      </w:r>
      <w:r>
        <w:rPr>
          <w:rStyle w:val="CharStyle12"/>
        </w:rPr>
        <w:t>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w:t>
      </w:r>
    </w:p>
    <w:p>
      <w:pPr>
        <w:pStyle w:val="Style11"/>
        <w:keepNext w:val="0"/>
        <w:keepLines w:val="0"/>
        <w:widowControl w:val="0"/>
        <w:shd w:val="clear" w:color="auto" w:fill="auto"/>
        <w:bidi w:val="0"/>
        <w:spacing w:before="0" w:after="0" w:line="276" w:lineRule="auto"/>
        <w:ind w:left="0" w:right="0" w:firstLine="740"/>
        <w:jc w:val="both"/>
        <w:rPr>
          <w:sz w:val="24"/>
          <w:szCs w:val="24"/>
        </w:rPr>
      </w:pPr>
      <w:r>
        <w:rPr>
          <w:rStyle w:val="CharStyle12"/>
        </w:rPr>
        <w:t xml:space="preserve">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 Таким образом, право подачи жалобы в контрольный орган в сфере закупок в порядке, установленном главой </w:t>
      </w:r>
      <w:r>
        <w:rPr>
          <w:rStyle w:val="CharStyle12"/>
          <w:lang w:val="en-US" w:eastAsia="en-US"/>
        </w:rPr>
        <w:t xml:space="preserve">6 </w:t>
      </w:r>
      <w:r>
        <w:rPr>
          <w:rStyle w:val="CharStyle12"/>
        </w:rPr>
        <w:t xml:space="preserve">Закона, предоставлено участнику закупки при условии, если обжалуемые действия (бездействие) субъекта контроля нарушают права и законные </w:t>
      </w:r>
      <w:r>
        <w:rPr>
          <w:rStyle w:val="CharStyle12"/>
          <w:sz w:val="24"/>
          <w:szCs w:val="24"/>
          <w:lang w:val="en-US" w:eastAsia="en-US"/>
        </w:rPr>
        <w:t>2026-3050</w:t>
      </w:r>
    </w:p>
    <w:p>
      <w:pPr>
        <w:pStyle w:val="Style11"/>
        <w:keepNext w:val="0"/>
        <w:keepLines w:val="0"/>
        <w:widowControl w:val="0"/>
        <w:shd w:val="clear" w:color="auto" w:fill="auto"/>
        <w:bidi w:val="0"/>
        <w:spacing w:before="0" w:after="60"/>
        <w:ind w:left="0" w:right="0" w:firstLine="0"/>
        <w:jc w:val="both"/>
      </w:pPr>
      <w:r>
        <w:rPr>
          <w:rStyle w:val="CharStyle12"/>
        </w:rPr>
        <w:t>интересы такого участника закупки.</w:t>
      </w:r>
    </w:p>
    <w:p>
      <w:pPr>
        <w:pStyle w:val="Style11"/>
        <w:keepNext w:val="0"/>
        <w:keepLines w:val="0"/>
        <w:widowControl w:val="0"/>
        <w:shd w:val="clear" w:color="auto" w:fill="auto"/>
        <w:bidi w:val="0"/>
        <w:spacing w:before="0" w:after="0"/>
        <w:ind w:left="0" w:right="0" w:firstLine="720"/>
        <w:jc w:val="both"/>
      </w:pPr>
      <w:r>
        <w:rPr>
          <w:rStyle w:val="CharStyle12"/>
        </w:rPr>
        <w:t xml:space="preserve">Согласно статье </w:t>
      </w:r>
      <w:r>
        <w:rPr>
          <w:rStyle w:val="CharStyle12"/>
          <w:lang w:val="en-US" w:eastAsia="en-US"/>
        </w:rPr>
        <w:t xml:space="preserve">7 </w:t>
      </w:r>
      <w:r>
        <w:rPr>
          <w:rStyle w:val="CharStyle12"/>
        </w:rPr>
        <w:t xml:space="preserve">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 Открытость и прозрачность информации, указанной в части </w:t>
      </w:r>
      <w:r>
        <w:rPr>
          <w:rStyle w:val="CharStyle12"/>
          <w:lang w:val="en-US" w:eastAsia="en-US"/>
        </w:rPr>
        <w:t xml:space="preserve">1 </w:t>
      </w:r>
      <w:r>
        <w:rPr>
          <w:rStyle w:val="CharStyle12"/>
        </w:rPr>
        <w:t>статьи, обеспечиваются, в частности, путем ее размещения в единой информационной системе. 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11"/>
        <w:keepNext w:val="0"/>
        <w:keepLines w:val="0"/>
        <w:widowControl w:val="0"/>
        <w:shd w:val="clear" w:color="auto" w:fill="auto"/>
        <w:bidi w:val="0"/>
        <w:spacing w:before="0" w:after="0"/>
        <w:ind w:left="0" w:right="0" w:firstLine="720"/>
        <w:jc w:val="both"/>
      </w:pPr>
      <w:r>
        <w:rPr>
          <w:rStyle w:val="CharStyle12"/>
        </w:rPr>
        <w:t xml:space="preserve">Часть </w:t>
      </w:r>
      <w:r>
        <w:rPr>
          <w:rStyle w:val="CharStyle12"/>
          <w:lang w:val="en-US" w:eastAsia="en-US"/>
        </w:rPr>
        <w:t xml:space="preserve">1 </w:t>
      </w:r>
      <w:r>
        <w:rPr>
          <w:rStyle w:val="CharStyle12"/>
        </w:rPr>
        <w:t xml:space="preserve">статьи </w:t>
      </w:r>
      <w:r>
        <w:rPr>
          <w:rStyle w:val="CharStyle12"/>
          <w:lang w:val="en-US" w:eastAsia="en-US"/>
        </w:rPr>
        <w:t xml:space="preserve">8 </w:t>
      </w:r>
      <w:r>
        <w:rPr>
          <w:rStyle w:val="CharStyle12"/>
        </w:rPr>
        <w:t>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1"/>
        <w:keepNext w:val="0"/>
        <w:keepLines w:val="0"/>
        <w:widowControl w:val="0"/>
        <w:shd w:val="clear" w:color="auto" w:fill="auto"/>
        <w:bidi w:val="0"/>
        <w:spacing w:before="0" w:after="0"/>
        <w:ind w:left="0" w:right="0" w:firstLine="720"/>
        <w:jc w:val="both"/>
      </w:pPr>
      <w:r>
        <w:rPr>
          <w:rStyle w:val="CharStyle12"/>
        </w:rPr>
        <w:t xml:space="preserve">В соответствии с частью </w:t>
      </w:r>
      <w:r>
        <w:rPr>
          <w:rStyle w:val="CharStyle12"/>
          <w:lang w:val="en-US" w:eastAsia="en-US"/>
        </w:rPr>
        <w:t xml:space="preserve">2 </w:t>
      </w:r>
      <w:r>
        <w:rPr>
          <w:rStyle w:val="CharStyle12"/>
        </w:rPr>
        <w:t xml:space="preserve">статьи </w:t>
      </w:r>
      <w:r>
        <w:rPr>
          <w:rStyle w:val="CharStyle12"/>
          <w:lang w:val="en-US" w:eastAsia="en-US"/>
        </w:rPr>
        <w:t xml:space="preserve">8 </w:t>
      </w:r>
      <w:r>
        <w:rPr>
          <w:rStyle w:val="CharStyle12"/>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1"/>
        <w:keepNext w:val="0"/>
        <w:keepLines w:val="0"/>
        <w:widowControl w:val="0"/>
        <w:shd w:val="clear" w:color="auto" w:fill="auto"/>
        <w:bidi w:val="0"/>
        <w:spacing w:before="0" w:after="0"/>
        <w:ind w:left="0" w:right="0" w:firstLine="720"/>
        <w:jc w:val="both"/>
      </w:pPr>
      <w:r>
        <w:rPr>
          <w:rStyle w:val="CharStyle12"/>
        </w:rPr>
        <w:t xml:space="preserve">В соответствии с частью </w:t>
      </w:r>
      <w:r>
        <w:rPr>
          <w:rStyle w:val="CharStyle12"/>
          <w:lang w:val="en-US" w:eastAsia="en-US"/>
        </w:rPr>
        <w:t xml:space="preserve">2 </w:t>
      </w:r>
      <w:r>
        <w:rPr>
          <w:rStyle w:val="CharStyle12"/>
        </w:rPr>
        <w:t xml:space="preserve">статьи </w:t>
      </w:r>
      <w:r>
        <w:rPr>
          <w:rStyle w:val="CharStyle12"/>
          <w:lang w:val="en-US" w:eastAsia="en-US"/>
        </w:rPr>
        <w:t xml:space="preserve">42 </w:t>
      </w:r>
      <w:r>
        <w:rPr>
          <w:rStyle w:val="CharStyle12"/>
        </w:rPr>
        <w:t>Закона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1"/>
        <w:keepNext w:val="0"/>
        <w:keepLines w:val="0"/>
        <w:widowControl w:val="0"/>
        <w:numPr>
          <w:ilvl w:val="0"/>
          <w:numId w:val="1"/>
        </w:numPr>
        <w:shd w:val="clear" w:color="auto" w:fill="auto"/>
        <w:tabs>
          <w:tab w:pos="1133" w:val="left"/>
        </w:tabs>
        <w:bidi w:val="0"/>
        <w:spacing w:before="0" w:after="0"/>
        <w:ind w:left="0" w:right="0" w:firstLine="720"/>
        <w:jc w:val="both"/>
      </w:pPr>
      <w:r>
        <w:rPr>
          <w:rStyle w:val="CharStyle12"/>
        </w:rPr>
        <w:t xml:space="preserve">описание объекта закупки в соответствии со статьей </w:t>
      </w:r>
      <w:r>
        <w:rPr>
          <w:rStyle w:val="CharStyle12"/>
          <w:lang w:val="en-US" w:eastAsia="en-US"/>
        </w:rPr>
        <w:t xml:space="preserve">33 </w:t>
      </w:r>
      <w:r>
        <w:rPr>
          <w:rStyle w:val="CharStyle12"/>
        </w:rPr>
        <w:t>настоящего Федерального закона;</w:t>
      </w:r>
    </w:p>
    <w:p>
      <w:pPr>
        <w:pStyle w:val="Style11"/>
        <w:keepNext w:val="0"/>
        <w:keepLines w:val="0"/>
        <w:widowControl w:val="0"/>
        <w:numPr>
          <w:ilvl w:val="0"/>
          <w:numId w:val="1"/>
        </w:numPr>
        <w:shd w:val="clear" w:color="auto" w:fill="auto"/>
        <w:tabs>
          <w:tab w:pos="1133" w:val="left"/>
        </w:tabs>
        <w:bidi w:val="0"/>
        <w:spacing w:before="0" w:after="0"/>
        <w:ind w:left="0" w:right="0" w:firstLine="720"/>
        <w:jc w:val="both"/>
      </w:pPr>
      <w:r>
        <w:rPr>
          <w:rStyle w:val="CharStyle12"/>
        </w:rPr>
        <w:t>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pPr>
        <w:pStyle w:val="Style11"/>
        <w:keepNext w:val="0"/>
        <w:keepLines w:val="0"/>
        <w:widowControl w:val="0"/>
        <w:numPr>
          <w:ilvl w:val="0"/>
          <w:numId w:val="1"/>
        </w:numPr>
        <w:shd w:val="clear" w:color="auto" w:fill="auto"/>
        <w:tabs>
          <w:tab w:pos="1133" w:val="left"/>
        </w:tabs>
        <w:bidi w:val="0"/>
        <w:spacing w:before="0" w:after="0"/>
        <w:ind w:left="0" w:right="0" w:firstLine="720"/>
        <w:jc w:val="both"/>
      </w:pPr>
      <w:r>
        <w:rPr>
          <w:rStyle w:val="CharStyle12"/>
        </w:rPr>
        <w:t>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1"/>
        <w:keepNext w:val="0"/>
        <w:keepLines w:val="0"/>
        <w:widowControl w:val="0"/>
        <w:numPr>
          <w:ilvl w:val="0"/>
          <w:numId w:val="1"/>
        </w:numPr>
        <w:shd w:val="clear" w:color="auto" w:fill="auto"/>
        <w:tabs>
          <w:tab w:pos="1133" w:val="left"/>
        </w:tabs>
        <w:bidi w:val="0"/>
        <w:spacing w:before="0" w:after="0"/>
        <w:ind w:left="0" w:right="0" w:firstLine="720"/>
        <w:jc w:val="both"/>
      </w:pPr>
      <w:r>
        <w:rPr>
          <w:rStyle w:val="CharStyle12"/>
        </w:rPr>
        <w:t>порядок рассмотрения и оценки заявок на участие в конкурсах в соответствии с настоящим Федеральным законом;</w:t>
      </w:r>
    </w:p>
    <w:p>
      <w:pPr>
        <w:pStyle w:val="Style11"/>
        <w:keepNext w:val="0"/>
        <w:keepLines w:val="0"/>
        <w:widowControl w:val="0"/>
        <w:numPr>
          <w:ilvl w:val="0"/>
          <w:numId w:val="1"/>
        </w:numPr>
        <w:shd w:val="clear" w:color="auto" w:fill="auto"/>
        <w:tabs>
          <w:tab w:pos="1853" w:val="left"/>
        </w:tabs>
        <w:bidi w:val="0"/>
        <w:spacing w:before="0" w:after="0"/>
        <w:ind w:left="0" w:right="0" w:firstLine="720"/>
        <w:jc w:val="both"/>
      </w:pPr>
      <w:r>
        <w:rPr>
          <w:rStyle w:val="CharStyle12"/>
        </w:rPr>
        <w:t>проект контракта.</w:t>
      </w:r>
    </w:p>
    <w:p>
      <w:pPr>
        <w:pStyle w:val="Style11"/>
        <w:keepNext w:val="0"/>
        <w:keepLines w:val="0"/>
        <w:widowControl w:val="0"/>
        <w:shd w:val="clear" w:color="auto" w:fill="auto"/>
        <w:bidi w:val="0"/>
        <w:spacing w:before="0" w:after="0" w:line="377" w:lineRule="auto"/>
        <w:ind w:left="0" w:right="0" w:firstLine="720"/>
        <w:jc w:val="both"/>
        <w:rPr>
          <w:sz w:val="24"/>
          <w:szCs w:val="24"/>
        </w:rPr>
      </w:pPr>
      <w:r>
        <w:rPr>
          <w:rStyle w:val="CharStyle12"/>
        </w:rPr>
        <w:t xml:space="preserve">В соответствии с пунктом </w:t>
      </w:r>
      <w:r>
        <w:rPr>
          <w:rStyle w:val="CharStyle12"/>
          <w:lang w:val="en-US" w:eastAsia="en-US"/>
        </w:rPr>
        <w:t xml:space="preserve">1, 2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 xml:space="preserve">Закона о контрактной системе </w:t>
      </w:r>
      <w:r>
        <w:rPr>
          <w:rStyle w:val="CharStyle12"/>
          <w:sz w:val="24"/>
          <w:szCs w:val="24"/>
          <w:lang w:val="en-US" w:eastAsia="en-US"/>
        </w:rPr>
        <w:t>2026-3050</w:t>
      </w:r>
    </w:p>
    <w:p>
      <w:pPr>
        <w:pStyle w:val="Style11"/>
        <w:keepNext w:val="0"/>
        <w:keepLines w:val="0"/>
        <w:widowControl w:val="0"/>
        <w:shd w:val="clear" w:color="auto" w:fill="auto"/>
        <w:bidi w:val="0"/>
        <w:spacing w:before="0" w:after="0"/>
        <w:ind w:left="0" w:right="0" w:firstLine="0"/>
        <w:jc w:val="both"/>
      </w:pPr>
      <w:r>
        <w:rPr>
          <w:rStyle w:val="CharStyle12"/>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1"/>
        <w:keepNext w:val="0"/>
        <w:keepLines w:val="0"/>
        <w:widowControl w:val="0"/>
        <w:shd w:val="clear" w:color="auto" w:fill="auto"/>
        <w:bidi w:val="0"/>
        <w:spacing w:before="0" w:after="0"/>
        <w:ind w:left="0" w:right="0" w:firstLine="740"/>
        <w:jc w:val="both"/>
      </w:pPr>
      <w:r>
        <w:rPr>
          <w:rStyle w:val="CharStyle12"/>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0"/>
        <w:ind w:left="0" w:right="0" w:firstLine="740"/>
        <w:jc w:val="both"/>
      </w:pPr>
      <w:r>
        <w:rPr>
          <w:rStyle w:val="CharStyle12"/>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1"/>
        <w:keepNext w:val="0"/>
        <w:keepLines w:val="0"/>
        <w:widowControl w:val="0"/>
        <w:shd w:val="clear" w:color="auto" w:fill="auto"/>
        <w:bidi w:val="0"/>
        <w:spacing w:before="0" w:after="0"/>
        <w:ind w:left="0" w:right="0" w:firstLine="740"/>
        <w:jc w:val="both"/>
      </w:pPr>
      <w:r>
        <w:rPr>
          <w:rStyle w:val="CharStyle12"/>
        </w:rPr>
        <w:t>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1"/>
        <w:keepNext w:val="0"/>
        <w:keepLines w:val="0"/>
        <w:widowControl w:val="0"/>
        <w:shd w:val="clear" w:color="auto" w:fill="auto"/>
        <w:bidi w:val="0"/>
        <w:spacing w:before="0" w:after="0"/>
        <w:ind w:left="0" w:right="0" w:firstLine="740"/>
        <w:jc w:val="both"/>
      </w:pPr>
      <w:r>
        <w:rPr>
          <w:rStyle w:val="CharStyle12"/>
        </w:rPr>
        <w:t xml:space="preserve">В силу части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 xml:space="preserve">Закона о контрактной системе, описание объекта закупки в соответствии с требованиями, указанными в части </w:t>
      </w:r>
      <w:r>
        <w:rPr>
          <w:rStyle w:val="CharStyle12"/>
          <w:lang w:val="en-US" w:eastAsia="en-US"/>
        </w:rPr>
        <w:t xml:space="preserve">1 </w:t>
      </w:r>
      <w:r>
        <w:rPr>
          <w:rStyle w:val="CharStyle12"/>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line="319" w:lineRule="auto"/>
        <w:ind w:left="0" w:right="0" w:firstLine="740"/>
        <w:jc w:val="both"/>
        <w:rPr>
          <w:sz w:val="24"/>
          <w:szCs w:val="24"/>
        </w:rPr>
      </w:pPr>
      <w:r>
        <w:rPr>
          <w:rStyle w:val="CharStyle12"/>
        </w:rPr>
        <w:t xml:space="preserve">В соответствии с частью </w:t>
      </w:r>
      <w:r>
        <w:rPr>
          <w:rStyle w:val="CharStyle12"/>
          <w:lang w:val="en-US" w:eastAsia="en-US"/>
        </w:rPr>
        <w:t xml:space="preserve">3 </w:t>
      </w:r>
      <w:r>
        <w:rPr>
          <w:rStyle w:val="CharStyle12"/>
        </w:rPr>
        <w:t xml:space="preserve">статьи </w:t>
      </w:r>
      <w:r>
        <w:rPr>
          <w:rStyle w:val="CharStyle12"/>
          <w:lang w:val="en-US" w:eastAsia="en-US"/>
        </w:rPr>
        <w:t xml:space="preserve">33 </w:t>
      </w:r>
      <w:r>
        <w:rPr>
          <w:rStyle w:val="CharStyle12"/>
        </w:rPr>
        <w:t xml:space="preserve">Закона о контрактной системе не допускается включение в описание объекта закупки (в том числе в форме </w:t>
      </w:r>
      <w:r>
        <w:rPr>
          <w:rStyle w:val="CharStyle12"/>
          <w:sz w:val="24"/>
          <w:szCs w:val="24"/>
          <w:lang w:val="en-US" w:eastAsia="en-US"/>
        </w:rPr>
        <w:t>2026-3050</w:t>
      </w:r>
    </w:p>
    <w:p>
      <w:pPr>
        <w:pStyle w:val="Style11"/>
        <w:keepNext w:val="0"/>
        <w:keepLines w:val="0"/>
        <w:widowControl w:val="0"/>
        <w:shd w:val="clear" w:color="auto" w:fill="auto"/>
        <w:bidi w:val="0"/>
        <w:spacing w:before="0" w:after="0"/>
        <w:ind w:left="0" w:right="0" w:firstLine="0"/>
        <w:jc w:val="both"/>
      </w:pPr>
      <w:r>
        <w:rPr>
          <w:rStyle w:val="CharStyle12"/>
        </w:rPr>
        <w:t>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1"/>
        <w:keepNext w:val="0"/>
        <w:keepLines w:val="0"/>
        <w:widowControl w:val="0"/>
        <w:shd w:val="clear" w:color="auto" w:fill="auto"/>
        <w:bidi w:val="0"/>
        <w:spacing w:before="0" w:after="0"/>
        <w:ind w:left="0" w:right="0" w:firstLine="720"/>
        <w:jc w:val="both"/>
      </w:pPr>
      <w:r>
        <w:rPr>
          <w:rStyle w:val="CharStyle12"/>
        </w:rPr>
        <w:t xml:space="preserve">Из буквального толкования положений пункта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 xml:space="preserve">и части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1"/>
        <w:keepNext w:val="0"/>
        <w:keepLines w:val="0"/>
        <w:widowControl w:val="0"/>
        <w:shd w:val="clear" w:color="auto" w:fill="auto"/>
        <w:bidi w:val="0"/>
        <w:spacing w:before="0" w:after="0"/>
        <w:ind w:left="0" w:right="0" w:firstLine="720"/>
        <w:jc w:val="both"/>
      </w:pPr>
      <w:r>
        <w:rPr>
          <w:rStyle w:val="CharStyle12"/>
        </w:rPr>
        <w:t>Таким образом, заказчику при формировании технического задания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pPr>
        <w:pStyle w:val="Style11"/>
        <w:keepNext w:val="0"/>
        <w:keepLines w:val="0"/>
        <w:widowControl w:val="0"/>
        <w:shd w:val="clear" w:color="auto" w:fill="auto"/>
        <w:bidi w:val="0"/>
        <w:spacing w:before="0" w:after="0"/>
        <w:ind w:left="0" w:right="0" w:firstLine="860"/>
        <w:jc w:val="both"/>
      </w:pPr>
      <w:r>
        <w:rPr>
          <w:rStyle w:val="CharStyle12"/>
        </w:rPr>
        <w:t>При этом Закон о контрактной системе не содержит норм, ограничивающих право заказчика включать в документацию требования к объекту закупки, которые являются для него значимыми и необходимыми для выполнения соответствующих государственных (муниципальных) функций, равно как и норм, обязывающих заказчика устанавливать в этой документации,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 Целью правового регулирования проведения конкурентных процедур является не обеспечение доступа к закупке как можно большему количеству участников, а качественное удовлетворение потребностей заказчика на основе конкуренции. Сам по себе факт установления определенных требований к товару не свидетельствует об ограничении количества участников закупки.</w:t>
      </w:r>
    </w:p>
    <w:p>
      <w:pPr>
        <w:pStyle w:val="Style11"/>
        <w:keepNext w:val="0"/>
        <w:keepLines w:val="0"/>
        <w:widowControl w:val="0"/>
        <w:shd w:val="clear" w:color="auto" w:fill="auto"/>
        <w:bidi w:val="0"/>
        <w:spacing w:before="0" w:after="0"/>
        <w:ind w:left="0" w:right="0" w:firstLine="720"/>
        <w:jc w:val="both"/>
      </w:pPr>
      <w:r>
        <w:rPr>
          <w:rStyle w:val="CharStyle12"/>
        </w:rPr>
        <w:t>При этом заказчики, осуществляющие закупку по правилам Закона контрактной системе,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1"/>
        <w:keepNext w:val="0"/>
        <w:keepLines w:val="0"/>
        <w:widowControl w:val="0"/>
        <w:shd w:val="clear" w:color="auto" w:fill="auto"/>
        <w:bidi w:val="0"/>
        <w:spacing w:before="0" w:after="0" w:line="288" w:lineRule="auto"/>
        <w:ind w:left="0" w:right="0" w:firstLine="720"/>
        <w:jc w:val="both"/>
        <w:rPr>
          <w:sz w:val="24"/>
          <w:szCs w:val="24"/>
        </w:rPr>
        <w:sectPr>
          <w:headerReference w:type="default" r:id="rId8"/>
          <w:footerReference w:type="default" r:id="rId9"/>
          <w:footnotePr>
            <w:pos w:val="pageBottom"/>
            <w:numFmt w:val="decimal"/>
            <w:numRestart w:val="continuous"/>
          </w:footnotePr>
          <w:pgSz w:w="11900" w:h="16840"/>
          <w:pgMar w:top="1702" w:right="535" w:bottom="680" w:left="1099" w:header="0" w:footer="252" w:gutter="0"/>
          <w:cols w:space="720"/>
          <w:noEndnote/>
          <w:rtlGutter w:val="0"/>
          <w:docGrid w:linePitch="360"/>
        </w:sectPr>
      </w:pPr>
      <w:r>
        <w:rPr>
          <w:rStyle w:val="CharStyle12"/>
        </w:rPr>
        <w:t xml:space="preserve">Принцип недопустимости ограничения конкуренции (статья </w:t>
      </w:r>
      <w:r>
        <w:rPr>
          <w:rStyle w:val="CharStyle12"/>
          <w:lang w:val="en-US" w:eastAsia="en-US"/>
        </w:rPr>
        <w:t xml:space="preserve">8 </w:t>
      </w:r>
      <w:r>
        <w:rPr>
          <w:rStyle w:val="CharStyle12"/>
        </w:rPr>
        <w:t xml:space="preserve">Закона о контрактной системе) согласуется с предусмотренным частью </w:t>
      </w:r>
      <w:r>
        <w:rPr>
          <w:rStyle w:val="CharStyle12"/>
          <w:lang w:val="en-US" w:eastAsia="en-US"/>
        </w:rPr>
        <w:t xml:space="preserve">1 </w:t>
      </w:r>
      <w:r>
        <w:rPr>
          <w:rStyle w:val="CharStyle12"/>
        </w:rPr>
        <w:t xml:space="preserve">статьи </w:t>
      </w:r>
      <w:r>
        <w:rPr>
          <w:rStyle w:val="CharStyle12"/>
          <w:lang w:val="en-US" w:eastAsia="en-US"/>
        </w:rPr>
        <w:t xml:space="preserve">17 </w:t>
      </w:r>
      <w:r>
        <w:rPr>
          <w:rStyle w:val="CharStyle12"/>
        </w:rPr>
        <w:t xml:space="preserve">Федерального закона от </w:t>
      </w:r>
      <w:r>
        <w:rPr>
          <w:rStyle w:val="CharStyle12"/>
          <w:lang w:val="en-US" w:eastAsia="en-US"/>
        </w:rPr>
        <w:t xml:space="preserve">26.07.2006 № </w:t>
      </w:r>
      <w:r>
        <w:rPr>
          <w:rStyle w:val="CharStyle12"/>
        </w:rPr>
        <w:t xml:space="preserve">135-ФЗ «О защите конкуренции» запретом при проведении торгов осуществлять действия, которые приводят или могут привести к </w:t>
      </w:r>
      <w:r>
        <w:rPr>
          <w:rStyle w:val="CharStyle12"/>
          <w:sz w:val="24"/>
          <w:szCs w:val="24"/>
          <w:lang w:val="en-US" w:eastAsia="en-US"/>
        </w:rPr>
        <w:t>2026-3050</w:t>
      </w:r>
    </w:p>
    <w:p>
      <w:pPr>
        <w:pStyle w:val="Style11"/>
        <w:keepNext w:val="0"/>
        <w:keepLines w:val="0"/>
        <w:widowControl w:val="0"/>
        <w:shd w:val="clear" w:color="auto" w:fill="auto"/>
        <w:bidi w:val="0"/>
        <w:spacing w:before="0" w:after="60"/>
        <w:ind w:left="0" w:right="0" w:firstLine="0"/>
        <w:jc w:val="both"/>
      </w:pPr>
      <w:r>
        <w:rPr>
          <w:rStyle w:val="CharStyle12"/>
        </w:rPr>
        <w:t>недопущению, ограничению или устранению конкуренции.</w:t>
      </w:r>
    </w:p>
    <w:p>
      <w:pPr>
        <w:pStyle w:val="Style11"/>
        <w:keepNext w:val="0"/>
        <w:keepLines w:val="0"/>
        <w:widowControl w:val="0"/>
        <w:shd w:val="clear" w:color="auto" w:fill="auto"/>
        <w:bidi w:val="0"/>
        <w:spacing w:before="0" w:after="0"/>
        <w:ind w:left="0" w:right="0" w:firstLine="740"/>
        <w:jc w:val="both"/>
      </w:pPr>
      <w:r>
        <w:rPr>
          <w:rStyle w:val="CharStyle12"/>
        </w:rPr>
        <w:t>Указание конкретного товарного знака или требований к закупаемому товару, свидетельствующие о его конкретном производителе, в отсутствие специфики такого товара, его использования приводят к созданию необоснованных препятствий для участников закупки, влекут сокращение их количества, что является признаком ограничения конкуренции.</w:t>
      </w:r>
    </w:p>
    <w:p>
      <w:pPr>
        <w:pStyle w:val="Style11"/>
        <w:keepNext w:val="0"/>
        <w:keepLines w:val="0"/>
        <w:widowControl w:val="0"/>
        <w:shd w:val="clear" w:color="auto" w:fill="auto"/>
        <w:bidi w:val="0"/>
        <w:spacing w:before="0" w:after="0"/>
        <w:ind w:left="0" w:right="0" w:firstLine="740"/>
        <w:jc w:val="both"/>
      </w:pPr>
      <w:r>
        <w:rPr>
          <w:rStyle w:val="CharStyle12"/>
        </w:rPr>
        <w:t xml:space="preserve">В связи с чем объект закупки должен быть сформирован таким образом, чтобы совокупности характеристик товаров соответствовало несколько производителей, при этом товар отвечал требованиям извещения об осуществлении закупки, иное не будет отвечать совокупности требований статьи </w:t>
      </w:r>
      <w:r>
        <w:rPr>
          <w:rStyle w:val="CharStyle12"/>
          <w:lang w:val="en-US" w:eastAsia="en-US"/>
        </w:rPr>
        <w:t xml:space="preserve">33 </w:t>
      </w:r>
      <w:r>
        <w:rPr>
          <w:rStyle w:val="CharStyle12"/>
        </w:rPr>
        <w:t>Закона о контрактной системе.</w:t>
      </w:r>
    </w:p>
    <w:p>
      <w:pPr>
        <w:pStyle w:val="Style11"/>
        <w:keepNext w:val="0"/>
        <w:keepLines w:val="0"/>
        <w:widowControl w:val="0"/>
        <w:shd w:val="clear" w:color="auto" w:fill="auto"/>
        <w:bidi w:val="0"/>
        <w:spacing w:before="0" w:after="0"/>
        <w:ind w:left="0" w:right="0" w:firstLine="740"/>
        <w:jc w:val="both"/>
      </w:pPr>
      <w:r>
        <w:rPr>
          <w:rStyle w:val="CharStyle12"/>
        </w:rPr>
        <w:t xml:space="preserve">Указанная позиция изложена в письме ФАС России от </w:t>
      </w:r>
      <w:r>
        <w:rPr>
          <w:rStyle w:val="CharStyle12"/>
          <w:lang w:val="en-US" w:eastAsia="en-US"/>
        </w:rPr>
        <w:t>21.03.2025 №28/26176/25.</w:t>
      </w:r>
    </w:p>
    <w:p>
      <w:pPr>
        <w:pStyle w:val="Style11"/>
        <w:keepNext w:val="0"/>
        <w:keepLines w:val="0"/>
        <w:widowControl w:val="0"/>
        <w:shd w:val="clear" w:color="auto" w:fill="auto"/>
        <w:bidi w:val="0"/>
        <w:spacing w:before="0" w:after="0"/>
        <w:ind w:left="0" w:right="0" w:firstLine="740"/>
        <w:jc w:val="both"/>
      </w:pPr>
      <w:r>
        <w:rPr>
          <w:rStyle w:val="CharStyle12"/>
        </w:rPr>
        <w:t xml:space="preserve">В соответствии с частью </w:t>
      </w:r>
      <w:r>
        <w:rPr>
          <w:rStyle w:val="CharStyle12"/>
          <w:lang w:val="en-US" w:eastAsia="en-US"/>
        </w:rPr>
        <w:t xml:space="preserve">1.1 </w:t>
      </w:r>
      <w:r>
        <w:rPr>
          <w:rStyle w:val="CharStyle12"/>
        </w:rPr>
        <w:t xml:space="preserve">статьи </w:t>
      </w:r>
      <w:r>
        <w:rPr>
          <w:rStyle w:val="CharStyle12"/>
          <w:lang w:val="en-US" w:eastAsia="en-US"/>
        </w:rPr>
        <w:t xml:space="preserve">33 </w:t>
      </w:r>
      <w:r>
        <w:rPr>
          <w:rStyle w:val="CharStyle12"/>
        </w:rPr>
        <w:t>Закона о контрактной системе при описании являющегося объектом закупки товара, в отношении которого Правительством Российской Федерации установлены запрет, ограничение или преимущество, указываются характеристики товара российского происхождения.</w:t>
      </w:r>
    </w:p>
    <w:p>
      <w:pPr>
        <w:pStyle w:val="Style11"/>
        <w:keepNext w:val="0"/>
        <w:keepLines w:val="0"/>
        <w:widowControl w:val="0"/>
        <w:shd w:val="clear" w:color="auto" w:fill="auto"/>
        <w:bidi w:val="0"/>
        <w:spacing w:before="0" w:after="0"/>
        <w:ind w:left="0" w:right="0" w:firstLine="740"/>
        <w:jc w:val="both"/>
      </w:pPr>
      <w:r>
        <w:rPr>
          <w:rStyle w:val="CharStyle12"/>
        </w:rPr>
        <w:t xml:space="preserve">В соответствии с п. </w:t>
      </w:r>
      <w:r>
        <w:rPr>
          <w:rStyle w:val="CharStyle12"/>
          <w:lang w:val="en-US" w:eastAsia="en-US"/>
        </w:rPr>
        <w:t xml:space="preserve">15 </w:t>
      </w:r>
      <w:r>
        <w:rPr>
          <w:rStyle w:val="CharStyle12"/>
        </w:rPr>
        <w:t xml:space="preserve">ч. </w:t>
      </w:r>
      <w:r>
        <w:rPr>
          <w:rStyle w:val="CharStyle12"/>
          <w:lang w:val="en-US" w:eastAsia="en-US"/>
        </w:rPr>
        <w:t xml:space="preserve">1 </w:t>
      </w:r>
      <w:r>
        <w:rPr>
          <w:rStyle w:val="CharStyle12"/>
        </w:rPr>
        <w:t xml:space="preserve">ст. </w:t>
      </w:r>
      <w:r>
        <w:rPr>
          <w:rStyle w:val="CharStyle12"/>
          <w:lang w:val="en-US" w:eastAsia="en-US"/>
        </w:rPr>
        <w:t xml:space="preserve">42 </w:t>
      </w:r>
      <w:r>
        <w:rPr>
          <w:rStyle w:val="CharStyle12"/>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 xml:space="preserve">статьи </w:t>
      </w:r>
      <w:r>
        <w:rPr>
          <w:rStyle w:val="CharStyle12"/>
          <w:lang w:val="en-US" w:eastAsia="en-US"/>
        </w:rPr>
        <w:t xml:space="preserve">14 </w:t>
      </w:r>
      <w:r>
        <w:rPr>
          <w:rStyle w:val="CharStyle12"/>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1"/>
        <w:keepNext w:val="0"/>
        <w:keepLines w:val="0"/>
        <w:widowControl w:val="0"/>
        <w:shd w:val="clear" w:color="auto" w:fill="auto"/>
        <w:bidi w:val="0"/>
        <w:spacing w:before="0" w:after="0"/>
        <w:ind w:left="0" w:right="0" w:firstLine="740"/>
        <w:jc w:val="both"/>
      </w:pPr>
      <w:r>
        <w:rPr>
          <w:rStyle w:val="CharStyle12"/>
        </w:rPr>
        <w:t xml:space="preserve">Согласно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2"/>
          <w:lang w:val="en-US" w:eastAsia="en-US"/>
        </w:rPr>
        <w:t xml:space="preserve">- </w:t>
      </w:r>
      <w:r>
        <w:rPr>
          <w:rStyle w:val="CharStyle12"/>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2"/>
          <w:lang w:val="en-US" w:eastAsia="en-US"/>
        </w:rPr>
        <w:t xml:space="preserve">- </w:t>
      </w:r>
      <w:r>
        <w:rPr>
          <w:rStyle w:val="CharStyle12"/>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2"/>
          <w:lang w:val="en-US" w:eastAsia="en-US"/>
        </w:rPr>
        <w:t xml:space="preserve">- </w:t>
      </w:r>
      <w:r>
        <w:rPr>
          <w:rStyle w:val="CharStyle12"/>
        </w:rPr>
        <w:t xml:space="preserve">российское лицо), за исключением случаев принятия Правительством Российской Федерации мер, предусмотренных пунктом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12"/>
          <w:lang w:val="en-US" w:eastAsia="en-US"/>
        </w:rPr>
        <w:t xml:space="preserve">1 </w:t>
      </w:r>
      <w:r>
        <w:rPr>
          <w:rStyle w:val="CharStyle12"/>
        </w:rPr>
        <w:t xml:space="preserve">части </w:t>
      </w:r>
      <w:r>
        <w:rPr>
          <w:rStyle w:val="CharStyle12"/>
          <w:lang w:val="en-US" w:eastAsia="en-US"/>
        </w:rPr>
        <w:t>2</w:t>
      </w:r>
    </w:p>
    <w:p>
      <w:pPr>
        <w:pStyle w:val="Style11"/>
        <w:keepNext w:val="0"/>
        <w:keepLines w:val="0"/>
        <w:widowControl w:val="0"/>
        <w:shd w:val="clear" w:color="auto" w:fill="auto"/>
        <w:bidi w:val="0"/>
        <w:spacing w:before="0" w:after="0"/>
        <w:ind w:left="0" w:right="0" w:firstLine="0"/>
        <w:jc w:val="both"/>
      </w:pPr>
      <w:r>
        <w:rPr>
          <w:rStyle w:val="CharStyle12"/>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1"/>
        <w:keepNext w:val="0"/>
        <w:keepLines w:val="0"/>
        <w:widowControl w:val="0"/>
        <w:shd w:val="clear" w:color="auto" w:fill="auto"/>
        <w:bidi w:val="0"/>
        <w:spacing w:before="0" w:after="0"/>
        <w:ind w:left="0" w:right="0" w:firstLine="740"/>
        <w:jc w:val="both"/>
      </w:pPr>
      <w:r>
        <w:rPr>
          <w:rStyle w:val="CharStyle12"/>
        </w:rPr>
        <w:t xml:space="preserve">Частью </w:t>
      </w:r>
      <w:r>
        <w:rPr>
          <w:rStyle w:val="CharStyle12"/>
          <w:lang w:val="en-US" w:eastAsia="en-US"/>
        </w:rPr>
        <w:t xml:space="preserve">2 </w:t>
      </w:r>
      <w:r>
        <w:rPr>
          <w:rStyle w:val="CharStyle12"/>
        </w:rPr>
        <w:t>ст.14 Закона о контрактной системе установлено, что Правительство Российской Федерации:</w:t>
      </w:r>
    </w:p>
    <w:p>
      <w:pPr>
        <w:pStyle w:val="Style11"/>
        <w:keepNext w:val="0"/>
        <w:keepLines w:val="0"/>
        <w:widowControl w:val="0"/>
        <w:numPr>
          <w:ilvl w:val="0"/>
          <w:numId w:val="3"/>
        </w:numPr>
        <w:shd w:val="clear" w:color="auto" w:fill="auto"/>
        <w:tabs>
          <w:tab w:pos="1071" w:val="left"/>
        </w:tabs>
        <w:bidi w:val="0"/>
        <w:spacing w:before="0" w:after="0"/>
        <w:ind w:left="0" w:right="0" w:firstLine="740"/>
        <w:jc w:val="both"/>
      </w:pPr>
      <w:r>
        <w:rPr>
          <w:rStyle w:val="CharStyle12"/>
        </w:rPr>
        <w:t xml:space="preserve">вправе с учетом положений части </w:t>
      </w:r>
      <w:r>
        <w:rPr>
          <w:rStyle w:val="CharStyle12"/>
          <w:lang w:val="en-US" w:eastAsia="en-US"/>
        </w:rPr>
        <w:t xml:space="preserve">3 </w:t>
      </w:r>
      <w:r>
        <w:rPr>
          <w:rStyle w:val="CharStyle12"/>
        </w:rPr>
        <w:t>настоящей статьи принимать меры, устанавливающие:</w:t>
      </w:r>
    </w:p>
    <w:p>
      <w:pPr>
        <w:pStyle w:val="Style11"/>
        <w:keepNext w:val="0"/>
        <w:keepLines w:val="0"/>
        <w:widowControl w:val="0"/>
        <w:numPr>
          <w:ilvl w:val="0"/>
          <w:numId w:val="5"/>
        </w:numPr>
        <w:shd w:val="clear" w:color="auto" w:fill="auto"/>
        <w:tabs>
          <w:tab w:pos="1069" w:val="left"/>
        </w:tabs>
        <w:bidi w:val="0"/>
        <w:spacing w:before="0" w:after="0"/>
        <w:ind w:left="0" w:right="0" w:firstLine="740"/>
        <w:jc w:val="both"/>
      </w:pPr>
      <w:r>
        <w:rPr>
          <w:rStyle w:val="CharStyle12"/>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5"/>
        </w:numPr>
        <w:shd w:val="clear" w:color="auto" w:fill="auto"/>
        <w:tabs>
          <w:tab w:pos="1071" w:val="left"/>
        </w:tabs>
        <w:bidi w:val="0"/>
        <w:spacing w:before="0" w:after="0"/>
        <w:ind w:left="0" w:right="0" w:firstLine="740"/>
        <w:jc w:val="both"/>
      </w:pPr>
      <w:r>
        <w:rPr>
          <w:rStyle w:val="CharStyle12"/>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5"/>
        </w:numPr>
        <w:shd w:val="clear" w:color="auto" w:fill="auto"/>
        <w:tabs>
          <w:tab w:pos="1069" w:val="left"/>
        </w:tabs>
        <w:bidi w:val="0"/>
        <w:spacing w:before="0" w:after="0"/>
        <w:ind w:left="0" w:right="0" w:firstLine="740"/>
        <w:jc w:val="both"/>
      </w:pPr>
      <w:r>
        <w:rPr>
          <w:rStyle w:val="CharStyle12"/>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1"/>
        <w:keepNext w:val="0"/>
        <w:keepLines w:val="0"/>
        <w:widowControl w:val="0"/>
        <w:numPr>
          <w:ilvl w:val="0"/>
          <w:numId w:val="3"/>
        </w:numPr>
        <w:shd w:val="clear" w:color="auto" w:fill="auto"/>
        <w:tabs>
          <w:tab w:pos="1069" w:val="left"/>
        </w:tabs>
        <w:bidi w:val="0"/>
        <w:spacing w:before="0" w:after="0"/>
        <w:ind w:left="0" w:right="0" w:firstLine="740"/>
        <w:jc w:val="both"/>
      </w:pPr>
      <w:r>
        <w:rPr>
          <w:rStyle w:val="CharStyle12"/>
        </w:rPr>
        <w:t xml:space="preserve">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12"/>
          <w:lang w:val="en-US" w:eastAsia="en-US"/>
        </w:rPr>
        <w:t xml:space="preserve">1 </w:t>
      </w:r>
      <w:r>
        <w:rPr>
          <w:rStyle w:val="CharStyle12"/>
        </w:rPr>
        <w:t>настоящей части.</w:t>
      </w:r>
    </w:p>
    <w:p>
      <w:pPr>
        <w:pStyle w:val="Style11"/>
        <w:keepNext w:val="0"/>
        <w:keepLines w:val="0"/>
        <w:widowControl w:val="0"/>
        <w:shd w:val="clear" w:color="auto" w:fill="auto"/>
        <w:bidi w:val="0"/>
        <w:spacing w:before="0" w:after="0"/>
        <w:ind w:left="0" w:right="0" w:firstLine="740"/>
        <w:jc w:val="both"/>
      </w:pPr>
      <w:r>
        <w:rPr>
          <w:rStyle w:val="CharStyle12"/>
        </w:rPr>
        <w:t xml:space="preserve">Постановлением Правительства РФ от </w:t>
      </w:r>
      <w:r>
        <w:rPr>
          <w:rStyle w:val="CharStyle12"/>
          <w:lang w:val="en-US" w:eastAsia="en-US"/>
        </w:rPr>
        <w:t xml:space="preserve">23.12.2024 </w:t>
      </w:r>
      <w:r>
        <w:rPr>
          <w:rStyle w:val="CharStyle12"/>
        </w:rPr>
        <w:t xml:space="preserve">г. </w:t>
      </w:r>
      <w:r>
        <w:rPr>
          <w:rStyle w:val="CharStyle12"/>
          <w:lang w:val="en-US" w:eastAsia="en-US"/>
        </w:rPr>
        <w:t xml:space="preserve">№1875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№1875) </w:t>
      </w:r>
      <w:r>
        <w:rPr>
          <w:rStyle w:val="CharStyle12"/>
        </w:rPr>
        <w:t>предусмотрены:</w:t>
      </w:r>
    </w:p>
    <w:p>
      <w:pPr>
        <w:pStyle w:val="Style11"/>
        <w:keepNext w:val="0"/>
        <w:keepLines w:val="0"/>
        <w:widowControl w:val="0"/>
        <w:numPr>
          <w:ilvl w:val="0"/>
          <w:numId w:val="7"/>
        </w:numPr>
        <w:shd w:val="clear" w:color="auto" w:fill="auto"/>
        <w:tabs>
          <w:tab w:pos="1069" w:val="left"/>
        </w:tabs>
        <w:bidi w:val="0"/>
        <w:spacing w:before="0" w:after="0"/>
        <w:ind w:left="0" w:right="0" w:firstLine="740"/>
        <w:jc w:val="both"/>
      </w:pPr>
      <w:r>
        <w:rPr>
          <w:rStyle w:val="CharStyle12"/>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а также закупок иностранных товаров, работ, услуг в рамках мероприятий государственного оборонного заказа (согласно перечню, приведенному в приложении </w:t>
      </w:r>
      <w:r>
        <w:rPr>
          <w:rStyle w:val="CharStyle12"/>
          <w:lang w:val="en-US" w:eastAsia="en-US"/>
        </w:rPr>
        <w:t>№1);</w:t>
      </w:r>
    </w:p>
    <w:p>
      <w:pPr>
        <w:pStyle w:val="Style11"/>
        <w:keepNext w:val="0"/>
        <w:keepLines w:val="0"/>
        <w:widowControl w:val="0"/>
        <w:numPr>
          <w:ilvl w:val="0"/>
          <w:numId w:val="7"/>
        </w:numPr>
        <w:shd w:val="clear" w:color="auto" w:fill="auto"/>
        <w:tabs>
          <w:tab w:pos="1069" w:val="left"/>
        </w:tabs>
        <w:bidi w:val="0"/>
        <w:spacing w:before="0" w:after="0"/>
        <w:ind w:left="0" w:right="0" w:firstLine="740"/>
        <w:jc w:val="both"/>
      </w:pPr>
      <w:r>
        <w:rPr>
          <w:rStyle w:val="CharStyle12"/>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(согласно перечню, приведенному в приложении </w:t>
      </w:r>
      <w:r>
        <w:rPr>
          <w:rStyle w:val="CharStyle12"/>
          <w:lang w:val="en-US" w:eastAsia="en-US"/>
        </w:rPr>
        <w:t>№2);</w:t>
      </w:r>
    </w:p>
    <w:p>
      <w:pPr>
        <w:pStyle w:val="Style11"/>
        <w:keepNext w:val="0"/>
        <w:keepLines w:val="0"/>
        <w:widowControl w:val="0"/>
        <w:numPr>
          <w:ilvl w:val="0"/>
          <w:numId w:val="7"/>
        </w:numPr>
        <w:shd w:val="clear" w:color="auto" w:fill="auto"/>
        <w:tabs>
          <w:tab w:pos="1069" w:val="left"/>
        </w:tabs>
        <w:bidi w:val="0"/>
        <w:spacing w:before="0" w:after="0"/>
        <w:ind w:left="0" w:right="0" w:firstLine="740"/>
        <w:jc w:val="both"/>
      </w:pPr>
      <w:r>
        <w:rPr>
          <w:rStyle w:val="CharStyle12"/>
        </w:rPr>
        <w:t>преимущество в отношении товаров российского происхождения (в том числе поставляемых при выполнении закупаемых работ, оказании закупаемых</w:t>
      </w:r>
    </w:p>
    <w:p>
      <w:pPr>
        <w:pStyle w:val="Style11"/>
        <w:keepNext w:val="0"/>
        <w:keepLines w:val="0"/>
        <w:widowControl w:val="0"/>
        <w:shd w:val="clear" w:color="auto" w:fill="auto"/>
        <w:bidi w:val="0"/>
        <w:spacing w:before="0" w:after="0"/>
        <w:ind w:left="0" w:right="0" w:firstLine="0"/>
        <w:jc w:val="both"/>
      </w:pPr>
      <w:r>
        <w:rPr>
          <w:rStyle w:val="CharStyle12"/>
        </w:rPr>
        <w:t>услуг).</w:t>
      </w:r>
    </w:p>
    <w:p>
      <w:pPr>
        <w:pStyle w:val="Style11"/>
        <w:keepNext w:val="0"/>
        <w:keepLines w:val="0"/>
        <w:widowControl w:val="0"/>
        <w:shd w:val="clear" w:color="auto" w:fill="auto"/>
        <w:bidi w:val="0"/>
        <w:spacing w:before="0" w:after="0"/>
        <w:ind w:left="0" w:right="0" w:firstLine="720"/>
        <w:jc w:val="both"/>
      </w:pPr>
      <w:r>
        <w:rPr>
          <w:rStyle w:val="CharStyle12"/>
        </w:rPr>
        <w:t xml:space="preserve">Согласно абзацу </w:t>
      </w:r>
      <w:r>
        <w:rPr>
          <w:rStyle w:val="CharStyle12"/>
          <w:lang w:val="en-US" w:eastAsia="en-US"/>
        </w:rPr>
        <w:t xml:space="preserve">3 </w:t>
      </w:r>
      <w:r>
        <w:rPr>
          <w:rStyle w:val="CharStyle12"/>
        </w:rPr>
        <w:t xml:space="preserve">подпункта «а» пункта </w:t>
      </w:r>
      <w:r>
        <w:rPr>
          <w:rStyle w:val="CharStyle12"/>
          <w:lang w:val="en-US" w:eastAsia="en-US"/>
        </w:rPr>
        <w:t xml:space="preserve">7 </w:t>
      </w:r>
      <w:r>
        <w:rPr>
          <w:rStyle w:val="CharStyle12"/>
        </w:rPr>
        <w:t xml:space="preserve">Постановления </w:t>
      </w:r>
      <w:r>
        <w:rPr>
          <w:rStyle w:val="CharStyle12"/>
          <w:lang w:val="en-US" w:eastAsia="en-US"/>
        </w:rPr>
        <w:t xml:space="preserve">№1875 </w:t>
      </w:r>
      <w:r>
        <w:rPr>
          <w:rStyle w:val="CharStyle12"/>
        </w:rPr>
        <w:t xml:space="preserve">для целей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особенностью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является следующее: при осуществлении закупки товаров, указанных в позициях </w:t>
      </w:r>
      <w:r>
        <w:rPr>
          <w:rStyle w:val="CharStyle12"/>
          <w:lang w:val="en-US" w:eastAsia="en-US"/>
        </w:rPr>
        <w:t xml:space="preserve">1 - 433 </w:t>
      </w:r>
      <w:r>
        <w:rPr>
          <w:rStyle w:val="CharStyle12"/>
        </w:rPr>
        <w:t xml:space="preserve">приложения </w:t>
      </w:r>
      <w:r>
        <w:rPr>
          <w:rStyle w:val="CharStyle12"/>
          <w:lang w:val="en-US" w:eastAsia="en-US"/>
        </w:rPr>
        <w:t xml:space="preserve">№2 </w:t>
      </w:r>
      <w:r>
        <w:rPr>
          <w:rStyle w:val="CharStyle12"/>
        </w:rPr>
        <w:t>к настоящему постановлению:</w:t>
      </w:r>
    </w:p>
    <w:p>
      <w:pPr>
        <w:pStyle w:val="Style11"/>
        <w:keepNext w:val="0"/>
        <w:keepLines w:val="0"/>
        <w:widowControl w:val="0"/>
        <w:numPr>
          <w:ilvl w:val="0"/>
          <w:numId w:val="7"/>
        </w:numPr>
        <w:shd w:val="clear" w:color="auto" w:fill="auto"/>
        <w:tabs>
          <w:tab w:pos="1008" w:val="left"/>
        </w:tabs>
        <w:bidi w:val="0"/>
        <w:spacing w:before="0" w:after="0"/>
        <w:ind w:left="0" w:right="0" w:firstLine="720"/>
        <w:jc w:val="both"/>
      </w:pPr>
      <w:r>
        <w:rPr>
          <w:rStyle w:val="CharStyle12"/>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2"/>
          <w:lang w:val="en-US" w:eastAsia="en-US"/>
        </w:rPr>
        <w:t xml:space="preserve">034-2014 </w:t>
      </w:r>
      <w:r>
        <w:rPr>
          <w:rStyle w:val="CharStyle12"/>
        </w:rPr>
        <w:t xml:space="preserve">(КПЕС </w:t>
      </w:r>
      <w:r>
        <w:rPr>
          <w:rStyle w:val="CharStyle12"/>
          <w:lang w:val="en-US" w:eastAsia="en-US"/>
        </w:rPr>
        <w:t xml:space="preserve">2008), </w:t>
      </w:r>
      <w:r>
        <w:rPr>
          <w:rStyle w:val="CharStyle12"/>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1"/>
        <w:keepNext w:val="0"/>
        <w:keepLines w:val="0"/>
        <w:widowControl w:val="0"/>
        <w:shd w:val="clear" w:color="auto" w:fill="auto"/>
        <w:bidi w:val="0"/>
        <w:spacing w:before="0" w:after="0"/>
        <w:ind w:left="0" w:right="0" w:firstLine="720"/>
        <w:jc w:val="both"/>
      </w:pPr>
      <w:r>
        <w:rPr>
          <w:rStyle w:val="CharStyle12"/>
        </w:rPr>
        <w:t>Согласно структурированной форме извещения, Заказчику к поставке требуются:</w:t>
      </w:r>
    </w:p>
    <w:p>
      <w:pPr>
        <w:pStyle w:val="Style11"/>
        <w:keepNext w:val="0"/>
        <w:keepLines w:val="0"/>
        <w:widowControl w:val="0"/>
        <w:numPr>
          <w:ilvl w:val="0"/>
          <w:numId w:val="9"/>
        </w:numPr>
        <w:shd w:val="clear" w:color="auto" w:fill="auto"/>
        <w:tabs>
          <w:tab w:pos="1018" w:val="left"/>
        </w:tabs>
        <w:bidi w:val="0"/>
        <w:spacing w:before="0" w:after="0"/>
        <w:ind w:left="0" w:right="0" w:firstLine="720"/>
        <w:jc w:val="both"/>
      </w:pPr>
      <w:r>
        <w:rPr>
          <w:rStyle w:val="CharStyle12"/>
        </w:rPr>
        <w:t xml:space="preserve">Акустическая система </w:t>
      </w:r>
      <w:r>
        <w:rPr>
          <w:rStyle w:val="CharStyle12"/>
          <w:lang w:val="en-US" w:eastAsia="en-US"/>
        </w:rPr>
        <w:t xml:space="preserve">— </w:t>
      </w:r>
      <w:r>
        <w:rPr>
          <w:rStyle w:val="CharStyle12"/>
        </w:rPr>
        <w:t xml:space="preserve">КТРУ: </w:t>
      </w:r>
      <w:r>
        <w:rPr>
          <w:rStyle w:val="CharStyle12"/>
          <w:lang w:val="en-US" w:eastAsia="en-US"/>
        </w:rPr>
        <w:t>26.40.31.190-00000010;</w:t>
      </w:r>
    </w:p>
    <w:p>
      <w:pPr>
        <w:pStyle w:val="Style11"/>
        <w:keepNext w:val="0"/>
        <w:keepLines w:val="0"/>
        <w:widowControl w:val="0"/>
        <w:numPr>
          <w:ilvl w:val="0"/>
          <w:numId w:val="9"/>
        </w:numPr>
        <w:shd w:val="clear" w:color="auto" w:fill="auto"/>
        <w:tabs>
          <w:tab w:pos="1042" w:val="left"/>
        </w:tabs>
        <w:bidi w:val="0"/>
        <w:spacing w:before="0" w:after="0"/>
        <w:ind w:left="0" w:right="0" w:firstLine="720"/>
        <w:jc w:val="both"/>
      </w:pPr>
      <w:r>
        <w:rPr>
          <w:rStyle w:val="CharStyle12"/>
        </w:rPr>
        <w:t xml:space="preserve">Сабвуфер </w:t>
      </w:r>
      <w:r>
        <w:rPr>
          <w:rStyle w:val="CharStyle12"/>
          <w:lang w:val="en-US" w:eastAsia="en-US"/>
        </w:rPr>
        <w:t xml:space="preserve">– </w:t>
      </w:r>
      <w:r>
        <w:rPr>
          <w:rStyle w:val="CharStyle12"/>
        </w:rPr>
        <w:t xml:space="preserve">КТРУ: </w:t>
      </w:r>
      <w:r>
        <w:rPr>
          <w:rStyle w:val="CharStyle12"/>
          <w:lang w:val="en-US" w:eastAsia="en-US"/>
        </w:rPr>
        <w:t>26.40.43.110-00000001;</w:t>
      </w:r>
    </w:p>
    <w:p>
      <w:pPr>
        <w:pStyle w:val="Style11"/>
        <w:keepNext w:val="0"/>
        <w:keepLines w:val="0"/>
        <w:widowControl w:val="0"/>
        <w:numPr>
          <w:ilvl w:val="0"/>
          <w:numId w:val="9"/>
        </w:numPr>
        <w:shd w:val="clear" w:color="auto" w:fill="auto"/>
        <w:tabs>
          <w:tab w:pos="1038" w:val="left"/>
        </w:tabs>
        <w:bidi w:val="0"/>
        <w:spacing w:before="0" w:after="0"/>
        <w:ind w:left="0" w:right="0" w:firstLine="720"/>
        <w:jc w:val="both"/>
      </w:pPr>
      <w:r>
        <w:rPr>
          <w:rStyle w:val="CharStyle12"/>
        </w:rPr>
        <w:t xml:space="preserve">Микшерный пульт </w:t>
      </w:r>
      <w:r>
        <w:rPr>
          <w:rStyle w:val="CharStyle12"/>
          <w:lang w:val="en-US" w:eastAsia="en-US"/>
        </w:rPr>
        <w:t xml:space="preserve">— </w:t>
      </w:r>
      <w:r>
        <w:rPr>
          <w:rStyle w:val="CharStyle12"/>
        </w:rPr>
        <w:t xml:space="preserve">КТРУ: </w:t>
      </w:r>
      <w:r>
        <w:rPr>
          <w:rStyle w:val="CharStyle12"/>
          <w:lang w:val="en-US" w:eastAsia="en-US"/>
        </w:rPr>
        <w:t>26.40.31.190-00000003;</w:t>
      </w:r>
    </w:p>
    <w:p>
      <w:pPr>
        <w:pStyle w:val="Style11"/>
        <w:keepNext w:val="0"/>
        <w:keepLines w:val="0"/>
        <w:widowControl w:val="0"/>
        <w:numPr>
          <w:ilvl w:val="0"/>
          <w:numId w:val="9"/>
        </w:numPr>
        <w:shd w:val="clear" w:color="auto" w:fill="auto"/>
        <w:tabs>
          <w:tab w:pos="1047" w:val="left"/>
        </w:tabs>
        <w:bidi w:val="0"/>
        <w:spacing w:before="0" w:after="0"/>
        <w:ind w:left="0" w:right="0" w:firstLine="720"/>
        <w:jc w:val="both"/>
      </w:pPr>
      <w:r>
        <w:rPr>
          <w:rStyle w:val="CharStyle12"/>
        </w:rPr>
        <w:t xml:space="preserve">Радиосистема </w:t>
      </w:r>
      <w:r>
        <w:rPr>
          <w:rStyle w:val="CharStyle12"/>
          <w:lang w:val="en-US" w:eastAsia="en-US"/>
        </w:rPr>
        <w:t xml:space="preserve">— </w:t>
      </w:r>
      <w:r>
        <w:rPr>
          <w:rStyle w:val="CharStyle12"/>
        </w:rPr>
        <w:t xml:space="preserve">КТРУ: </w:t>
      </w:r>
      <w:r>
        <w:rPr>
          <w:rStyle w:val="CharStyle12"/>
          <w:lang w:val="en-US" w:eastAsia="en-US"/>
        </w:rPr>
        <w:t>26.40.31.190-00000029;</w:t>
      </w:r>
    </w:p>
    <w:p>
      <w:pPr>
        <w:pStyle w:val="Style11"/>
        <w:keepNext w:val="0"/>
        <w:keepLines w:val="0"/>
        <w:widowControl w:val="0"/>
        <w:numPr>
          <w:ilvl w:val="0"/>
          <w:numId w:val="9"/>
        </w:numPr>
        <w:shd w:val="clear" w:color="auto" w:fill="auto"/>
        <w:tabs>
          <w:tab w:pos="1038" w:val="left"/>
        </w:tabs>
        <w:bidi w:val="0"/>
        <w:spacing w:before="0" w:after="0"/>
        <w:ind w:left="0" w:right="0" w:firstLine="720"/>
        <w:jc w:val="both"/>
      </w:pPr>
      <w:r>
        <w:rPr>
          <w:rStyle w:val="CharStyle12"/>
        </w:rPr>
        <w:t xml:space="preserve">Радиосистема </w:t>
      </w:r>
      <w:r>
        <w:rPr>
          <w:rStyle w:val="CharStyle12"/>
          <w:lang w:val="en-US" w:eastAsia="en-US"/>
        </w:rPr>
        <w:t xml:space="preserve">— </w:t>
      </w:r>
      <w:r>
        <w:rPr>
          <w:rStyle w:val="CharStyle12"/>
        </w:rPr>
        <w:t xml:space="preserve">КТРУ: </w:t>
      </w:r>
      <w:r>
        <w:rPr>
          <w:rStyle w:val="CharStyle12"/>
          <w:lang w:val="en-US" w:eastAsia="en-US"/>
        </w:rPr>
        <w:t>26.40.31.190-00000029.</w:t>
      </w:r>
    </w:p>
    <w:p>
      <w:pPr>
        <w:pStyle w:val="Style11"/>
        <w:keepNext w:val="0"/>
        <w:keepLines w:val="0"/>
        <w:widowControl w:val="0"/>
        <w:shd w:val="clear" w:color="auto" w:fill="auto"/>
        <w:bidi w:val="0"/>
        <w:spacing w:before="0" w:after="0"/>
        <w:ind w:left="0" w:right="0" w:firstLine="720"/>
        <w:jc w:val="both"/>
      </w:pPr>
      <w:r>
        <w:rPr>
          <w:rStyle w:val="CharStyle12"/>
        </w:rPr>
        <w:t xml:space="preserve">Заказчиком по всем позициям извещения установлено ограничение закупок товаров, происходящих из иностранных государств, выполняемых работ, оказываемых услуг иностранными лицами в соответствии с Постановлением Правительства РФ от </w:t>
      </w:r>
      <w:r>
        <w:rPr>
          <w:rStyle w:val="CharStyle12"/>
          <w:lang w:val="en-US" w:eastAsia="en-US"/>
        </w:rPr>
        <w:t xml:space="preserve">23.12.2024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в связи с тем, что указанные товары включены в позиции Приложения </w:t>
      </w:r>
      <w:r>
        <w:rPr>
          <w:rStyle w:val="CharStyle12"/>
          <w:lang w:val="en-US" w:eastAsia="en-US"/>
        </w:rPr>
        <w:t xml:space="preserve">№2 </w:t>
      </w:r>
      <w:r>
        <w:rPr>
          <w:rStyle w:val="CharStyle12"/>
        </w:rPr>
        <w:t xml:space="preserve">к Постановлению </w:t>
      </w:r>
      <w:r>
        <w:rPr>
          <w:rStyle w:val="CharStyle12"/>
          <w:lang w:val="en-US" w:eastAsia="en-US"/>
        </w:rPr>
        <w:t>№1875.</w:t>
      </w:r>
    </w:p>
    <w:p>
      <w:pPr>
        <w:pStyle w:val="Style11"/>
        <w:keepNext w:val="0"/>
        <w:keepLines w:val="0"/>
        <w:widowControl w:val="0"/>
        <w:shd w:val="clear" w:color="auto" w:fill="auto"/>
        <w:bidi w:val="0"/>
        <w:spacing w:before="0" w:after="0"/>
        <w:ind w:left="0" w:right="0" w:firstLine="720"/>
        <w:jc w:val="both"/>
        <w:sectPr>
          <w:headerReference w:type="default" r:id="rId10"/>
          <w:footerReference w:type="default" r:id="rId11"/>
          <w:footnotePr>
            <w:pos w:val="pageBottom"/>
            <w:numFmt w:val="decimal"/>
            <w:numRestart w:val="continuous"/>
          </w:footnotePr>
          <w:pgSz w:w="11900" w:h="16840"/>
          <w:pgMar w:top="1705" w:right="534" w:bottom="1259" w:left="1099" w:header="0" w:footer="3" w:gutter="0"/>
          <w:cols w:space="720"/>
          <w:noEndnote/>
          <w:rtlGutter w:val="0"/>
          <w:docGrid w:linePitch="360"/>
        </w:sectPr>
      </w:pPr>
      <w:r>
        <w:rPr>
          <w:rStyle w:val="CharStyle12"/>
        </w:rPr>
        <w:t>Следовательно, Заказчиком правомерно установлено ограничение закупок</w:t>
      </w:r>
    </w:p>
    <w:p>
      <w:pPr>
        <w:pStyle w:val="Style11"/>
        <w:keepNext w:val="0"/>
        <w:keepLines w:val="0"/>
        <w:widowControl w:val="0"/>
        <w:shd w:val="clear" w:color="auto" w:fill="auto"/>
        <w:bidi w:val="0"/>
        <w:spacing w:before="0" w:after="0" w:line="262" w:lineRule="auto"/>
        <w:ind w:left="0" w:right="0" w:firstLine="0"/>
        <w:jc w:val="both"/>
      </w:pPr>
      <w:r>
        <w:rPr>
          <w:rStyle w:val="CharStyle12"/>
        </w:rPr>
        <w:t xml:space="preserve">товаров согласно Постановлению </w:t>
      </w:r>
      <w:r>
        <w:rPr>
          <w:rStyle w:val="CharStyle12"/>
          <w:lang w:val="en-US" w:eastAsia="en-US"/>
        </w:rPr>
        <w:t>№1875.</w:t>
      </w:r>
    </w:p>
    <w:p>
      <w:pPr>
        <w:pStyle w:val="Style11"/>
        <w:keepNext w:val="0"/>
        <w:keepLines w:val="0"/>
        <w:widowControl w:val="0"/>
        <w:shd w:val="clear" w:color="auto" w:fill="auto"/>
        <w:bidi w:val="0"/>
        <w:spacing w:before="0" w:after="0" w:line="262" w:lineRule="auto"/>
        <w:ind w:left="0" w:right="0" w:firstLine="740"/>
        <w:jc w:val="both"/>
      </w:pPr>
      <w:r>
        <w:rPr>
          <w:rStyle w:val="CharStyle12"/>
        </w:rPr>
        <w:t xml:space="preserve">Однако, Заказчиком не представлено доказательств тому, что описание объекта закупки по позициям </w:t>
      </w:r>
      <w:r>
        <w:rPr>
          <w:rStyle w:val="CharStyle12"/>
          <w:lang w:val="en-US" w:eastAsia="en-US"/>
        </w:rPr>
        <w:t xml:space="preserve">№ 1, № 2, № 3, №4, №5 </w:t>
      </w:r>
      <w:r>
        <w:rPr>
          <w:rStyle w:val="CharStyle12"/>
        </w:rPr>
        <w:t>составлено на основании характеристик товара из Российской Федерации.</w:t>
      </w:r>
    </w:p>
    <w:p>
      <w:pPr>
        <w:pStyle w:val="Style11"/>
        <w:keepNext w:val="0"/>
        <w:keepLines w:val="0"/>
        <w:widowControl w:val="0"/>
        <w:shd w:val="clear" w:color="auto" w:fill="auto"/>
        <w:bidi w:val="0"/>
        <w:spacing w:before="0" w:after="0" w:line="262" w:lineRule="auto"/>
        <w:ind w:left="0" w:right="0" w:firstLine="740"/>
        <w:jc w:val="both"/>
      </w:pPr>
      <w:r>
        <w:rPr>
          <w:rStyle w:val="CharStyle12"/>
        </w:rPr>
        <w:t>Следует отметить, что Заказчиком также не представлено надлежащих доказательств тому, что под описание объекта закупки по каждой из позиций подходит как минимум два товара различных проиводителей.</w:t>
      </w:r>
    </w:p>
    <w:p>
      <w:pPr>
        <w:pStyle w:val="Style11"/>
        <w:keepNext w:val="0"/>
        <w:keepLines w:val="0"/>
        <w:widowControl w:val="0"/>
        <w:shd w:val="clear" w:color="auto" w:fill="auto"/>
        <w:bidi w:val="0"/>
        <w:spacing w:before="0" w:after="0" w:line="262" w:lineRule="auto"/>
        <w:ind w:left="0" w:right="0" w:firstLine="740"/>
        <w:jc w:val="both"/>
      </w:pPr>
      <w:r>
        <w:rPr>
          <w:rStyle w:val="CharStyle12"/>
        </w:rPr>
        <w:t xml:space="preserve">Кроме того, Заказчик не задекларировал в извещении факт отсутствия российского товара и направления уведомления в Министерство промышленности и торговли РФ в соответствии с положениями пункта </w:t>
      </w:r>
      <w:r>
        <w:rPr>
          <w:rStyle w:val="CharStyle12"/>
          <w:lang w:val="en-US" w:eastAsia="en-US"/>
        </w:rPr>
        <w:t xml:space="preserve">7 </w:t>
      </w:r>
      <w:r>
        <w:rPr>
          <w:rStyle w:val="CharStyle12"/>
        </w:rPr>
        <w:t xml:space="preserve">Постановления </w:t>
      </w:r>
      <w:r>
        <w:rPr>
          <w:rStyle w:val="CharStyle12"/>
          <w:lang w:val="en-US" w:eastAsia="en-US"/>
        </w:rPr>
        <w:t>№1875.</w:t>
      </w:r>
    </w:p>
    <w:p>
      <w:pPr>
        <w:pStyle w:val="Style11"/>
        <w:keepNext w:val="0"/>
        <w:keepLines w:val="0"/>
        <w:widowControl w:val="0"/>
        <w:shd w:val="clear" w:color="auto" w:fill="auto"/>
        <w:bidi w:val="0"/>
        <w:spacing w:before="0" w:after="0" w:line="262" w:lineRule="auto"/>
        <w:ind w:left="0" w:right="0" w:firstLine="740"/>
        <w:jc w:val="both"/>
      </w:pPr>
      <w:r>
        <w:rPr>
          <w:rStyle w:val="CharStyle12"/>
        </w:rPr>
        <w:t xml:space="preserve">Таким образом, Заказчиком не представлено подтверждение описания объекта закупки на основании характеристик российского товара, включенного в реестр российской промышленной продукции, предусмотренного статьей </w:t>
      </w:r>
      <w:r>
        <w:rPr>
          <w:rStyle w:val="CharStyle12"/>
          <w:lang w:val="en-US" w:eastAsia="en-US"/>
        </w:rPr>
        <w:t xml:space="preserve">17.1 </w:t>
      </w:r>
      <w:r>
        <w:rPr>
          <w:rStyle w:val="CharStyle12"/>
        </w:rPr>
        <w:t>Федерального закона «О промышленной политике в Российской Федерации».</w:t>
      </w:r>
    </w:p>
    <w:p>
      <w:pPr>
        <w:pStyle w:val="Style11"/>
        <w:keepNext w:val="0"/>
        <w:keepLines w:val="0"/>
        <w:widowControl w:val="0"/>
        <w:shd w:val="clear" w:color="auto" w:fill="auto"/>
        <w:bidi w:val="0"/>
        <w:spacing w:before="0" w:after="0" w:line="262" w:lineRule="auto"/>
        <w:ind w:left="0" w:right="0" w:firstLine="740"/>
        <w:jc w:val="both"/>
      </w:pPr>
      <w:r>
        <w:rPr>
          <w:rStyle w:val="CharStyle12"/>
        </w:rPr>
        <w:t xml:space="preserve">Кроме того, письмом от </w:t>
      </w:r>
      <w:r>
        <w:rPr>
          <w:rStyle w:val="CharStyle12"/>
          <w:lang w:val="en-US" w:eastAsia="en-US"/>
        </w:rPr>
        <w:t xml:space="preserve">04.05.2026 </w:t>
      </w:r>
      <w:r>
        <w:rPr>
          <w:rStyle w:val="CharStyle12"/>
        </w:rPr>
        <w:t>направленному к заседанию Комиссии Томского УФАС России, Заказчик подтвердил, что по указанным техническим характеристикам Заказчиком не были найдены товары с реестровыми номерами в системе ГИСП.</w:t>
      </w:r>
    </w:p>
    <w:p>
      <w:pPr>
        <w:pStyle w:val="Style11"/>
        <w:keepNext w:val="0"/>
        <w:keepLines w:val="0"/>
        <w:widowControl w:val="0"/>
        <w:shd w:val="clear" w:color="auto" w:fill="auto"/>
        <w:bidi w:val="0"/>
        <w:spacing w:before="0" w:after="0" w:line="262" w:lineRule="auto"/>
        <w:ind w:left="0" w:right="0" w:firstLine="740"/>
        <w:jc w:val="both"/>
      </w:pPr>
      <w:r>
        <w:rPr>
          <w:rStyle w:val="CharStyle12"/>
        </w:rPr>
        <w:t xml:space="preserve">Таким образом, положения части </w:t>
      </w:r>
      <w:r>
        <w:rPr>
          <w:rStyle w:val="CharStyle12"/>
          <w:lang w:val="en-US" w:eastAsia="en-US"/>
        </w:rPr>
        <w:t xml:space="preserve">1.1 </w:t>
      </w:r>
      <w:r>
        <w:rPr>
          <w:rStyle w:val="CharStyle12"/>
        </w:rPr>
        <w:t xml:space="preserve">статьи </w:t>
      </w:r>
      <w:r>
        <w:rPr>
          <w:rStyle w:val="CharStyle12"/>
          <w:lang w:val="en-US" w:eastAsia="en-US"/>
        </w:rPr>
        <w:t xml:space="preserve">33 </w:t>
      </w:r>
      <w:r>
        <w:rPr>
          <w:rStyle w:val="CharStyle12"/>
        </w:rPr>
        <w:t xml:space="preserve">Закона о контрактной системе и пункта </w:t>
      </w:r>
      <w:r>
        <w:rPr>
          <w:rStyle w:val="CharStyle12"/>
          <w:lang w:val="en-US" w:eastAsia="en-US"/>
        </w:rPr>
        <w:t xml:space="preserve">7 </w:t>
      </w:r>
      <w:r>
        <w:rPr>
          <w:rStyle w:val="CharStyle12"/>
        </w:rPr>
        <w:t xml:space="preserve">Постановления </w:t>
      </w:r>
      <w:r>
        <w:rPr>
          <w:rStyle w:val="CharStyle12"/>
          <w:lang w:val="en-US" w:eastAsia="en-US"/>
        </w:rPr>
        <w:t xml:space="preserve">№1875 </w:t>
      </w:r>
      <w:r>
        <w:rPr>
          <w:rStyle w:val="CharStyle12"/>
        </w:rPr>
        <w:t xml:space="preserve">Заказчиком не соблюдены, описание характеристик требуемых товаров осуществлялось Заказчиком не на основании характеристик товаров российского происхождения, вследствие чего особенность национального режима была применена ненадлежащим образом, следовательно Заказчиком допущено нарушение статьи </w:t>
      </w:r>
      <w:r>
        <w:rPr>
          <w:rStyle w:val="CharStyle12"/>
          <w:lang w:val="en-US" w:eastAsia="en-US"/>
        </w:rPr>
        <w:t xml:space="preserve">14, </w:t>
      </w:r>
      <w:r>
        <w:rPr>
          <w:rStyle w:val="CharStyle12"/>
        </w:rPr>
        <w:t xml:space="preserve">части </w:t>
      </w:r>
      <w:r>
        <w:rPr>
          <w:rStyle w:val="CharStyle12"/>
          <w:lang w:val="en-US" w:eastAsia="en-US"/>
        </w:rPr>
        <w:t xml:space="preserve">1.1 </w:t>
      </w:r>
      <w:r>
        <w:rPr>
          <w:rStyle w:val="CharStyle12"/>
        </w:rPr>
        <w:t xml:space="preserve">статьи </w:t>
      </w:r>
      <w:r>
        <w:rPr>
          <w:rStyle w:val="CharStyle12"/>
          <w:lang w:val="en-US" w:eastAsia="en-US"/>
        </w:rPr>
        <w:t xml:space="preserve">33, </w:t>
      </w:r>
      <w:r>
        <w:rPr>
          <w:rStyle w:val="CharStyle12"/>
        </w:rPr>
        <w:t xml:space="preserve">части </w:t>
      </w:r>
      <w:r>
        <w:rPr>
          <w:rStyle w:val="CharStyle12"/>
          <w:lang w:val="en-US" w:eastAsia="en-US"/>
        </w:rPr>
        <w:t xml:space="preserve">2 </w:t>
      </w:r>
      <w:r>
        <w:rPr>
          <w:rStyle w:val="CharStyle12"/>
        </w:rPr>
        <w:t xml:space="preserve">статьи </w:t>
      </w:r>
      <w:r>
        <w:rPr>
          <w:rStyle w:val="CharStyle12"/>
          <w:lang w:val="en-US" w:eastAsia="en-US"/>
        </w:rPr>
        <w:t xml:space="preserve">42 </w:t>
      </w:r>
      <w:r>
        <w:rPr>
          <w:rStyle w:val="CharStyle12"/>
        </w:rPr>
        <w:t xml:space="preserve">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 </w:t>
      </w:r>
      <w:r>
        <w:rPr>
          <w:rStyle w:val="CharStyle12"/>
          <w:lang w:val="en-US" w:eastAsia="en-US"/>
        </w:rPr>
        <w:t xml:space="preserve">5 </w:t>
      </w:r>
      <w:r>
        <w:rPr>
          <w:rStyle w:val="CharStyle12"/>
        </w:rPr>
        <w:t xml:space="preserve">ст. </w:t>
      </w:r>
      <w:r>
        <w:rPr>
          <w:rStyle w:val="CharStyle12"/>
          <w:lang w:val="en-US" w:eastAsia="en-US"/>
        </w:rPr>
        <w:t xml:space="preserve">7.30.1 </w:t>
      </w:r>
      <w:r>
        <w:rPr>
          <w:rStyle w:val="CharStyle12"/>
        </w:rPr>
        <w:t>Кодекса Российской Федерации об административных правонарушениях.</w:t>
      </w:r>
    </w:p>
    <w:p>
      <w:pPr>
        <w:pStyle w:val="Style11"/>
        <w:keepNext w:val="0"/>
        <w:keepLines w:val="0"/>
        <w:widowControl w:val="0"/>
        <w:shd w:val="clear" w:color="auto" w:fill="auto"/>
        <w:bidi w:val="0"/>
        <w:spacing w:before="0" w:after="0" w:line="262" w:lineRule="auto"/>
        <w:ind w:left="0" w:right="0" w:firstLine="740"/>
        <w:jc w:val="both"/>
      </w:pPr>
      <w:r>
        <w:rPr>
          <w:rStyle w:val="CharStyle12"/>
        </w:rPr>
        <w:t xml:space="preserve">Заказчиком не представлено подтверждение описания объекта закупки на основании характеристик российского товара, включенного в реестр российской промышленной продукции, предусмотренного статьей </w:t>
      </w:r>
      <w:r>
        <w:rPr>
          <w:rStyle w:val="CharStyle12"/>
          <w:lang w:val="en-US" w:eastAsia="en-US"/>
        </w:rPr>
        <w:t xml:space="preserve">17.1 </w:t>
      </w:r>
      <w:r>
        <w:rPr>
          <w:rStyle w:val="CharStyle12"/>
        </w:rPr>
        <w:t>Федерального закона «О промышленной политике в Российской Федерации».</w:t>
      </w:r>
    </w:p>
    <w:p>
      <w:pPr>
        <w:pStyle w:val="Style11"/>
        <w:keepNext w:val="0"/>
        <w:keepLines w:val="0"/>
        <w:widowControl w:val="0"/>
        <w:shd w:val="clear" w:color="auto" w:fill="auto"/>
        <w:bidi w:val="0"/>
        <w:spacing w:before="0" w:after="0" w:line="262" w:lineRule="auto"/>
        <w:ind w:left="0" w:right="0" w:firstLine="740"/>
        <w:jc w:val="both"/>
      </w:pPr>
      <w:r>
        <w:rPr>
          <w:rStyle w:val="CharStyle12"/>
        </w:rPr>
        <w:t>Таким образом, жалоба Заявителя признана обоснованной.</w:t>
      </w:r>
    </w:p>
    <w:p>
      <w:pPr>
        <w:pStyle w:val="Style11"/>
        <w:keepNext w:val="0"/>
        <w:keepLines w:val="0"/>
        <w:widowControl w:val="0"/>
        <w:shd w:val="clear" w:color="auto" w:fill="auto"/>
        <w:bidi w:val="0"/>
        <w:spacing w:before="0" w:after="0" w:line="262" w:lineRule="auto"/>
        <w:ind w:left="0" w:right="0" w:firstLine="740"/>
        <w:jc w:val="both"/>
      </w:pPr>
      <w:r>
        <w:rPr>
          <w:rStyle w:val="CharStyle12"/>
        </w:rPr>
        <w:t xml:space="preserve">Следует также отметить, что по результатам проведения внеплановой проверки в соответствии со статьей </w:t>
      </w:r>
      <w:r>
        <w:rPr>
          <w:rStyle w:val="CharStyle12"/>
          <w:lang w:val="en-US" w:eastAsia="en-US"/>
        </w:rPr>
        <w:t xml:space="preserve">99 </w:t>
      </w:r>
      <w:r>
        <w:rPr>
          <w:rStyle w:val="CharStyle12"/>
        </w:rPr>
        <w:t>Закона о контрактной системе Комиссией Томского УФАС России установлено следующее.</w:t>
      </w:r>
    </w:p>
    <w:p>
      <w:pPr>
        <w:pStyle w:val="Style11"/>
        <w:keepNext w:val="0"/>
        <w:keepLines w:val="0"/>
        <w:widowControl w:val="0"/>
        <w:shd w:val="clear" w:color="auto" w:fill="auto"/>
        <w:bidi w:val="0"/>
        <w:spacing w:before="0" w:after="0" w:line="264" w:lineRule="auto"/>
        <w:ind w:left="0" w:right="0" w:firstLine="740"/>
        <w:jc w:val="both"/>
        <w:rPr>
          <w:sz w:val="24"/>
          <w:szCs w:val="24"/>
        </w:rPr>
        <w:sectPr>
          <w:headerReference w:type="default" r:id="rId12"/>
          <w:footerReference w:type="default" r:id="rId13"/>
          <w:footnotePr>
            <w:pos w:val="pageBottom"/>
            <w:numFmt w:val="decimal"/>
            <w:numRestart w:val="continuous"/>
          </w:footnotePr>
          <w:pgSz w:w="11900" w:h="16840"/>
          <w:pgMar w:top="1705" w:right="535" w:bottom="807" w:left="1098" w:header="0" w:footer="379" w:gutter="0"/>
          <w:cols w:space="720"/>
          <w:noEndnote/>
          <w:rtlGutter w:val="0"/>
          <w:docGrid w:linePitch="360"/>
        </w:sectPr>
      </w:pPr>
      <w:r>
        <w:rPr>
          <w:rStyle w:val="CharStyle12"/>
        </w:rPr>
        <w:t xml:space="preserve">В соответствии с частью </w:t>
      </w:r>
      <w:r>
        <w:rPr>
          <w:rStyle w:val="CharStyle12"/>
          <w:lang w:val="en-US" w:eastAsia="en-US"/>
        </w:rPr>
        <w:t xml:space="preserve">5 </w:t>
      </w:r>
      <w:r>
        <w:rPr>
          <w:rStyle w:val="CharStyle12"/>
        </w:rPr>
        <w:t xml:space="preserve">статьи </w:t>
      </w:r>
      <w:r>
        <w:rPr>
          <w:rStyle w:val="CharStyle12"/>
          <w:lang w:val="en-US" w:eastAsia="en-US"/>
        </w:rPr>
        <w:t xml:space="preserve">42 </w:t>
      </w:r>
      <w:r>
        <w:rPr>
          <w:rStyle w:val="CharStyle12"/>
        </w:rPr>
        <w:t xml:space="preserve">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w:t>
      </w:r>
      <w:r>
        <w:rPr>
          <w:rStyle w:val="CharStyle12"/>
          <w:sz w:val="24"/>
          <w:szCs w:val="24"/>
          <w:lang w:val="en-US" w:eastAsia="en-US"/>
        </w:rPr>
        <w:t>2026-3050</w:t>
      </w:r>
    </w:p>
    <w:p>
      <w:pPr>
        <w:pStyle w:val="Style11"/>
        <w:keepNext w:val="0"/>
        <w:keepLines w:val="0"/>
        <w:widowControl w:val="0"/>
        <w:shd w:val="clear" w:color="auto" w:fill="auto"/>
        <w:bidi w:val="0"/>
        <w:spacing w:before="0" w:after="0"/>
        <w:ind w:left="0" w:right="0" w:firstLine="0"/>
        <w:jc w:val="both"/>
      </w:pPr>
      <w:r>
        <w:rPr>
          <w:rStyle w:val="CharStyle12"/>
        </w:rPr>
        <w:t xml:space="preserve">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w:t>
      </w:r>
      <w:r>
        <w:rPr>
          <w:rStyle w:val="CharStyle12"/>
          <w:u w:val="single"/>
        </w:rPr>
        <w:t>с указанием предмета запроса</w:t>
      </w:r>
      <w:r>
        <w:rPr>
          <w:rStyle w:val="CharStyle12"/>
        </w:rPr>
        <w:t>,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Style11"/>
        <w:keepNext w:val="0"/>
        <w:keepLines w:val="0"/>
        <w:widowControl w:val="0"/>
        <w:shd w:val="clear" w:color="auto" w:fill="auto"/>
        <w:bidi w:val="0"/>
        <w:spacing w:before="0" w:after="0"/>
        <w:ind w:left="0" w:right="0" w:firstLine="740"/>
        <w:jc w:val="both"/>
      </w:pPr>
      <w:r>
        <w:rPr>
          <w:rStyle w:val="CharStyle12"/>
        </w:rPr>
        <w:t xml:space="preserve">Комиссией Томского УФАС России установлено, что по извещению </w:t>
      </w:r>
      <w:r>
        <w:rPr>
          <w:rStyle w:val="CharStyle12"/>
          <w:lang w:val="en-US" w:eastAsia="en-US"/>
        </w:rPr>
        <w:t xml:space="preserve">№ 0365300056126000031 </w:t>
      </w:r>
      <w:r>
        <w:rPr>
          <w:rStyle w:val="CharStyle12"/>
        </w:rPr>
        <w:t xml:space="preserve">от потенциальных участников аукциона поступило </w:t>
      </w:r>
      <w:r>
        <w:rPr>
          <w:rStyle w:val="CharStyle12"/>
          <w:lang w:val="en-US" w:eastAsia="en-US"/>
        </w:rPr>
        <w:t xml:space="preserve">3 </w:t>
      </w:r>
      <w:r>
        <w:rPr>
          <w:rStyle w:val="CharStyle12"/>
        </w:rPr>
        <w:t xml:space="preserve">запроса на разъяснения от </w:t>
      </w:r>
      <w:r>
        <w:rPr>
          <w:rStyle w:val="CharStyle12"/>
          <w:lang w:val="en-US" w:eastAsia="en-US"/>
        </w:rPr>
        <w:t xml:space="preserve">24.04.2026 </w:t>
      </w:r>
      <w:r>
        <w:rPr>
          <w:rStyle w:val="CharStyle12"/>
        </w:rPr>
        <w:t>(№РИ1, №РИ2, №РИ3).</w:t>
      </w:r>
    </w:p>
    <w:p>
      <w:pPr>
        <w:pStyle w:val="Style11"/>
        <w:keepNext w:val="0"/>
        <w:keepLines w:val="0"/>
        <w:widowControl w:val="0"/>
        <w:shd w:val="clear" w:color="auto" w:fill="auto"/>
        <w:bidi w:val="0"/>
        <w:spacing w:before="0" w:after="0"/>
        <w:ind w:left="0" w:right="0" w:firstLine="740"/>
        <w:jc w:val="both"/>
      </w:pPr>
      <w:r>
        <w:rPr>
          <w:rStyle w:val="CharStyle12"/>
        </w:rPr>
        <w:t xml:space="preserve">В ходе рассмотрения настоящего дела установлено, что ответы на указанные запросы даны Заказчиком ненадлежащим образом. Ответы Заказчика не содержат в себе </w:t>
      </w:r>
      <w:r>
        <w:rPr>
          <w:rStyle w:val="CharStyle12"/>
          <w:u w:val="single"/>
        </w:rPr>
        <w:t>предмет запросов</w:t>
      </w:r>
      <w:r>
        <w:rPr>
          <w:rStyle w:val="CharStyle12"/>
        </w:rPr>
        <w:t xml:space="preserve">, что нарушает положения части </w:t>
      </w:r>
      <w:r>
        <w:rPr>
          <w:rStyle w:val="CharStyle12"/>
          <w:lang w:val="en-US" w:eastAsia="en-US"/>
        </w:rPr>
        <w:t xml:space="preserve">5 </w:t>
      </w:r>
      <w:r>
        <w:rPr>
          <w:rStyle w:val="CharStyle12"/>
        </w:rPr>
        <w:t xml:space="preserve">статьи </w:t>
      </w:r>
      <w:r>
        <w:rPr>
          <w:rStyle w:val="CharStyle12"/>
          <w:lang w:val="en-US" w:eastAsia="en-US"/>
        </w:rPr>
        <w:t xml:space="preserve">42 </w:t>
      </w:r>
      <w:r>
        <w:rPr>
          <w:rStyle w:val="CharStyle12"/>
        </w:rPr>
        <w:t>Закона о контрактной системе.</w:t>
      </w:r>
    </w:p>
    <w:p>
      <w:pPr>
        <w:pStyle w:val="Style11"/>
        <w:keepNext w:val="0"/>
        <w:keepLines w:val="0"/>
        <w:widowControl w:val="0"/>
        <w:shd w:val="clear" w:color="auto" w:fill="auto"/>
        <w:bidi w:val="0"/>
        <w:spacing w:before="0" w:after="0"/>
        <w:ind w:left="0" w:right="0" w:firstLine="740"/>
        <w:jc w:val="both"/>
      </w:pPr>
      <w:r>
        <w:rPr>
          <w:rStyle w:val="CharStyle12"/>
        </w:rPr>
        <w:t xml:space="preserve">Указанные действия Заказчика также содержат признаки состава административного правонарушения, предусмотренного частью </w:t>
      </w:r>
      <w:r>
        <w:rPr>
          <w:rStyle w:val="CharStyle12"/>
          <w:lang w:val="en-US" w:eastAsia="en-US"/>
        </w:rPr>
        <w:t xml:space="preserve">5 </w:t>
      </w:r>
      <w:r>
        <w:rPr>
          <w:rStyle w:val="CharStyle12"/>
        </w:rPr>
        <w:t xml:space="preserve">статьи </w:t>
      </w:r>
      <w:r>
        <w:rPr>
          <w:rStyle w:val="CharStyle12"/>
          <w:lang w:val="en-US" w:eastAsia="en-US"/>
        </w:rPr>
        <w:t xml:space="preserve">7.30.1 </w:t>
      </w:r>
      <w:r>
        <w:rPr>
          <w:rStyle w:val="CharStyle12"/>
        </w:rPr>
        <w:t>Кодекса Российской Федерации об административных правонарушениях.</w:t>
      </w:r>
    </w:p>
    <w:p>
      <w:pPr>
        <w:pStyle w:val="Style11"/>
        <w:keepNext w:val="0"/>
        <w:keepLines w:val="0"/>
        <w:widowControl w:val="0"/>
        <w:shd w:val="clear" w:color="auto" w:fill="auto"/>
        <w:bidi w:val="0"/>
        <w:spacing w:before="0" w:after="0"/>
        <w:ind w:left="0" w:right="0" w:firstLine="740"/>
        <w:jc w:val="both"/>
      </w:pPr>
      <w:r>
        <w:rPr>
          <w:rStyle w:val="CharStyle12"/>
        </w:rPr>
        <w:t>Комиссия Томского УФАС России приходит к выводу о необходимости выдачи Заказчику обязательного к исполнению предписания об устранении установленных нарушений.</w:t>
      </w:r>
    </w:p>
    <w:p>
      <w:pPr>
        <w:pStyle w:val="Style11"/>
        <w:keepNext w:val="0"/>
        <w:keepLines w:val="0"/>
        <w:widowControl w:val="0"/>
        <w:shd w:val="clear" w:color="auto" w:fill="auto"/>
        <w:bidi w:val="0"/>
        <w:spacing w:before="0" w:after="0"/>
        <w:ind w:left="0" w:right="0" w:firstLine="740"/>
        <w:jc w:val="both"/>
      </w:pPr>
      <w:r>
        <w:rPr>
          <w:rStyle w:val="CharStyle12"/>
        </w:rPr>
        <w:t xml:space="preserve">Принимая во внимание вышеизложенное, и руководствуясь статьей </w:t>
      </w:r>
      <w:r>
        <w:rPr>
          <w:rStyle w:val="CharStyle12"/>
          <w:lang w:val="en-US" w:eastAsia="en-US"/>
        </w:rPr>
        <w:t xml:space="preserve">14, </w:t>
      </w:r>
      <w:r>
        <w:rPr>
          <w:rStyle w:val="CharStyle12"/>
        </w:rPr>
        <w:t xml:space="preserve">статьей </w:t>
      </w:r>
      <w:r>
        <w:rPr>
          <w:rStyle w:val="CharStyle12"/>
          <w:lang w:val="en-US" w:eastAsia="en-US"/>
        </w:rPr>
        <w:t xml:space="preserve">33, </w:t>
      </w:r>
      <w:r>
        <w:rPr>
          <w:rStyle w:val="CharStyle12"/>
        </w:rPr>
        <w:t xml:space="preserve">статьей </w:t>
      </w:r>
      <w:r>
        <w:rPr>
          <w:rStyle w:val="CharStyle12"/>
          <w:lang w:val="en-US" w:eastAsia="en-US"/>
        </w:rPr>
        <w:t xml:space="preserve">42, </w:t>
      </w:r>
      <w:r>
        <w:rPr>
          <w:rStyle w:val="CharStyle12"/>
        </w:rPr>
        <w:t xml:space="preserve">статей </w:t>
      </w:r>
      <w:r>
        <w:rPr>
          <w:rStyle w:val="CharStyle12"/>
          <w:lang w:val="en-US" w:eastAsia="en-US"/>
        </w:rPr>
        <w:t xml:space="preserve">99, </w:t>
      </w:r>
      <w:r>
        <w:rPr>
          <w:rStyle w:val="CharStyle12"/>
        </w:rPr>
        <w:t xml:space="preserve">статьей </w:t>
      </w:r>
      <w:r>
        <w:rPr>
          <w:rStyle w:val="CharStyle12"/>
          <w:lang w:val="en-US" w:eastAsia="en-US"/>
        </w:rPr>
        <w:t xml:space="preserve">105, </w:t>
      </w:r>
      <w:r>
        <w:rPr>
          <w:rStyle w:val="CharStyle12"/>
        </w:rPr>
        <w:t xml:space="preserve">статьей </w:t>
      </w:r>
      <w:r>
        <w:rPr>
          <w:rStyle w:val="CharStyle12"/>
          <w:lang w:val="en-US" w:eastAsia="en-US"/>
        </w:rPr>
        <w:t xml:space="preserve">106 </w:t>
      </w:r>
      <w:r>
        <w:rPr>
          <w:rStyle w:val="CharStyle12"/>
        </w:rPr>
        <w:t>Закона 44-ФЗ, Комиссия Томского УФАС России,</w:t>
      </w:r>
    </w:p>
    <w:p>
      <w:pPr>
        <w:pStyle w:val="Style11"/>
        <w:keepNext w:val="0"/>
        <w:keepLines w:val="0"/>
        <w:widowControl w:val="0"/>
        <w:shd w:val="clear" w:color="auto" w:fill="auto"/>
        <w:bidi w:val="0"/>
        <w:spacing w:before="0" w:after="300"/>
        <w:ind w:left="0" w:right="0" w:firstLine="0"/>
        <w:jc w:val="center"/>
      </w:pPr>
      <w:r>
        <w:rPr>
          <w:rStyle w:val="CharStyle12"/>
        </w:rPr>
        <w:t>РЕШИЛА:</w:t>
      </w:r>
    </w:p>
    <w:p>
      <w:pPr>
        <w:pStyle w:val="Style11"/>
        <w:keepNext w:val="0"/>
        <w:keepLines w:val="0"/>
        <w:widowControl w:val="0"/>
        <w:numPr>
          <w:ilvl w:val="0"/>
          <w:numId w:val="11"/>
        </w:numPr>
        <w:shd w:val="clear" w:color="auto" w:fill="auto"/>
        <w:tabs>
          <w:tab w:pos="1033" w:val="left"/>
        </w:tabs>
        <w:bidi w:val="0"/>
        <w:spacing w:before="0" w:after="0"/>
        <w:ind w:left="0" w:right="0" w:firstLine="740"/>
        <w:jc w:val="both"/>
      </w:pPr>
      <w:r>
        <w:rPr>
          <w:rStyle w:val="CharStyle12"/>
        </w:rPr>
        <w:t xml:space="preserve">Признать жалобу ООО «За Достойную жизнь» (вх.№3542/26 от </w:t>
      </w:r>
      <w:r>
        <w:rPr>
          <w:rStyle w:val="CharStyle12"/>
          <w:lang w:val="en-US" w:eastAsia="en-US"/>
        </w:rPr>
        <w:t xml:space="preserve">30.04.2026) </w:t>
      </w:r>
      <w:r>
        <w:rPr>
          <w:rStyle w:val="CharStyle12"/>
        </w:rPr>
        <w:t xml:space="preserve">на действия Заказчика </w:t>
      </w:r>
      <w:r>
        <w:rPr>
          <w:rStyle w:val="CharStyle12"/>
          <w:lang w:val="en-US" w:eastAsia="en-US"/>
        </w:rPr>
        <w:t xml:space="preserve">- </w:t>
      </w:r>
      <w:r>
        <w:rPr>
          <w:rStyle w:val="CharStyle12"/>
        </w:rPr>
        <w:t xml:space="preserve">МКУ «Районный центр Творчества и Досуга с Филиалами» при проведении электронного аукциона «Приобретение звукового оборудования на обеспечение развития и укрепления материально-технической базы МКУ «Районный центр творчества и досуга с филиалами» (извещение </w:t>
      </w:r>
      <w:r>
        <w:rPr>
          <w:rStyle w:val="CharStyle12"/>
          <w:lang w:val="en-US" w:eastAsia="en-US"/>
        </w:rPr>
        <w:t xml:space="preserve">№ 0365300056126000031) </w:t>
      </w:r>
      <w:r>
        <w:rPr>
          <w:rStyle w:val="CharStyle12"/>
        </w:rPr>
        <w:t>обоснованной.</w:t>
      </w:r>
    </w:p>
    <w:p>
      <w:pPr>
        <w:pStyle w:val="Style11"/>
        <w:keepNext w:val="0"/>
        <w:keepLines w:val="0"/>
        <w:widowControl w:val="0"/>
        <w:numPr>
          <w:ilvl w:val="0"/>
          <w:numId w:val="11"/>
        </w:numPr>
        <w:shd w:val="clear" w:color="auto" w:fill="auto"/>
        <w:tabs>
          <w:tab w:pos="1038" w:val="left"/>
        </w:tabs>
        <w:bidi w:val="0"/>
        <w:spacing w:before="0" w:after="0"/>
        <w:ind w:left="0" w:right="0" w:firstLine="740"/>
        <w:jc w:val="both"/>
      </w:pPr>
      <w:r>
        <w:rPr>
          <w:rStyle w:val="CharStyle12"/>
        </w:rPr>
        <w:t xml:space="preserve">В действиях Заказчика </w:t>
      </w:r>
      <w:r>
        <w:rPr>
          <w:rStyle w:val="CharStyle12"/>
          <w:lang w:val="en-US" w:eastAsia="en-US"/>
        </w:rPr>
        <w:t xml:space="preserve">- </w:t>
      </w:r>
      <w:r>
        <w:rPr>
          <w:rStyle w:val="CharStyle12"/>
        </w:rPr>
        <w:t xml:space="preserve">МКУ «Районный центр Творчества и Досуга с Филиалами» при проведении электронного аукциона «Приобретение звукового оборудования на обеспечение развития и укрепления материально-технической базы МКУ «Районный центр творчества и досуга с филиалами» (извещение </w:t>
      </w:r>
      <w:r>
        <w:rPr>
          <w:rStyle w:val="CharStyle12"/>
          <w:lang w:val="en-US" w:eastAsia="en-US"/>
        </w:rPr>
        <w:t xml:space="preserve">№ 0365300056126000031) </w:t>
      </w:r>
      <w:r>
        <w:rPr>
          <w:rStyle w:val="CharStyle12"/>
        </w:rPr>
        <w:t xml:space="preserve">установлены нарушения статьи </w:t>
      </w:r>
      <w:r>
        <w:rPr>
          <w:rStyle w:val="CharStyle12"/>
          <w:lang w:val="en-US" w:eastAsia="en-US"/>
        </w:rPr>
        <w:t xml:space="preserve">14, </w:t>
      </w:r>
      <w:r>
        <w:rPr>
          <w:rStyle w:val="CharStyle12"/>
        </w:rPr>
        <w:t xml:space="preserve">части </w:t>
      </w:r>
      <w:r>
        <w:rPr>
          <w:rStyle w:val="CharStyle12"/>
          <w:lang w:val="en-US" w:eastAsia="en-US"/>
        </w:rPr>
        <w:t xml:space="preserve">1.1 </w:t>
      </w:r>
      <w:r>
        <w:rPr>
          <w:rStyle w:val="CharStyle12"/>
        </w:rPr>
        <w:t xml:space="preserve">статьи </w:t>
      </w:r>
      <w:r>
        <w:rPr>
          <w:rStyle w:val="CharStyle12"/>
          <w:lang w:val="en-US" w:eastAsia="en-US"/>
        </w:rPr>
        <w:t xml:space="preserve">33, </w:t>
      </w:r>
      <w:r>
        <w:rPr>
          <w:rStyle w:val="CharStyle12"/>
        </w:rPr>
        <w:t xml:space="preserve">части </w:t>
      </w:r>
      <w:r>
        <w:rPr>
          <w:rStyle w:val="CharStyle12"/>
          <w:lang w:val="en-US" w:eastAsia="en-US"/>
        </w:rPr>
        <w:t xml:space="preserve">2 </w:t>
      </w:r>
      <w:r>
        <w:rPr>
          <w:rStyle w:val="CharStyle12"/>
        </w:rPr>
        <w:t xml:space="preserve">статьи </w:t>
      </w:r>
      <w:r>
        <w:rPr>
          <w:rStyle w:val="CharStyle12"/>
          <w:lang w:val="en-US" w:eastAsia="en-US"/>
        </w:rPr>
        <w:t xml:space="preserve">42, </w:t>
      </w:r>
      <w:r>
        <w:rPr>
          <w:rStyle w:val="CharStyle12"/>
        </w:rPr>
        <w:t xml:space="preserve">части </w:t>
      </w:r>
      <w:r>
        <w:rPr>
          <w:rStyle w:val="CharStyle12"/>
          <w:lang w:val="en-US" w:eastAsia="en-US"/>
        </w:rPr>
        <w:t xml:space="preserve">5 </w:t>
      </w:r>
      <w:r>
        <w:rPr>
          <w:rStyle w:val="CharStyle12"/>
        </w:rPr>
        <w:t xml:space="preserve">статьи </w:t>
      </w:r>
      <w:r>
        <w:rPr>
          <w:rStyle w:val="CharStyle12"/>
          <w:lang w:val="en-US" w:eastAsia="en-US"/>
        </w:rPr>
        <w:t xml:space="preserve">42 </w:t>
      </w:r>
      <w:r>
        <w:rPr>
          <w:rStyle w:val="CharStyle12"/>
        </w:rPr>
        <w:t>Закона о контрактной системе.</w:t>
      </w:r>
    </w:p>
    <w:p>
      <w:pPr>
        <w:pStyle w:val="Style11"/>
        <w:keepNext w:val="0"/>
        <w:keepLines w:val="0"/>
        <w:widowControl w:val="0"/>
        <w:numPr>
          <w:ilvl w:val="0"/>
          <w:numId w:val="11"/>
        </w:numPr>
        <w:shd w:val="clear" w:color="auto" w:fill="auto"/>
        <w:tabs>
          <w:tab w:pos="1748" w:val="left"/>
        </w:tabs>
        <w:bidi w:val="0"/>
        <w:spacing w:before="0" w:after="0"/>
        <w:ind w:left="0" w:right="0" w:firstLine="740"/>
        <w:jc w:val="both"/>
      </w:pPr>
      <w:r>
        <w:rPr>
          <w:rStyle w:val="CharStyle12"/>
        </w:rPr>
        <w:t>Выдать обязательное предписание об устранение допущенных нарушений.</w:t>
      </w:r>
    </w:p>
    <w:p>
      <w:pPr>
        <w:pStyle w:val="Style11"/>
        <w:keepNext w:val="0"/>
        <w:keepLines w:val="0"/>
        <w:widowControl w:val="0"/>
        <w:numPr>
          <w:ilvl w:val="0"/>
          <w:numId w:val="11"/>
        </w:numPr>
        <w:shd w:val="clear" w:color="auto" w:fill="auto"/>
        <w:tabs>
          <w:tab w:pos="1038" w:val="left"/>
        </w:tabs>
        <w:bidi w:val="0"/>
        <w:spacing w:before="0" w:after="0"/>
        <w:ind w:left="0" w:right="0" w:firstLine="740"/>
        <w:jc w:val="both"/>
      </w:pPr>
      <w:r>
        <w:rPr>
          <w:rStyle w:val="CharStyle12"/>
        </w:rPr>
        <w:t>Передать материалы дела ответственному должностному лицу Томского УФАС России для решения вопроса о привлечении виновных лиц к административной ответственности.</w:t>
      </w:r>
    </w:p>
    <w:p>
      <w:pPr>
        <w:pStyle w:val="Style11"/>
        <w:keepNext w:val="0"/>
        <w:keepLines w:val="0"/>
        <w:widowControl w:val="0"/>
        <w:shd w:val="clear" w:color="auto" w:fill="auto"/>
        <w:bidi w:val="0"/>
        <w:spacing w:before="0" w:after="640"/>
        <w:ind w:left="0" w:right="0" w:firstLine="720"/>
        <w:jc w:val="both"/>
      </w:pPr>
      <w:r>
        <w:rPr>
          <w:rStyle w:val="CharStyle12"/>
        </w:rPr>
        <w:t>Настоящее решение может быть обжаловано в судебном порядке в течение трех месяцев в установленном законом порядке.</w:t>
      </w:r>
    </w:p>
    <w:p>
      <w:pPr>
        <w:pStyle w:val="Style11"/>
        <w:keepNext w:val="0"/>
        <w:keepLines w:val="0"/>
        <w:widowControl w:val="0"/>
        <w:shd w:val="clear" w:color="auto" w:fill="auto"/>
        <w:bidi w:val="0"/>
        <w:spacing w:before="0" w:after="0"/>
        <w:ind w:left="0" w:right="0" w:firstLine="0"/>
        <w:jc w:val="left"/>
      </w:pPr>
      <w:r>
        <w:rPr>
          <w:rStyle w:val="CharStyle12"/>
        </w:rPr>
        <w:t>Председатель комиссии</w:t>
      </w:r>
    </w:p>
    <w:p>
      <w:pPr>
        <w:pStyle w:val="Style11"/>
        <w:keepNext w:val="0"/>
        <w:keepLines w:val="0"/>
        <w:widowControl w:val="0"/>
        <w:shd w:val="clear" w:color="auto" w:fill="auto"/>
        <w:bidi w:val="0"/>
        <w:spacing w:before="0" w:after="1080" w:line="240" w:lineRule="auto"/>
        <w:ind w:left="9540" w:right="0" w:firstLine="0"/>
        <w:jc w:val="left"/>
      </w:pPr>
      <w:r>
        <w:rPr>
          <w:rStyle w:val="CharStyle12"/>
        </w:rPr>
        <w:t>ИМС</w:t>
      </w:r>
    </w:p>
    <w:p>
      <w:pPr>
        <w:pStyle w:val="Style11"/>
        <w:keepNext w:val="0"/>
        <w:keepLines w:val="0"/>
        <w:widowControl w:val="0"/>
        <w:shd w:val="clear" w:color="auto" w:fill="auto"/>
        <w:bidi w:val="0"/>
        <w:spacing w:before="0" w:after="12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1080" w:line="240" w:lineRule="auto"/>
        <w:ind w:left="9540" w:right="0" w:firstLine="0"/>
        <w:jc w:val="left"/>
      </w:pPr>
      <w:r>
        <w:rPr>
          <w:rStyle w:val="CharStyle12"/>
        </w:rPr>
        <w:t>ДАМ</w:t>
      </w:r>
    </w:p>
    <w:p>
      <w:pPr>
        <w:pStyle w:val="Style11"/>
        <w:keepNext w:val="0"/>
        <w:keepLines w:val="0"/>
        <w:widowControl w:val="0"/>
        <w:shd w:val="clear" w:color="auto" w:fill="auto"/>
        <w:bidi w:val="0"/>
        <w:spacing w:before="0" w:after="0" w:line="240" w:lineRule="auto"/>
        <w:ind w:left="0" w:right="0" w:firstLine="0"/>
        <w:jc w:val="right"/>
      </w:pPr>
      <w:r>
        <w:rPr>
          <w:rStyle w:val="CharStyle12"/>
        </w:rPr>
        <w:t>КСП</w:t>
      </w:r>
    </w:p>
    <w:sectPr>
      <w:headerReference w:type="default" r:id="rId14"/>
      <w:footerReference w:type="default" r:id="rId15"/>
      <w:footnotePr>
        <w:pos w:val="pageBottom"/>
        <w:numFmt w:val="decimal"/>
        <w:numRestart w:val="continuous"/>
      </w:footnotePr>
      <w:pgSz w:w="11900" w:h="16840"/>
      <w:pgMar w:top="1702" w:right="536" w:bottom="1260" w:left="109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721360</wp:posOffset>
              </wp:positionH>
              <wp:positionV relativeFrom="page">
                <wp:posOffset>9854565</wp:posOffset>
              </wp:positionV>
              <wp:extent cx="652145" cy="105410"/>
              <wp:wrapNone/>
              <wp:docPr id="3" name="Shape 3"/>
              <a:graphic xmlns:a="http://schemas.openxmlformats.org/drawingml/2006/main">
                <a:graphicData uri="http://schemas.microsoft.com/office/word/2010/wordprocessingShape">
                  <wps:wsp>
                    <wps:cNvSpPr txBox="1"/>
                    <wps:spPr>
                      <a:xfrm>
                        <a:ext cx="652145" cy="1054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lang w:val="ru-RU" w:eastAsia="ru-RU"/>
                            </w:rPr>
                            <w:t>2026-3050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00000000000004pt;margin-top:775.95000000000005pt;width:51.350000000000001pt;height:8.3000000000000007pt;z-index:-188744062;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lang w:val="ru-RU" w:eastAsia="ru-RU"/>
                      </w:rPr>
                      <w:t>2026-3050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722630</wp:posOffset>
              </wp:positionH>
              <wp:positionV relativeFrom="page">
                <wp:posOffset>10014585</wp:posOffset>
              </wp:positionV>
              <wp:extent cx="648970" cy="106680"/>
              <wp:wrapNone/>
              <wp:docPr id="11" name="Shape 11"/>
              <a:graphic xmlns:a="http://schemas.openxmlformats.org/drawingml/2006/main">
                <a:graphicData uri="http://schemas.microsoft.com/office/word/2010/wordprocessingShape">
                  <wps:wsp>
                    <wps:cNvSpPr txBox="1"/>
                    <wps:spPr>
                      <a:xfrm>
                        <a:ext cx="648970" cy="1066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2026-3050</w:t>
                          </w:r>
                        </w:p>
                      </w:txbxContent>
                    </wps:txbx>
                    <wps:bodyPr wrap="none" lIns="0" tIns="0" rIns="0" bIns="0">
                      <a:spAutoFit/>
                    </wps:bodyPr>
                  </wps:wsp>
                </a:graphicData>
              </a:graphic>
            </wp:anchor>
          </w:drawing>
        </mc:Choice>
        <mc:Fallback>
          <w:pict>
            <v:shape id="_x0000_s1037" type="#_x0000_t202" style="position:absolute;margin-left:56.899999999999999pt;margin-top:788.55000000000007pt;width:51.100000000000001pt;height:8.4000000000000004pt;z-index:-188744056;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2026-3050</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722630</wp:posOffset>
              </wp:positionH>
              <wp:positionV relativeFrom="page">
                <wp:posOffset>10014585</wp:posOffset>
              </wp:positionV>
              <wp:extent cx="648970" cy="106680"/>
              <wp:wrapNone/>
              <wp:docPr id="17" name="Shape 17"/>
              <a:graphic xmlns:a="http://schemas.openxmlformats.org/drawingml/2006/main">
                <a:graphicData uri="http://schemas.microsoft.com/office/word/2010/wordprocessingShape">
                  <wps:wsp>
                    <wps:cNvSpPr txBox="1"/>
                    <wps:spPr>
                      <a:xfrm>
                        <a:ext cx="648970" cy="1066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2026-3050</w:t>
                          </w:r>
                        </w:p>
                      </w:txbxContent>
                    </wps:txbx>
                    <wps:bodyPr wrap="none" lIns="0" tIns="0" rIns="0" bIns="0">
                      <a:spAutoFit/>
                    </wps:bodyPr>
                  </wps:wsp>
                </a:graphicData>
              </a:graphic>
            </wp:anchor>
          </w:drawing>
        </mc:Choice>
        <mc:Fallback>
          <w:pict>
            <v:shape id="_x0000_s1043" type="#_x0000_t202" style="position:absolute;margin-left:56.899999999999999pt;margin-top:788.55000000000007pt;width:51.100000000000001pt;height:8.4000000000000004pt;z-index:-188744050;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2026-3050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3926840</wp:posOffset>
              </wp:positionH>
              <wp:positionV relativeFrom="page">
                <wp:posOffset>758190</wp:posOffset>
              </wp:positionV>
              <wp:extent cx="64135" cy="103505"/>
              <wp:wrapNone/>
              <wp:docPr id="7" name="Shape 7"/>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9.19999999999999pt;margin-top:59.700000000000003pt;width:5.0499999999999998pt;height:8.1500000000000004pt;z-index:-188744060;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3901440</wp:posOffset>
              </wp:positionH>
              <wp:positionV relativeFrom="page">
                <wp:posOffset>758190</wp:posOffset>
              </wp:positionV>
              <wp:extent cx="109855" cy="103505"/>
              <wp:wrapNone/>
              <wp:docPr id="9" name="Shape 9"/>
              <a:graphic xmlns:a="http://schemas.openxmlformats.org/drawingml/2006/main">
                <a:graphicData uri="http://schemas.microsoft.com/office/word/2010/wordprocessingShape">
                  <wps:wsp>
                    <wps:cNvSpPr txBox="1"/>
                    <wps:spPr>
                      <a:xfrm>
                        <a:ext cx="109855" cy="1035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wps:txbx>
                    <wps:bodyPr wrap="none" lIns="0" tIns="0" rIns="0" bIns="0">
                      <a:spAutoFit/>
                    </wps:bodyPr>
                  </wps:wsp>
                </a:graphicData>
              </a:graphic>
            </wp:anchor>
          </w:drawing>
        </mc:Choice>
        <mc:Fallback>
          <w:pict>
            <v:shape id="_x0000_s1035" type="#_x0000_t202" style="position:absolute;margin-left:307.19999999999999pt;margin-top:59.700000000000003pt;width:8.6500000000000004pt;height:8.1500000000000004pt;z-index:-188744058;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3926840</wp:posOffset>
              </wp:positionH>
              <wp:positionV relativeFrom="page">
                <wp:posOffset>758190</wp:posOffset>
              </wp:positionV>
              <wp:extent cx="64135" cy="103505"/>
              <wp:wrapNone/>
              <wp:docPr id="13" name="Shape 1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9.19999999999999pt;margin-top:59.700000000000003pt;width:5.0499999999999998pt;height:8.1500000000000004pt;z-index:-188744054;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3901440</wp:posOffset>
              </wp:positionH>
              <wp:positionV relativeFrom="page">
                <wp:posOffset>758190</wp:posOffset>
              </wp:positionV>
              <wp:extent cx="109855" cy="103505"/>
              <wp:wrapNone/>
              <wp:docPr id="15" name="Shape 15"/>
              <a:graphic xmlns:a="http://schemas.openxmlformats.org/drawingml/2006/main">
                <a:graphicData uri="http://schemas.microsoft.com/office/word/2010/wordprocessingShape">
                  <wps:wsp>
                    <wps:cNvSpPr txBox="1"/>
                    <wps:spPr>
                      <a:xfrm>
                        <a:ext cx="109855" cy="1035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7.19999999999999pt;margin-top:59.700000000000003pt;width:8.6500000000000004pt;height:8.1500000000000004pt;z-index:-188744052;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061A9"/>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061A9"/>
      <w:sz w:val="19"/>
      <w:szCs w:val="19"/>
      <w:u w:val="none"/>
    </w:rPr>
  </w:style>
  <w:style w:type="character" w:customStyle="1" w:styleId="CharStyle8">
    <w:name w:val="Body text (4)_"/>
    <w:basedOn w:val="DefaultParagraphFont"/>
    <w:link w:val="Style7"/>
    <w:rPr>
      <w:rFonts w:ascii="Arial" w:eastAsia="Arial" w:hAnsi="Arial" w:cs="Arial"/>
      <w:b/>
      <w:bCs/>
      <w:i w:val="0"/>
      <w:iCs w:val="0"/>
      <w:smallCaps w:val="0"/>
      <w:strike w:val="0"/>
      <w:sz w:val="10"/>
      <w:szCs w:val="1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6"/>
      <w:szCs w:val="26"/>
      <w:u w:val="none"/>
    </w:rPr>
  </w:style>
  <w:style w:type="character" w:customStyle="1" w:styleId="CharStyle15">
    <w:name w:val="Header or footer (2)_"/>
    <w:basedOn w:val="DefaultParagraphFont"/>
    <w:link w:val="Style1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8">
    <w:name w:val="Heading #1_"/>
    <w:basedOn w:val="DefaultParagraphFont"/>
    <w:link w:val="Style17"/>
    <w:rPr>
      <w:rFonts w:ascii="Arial" w:eastAsia="Arial" w:hAnsi="Arial" w:cs="Arial"/>
      <w:b w:val="0"/>
      <w:bCs w:val="0"/>
      <w:i w:val="0"/>
      <w:iCs w:val="0"/>
      <w:smallCaps w:val="0"/>
      <w:strike w:val="0"/>
      <w:sz w:val="36"/>
      <w:szCs w:val="36"/>
      <w:u w:val="none"/>
      <w:lang w:val="en-US" w:eastAsia="en-US"/>
    </w:rPr>
  </w:style>
  <w:style w:type="paragraph" w:customStyle="1" w:styleId="Style2">
    <w:name w:val="Body text (2)"/>
    <w:basedOn w:val="Normal"/>
    <w:link w:val="CharStyle3"/>
    <w:pPr>
      <w:widowControl w:val="0"/>
      <w:shd w:val="clear" w:color="auto" w:fill="auto"/>
      <w:spacing w:after="100" w:line="276" w:lineRule="auto"/>
      <w:jc w:val="center"/>
    </w:pPr>
    <w:rPr>
      <w:rFonts w:ascii="Times New Roman" w:eastAsia="Times New Roman" w:hAnsi="Times New Roman" w:cs="Times New Roman"/>
      <w:b w:val="0"/>
      <w:bCs w:val="0"/>
      <w:i w:val="0"/>
      <w:iCs w:val="0"/>
      <w:smallCaps w:val="0"/>
      <w:strike w:val="0"/>
      <w:color w:val="4061A9"/>
      <w:sz w:val="16"/>
      <w:szCs w:val="16"/>
      <w:u w:val="none"/>
    </w:rPr>
  </w:style>
  <w:style w:type="paragraph" w:customStyle="1" w:styleId="Style5">
    <w:name w:val="Body text (3)"/>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061A9"/>
      <w:sz w:val="19"/>
      <w:szCs w:val="19"/>
      <w:u w:val="none"/>
    </w:rPr>
  </w:style>
  <w:style w:type="paragraph" w:customStyle="1" w:styleId="Style7">
    <w:name w:val="Body text (4)"/>
    <w:basedOn w:val="Normal"/>
    <w:link w:val="CharStyle8"/>
    <w:pPr>
      <w:widowControl w:val="0"/>
      <w:shd w:val="clear" w:color="auto" w:fill="auto"/>
      <w:spacing w:after="140" w:line="252" w:lineRule="auto"/>
      <w:ind w:left="200" w:firstLine="260"/>
    </w:pPr>
    <w:rPr>
      <w:rFonts w:ascii="Arial" w:eastAsia="Arial" w:hAnsi="Arial" w:cs="Arial"/>
      <w:b/>
      <w:bCs/>
      <w:i w:val="0"/>
      <w:iCs w:val="0"/>
      <w:smallCaps w:val="0"/>
      <w:strike w:val="0"/>
      <w:sz w:val="10"/>
      <w:szCs w:val="10"/>
      <w:u w:val="none"/>
    </w:rPr>
  </w:style>
  <w:style w:type="paragraph" w:styleId="Style11">
    <w:name w:val="Body text"/>
    <w:basedOn w:val="Normal"/>
    <w:link w:val="CharStyle12"/>
    <w:qFormat/>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4">
    <w:name w:val="Header or footer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7">
    <w:name w:val="Heading #1"/>
    <w:basedOn w:val="Normal"/>
    <w:link w:val="CharStyle18"/>
    <w:pPr>
      <w:widowControl w:val="0"/>
      <w:shd w:val="clear" w:color="auto" w:fill="auto"/>
      <w:spacing w:after="300"/>
      <w:outlineLvl w:val="0"/>
    </w:pPr>
    <w:rPr>
      <w:rFonts w:ascii="Arial" w:eastAsia="Arial" w:hAnsi="Arial" w:cs="Arial"/>
      <w:b w:val="0"/>
      <w:bCs w:val="0"/>
      <w:i w:val="0"/>
      <w:iCs w:val="0"/>
      <w:smallCaps w:val="0"/>
      <w:strike w:val="0"/>
      <w:sz w:val="36"/>
      <w:szCs w:val="36"/>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header" Target="header3.xml"/><Relationship Id="rId13" Type="http://schemas.openxmlformats.org/officeDocument/2006/relationships/footer" Target="footer4.xml"/><Relationship Id="rId14" Type="http://schemas.openxmlformats.org/officeDocument/2006/relationships/header" Target="header4.xml"/><Relationship Id="rId15" Type="http://schemas.openxmlformats.org/officeDocument/2006/relationships/footer" Target="footer5.xml"/></Relationships>
</file>

<file path=docProps/core.xml>﻿<?xml version="1.0" encoding="UTF-8" standalone="yes"?>
<cp:coreProperties xmlns:cp="http://schemas.openxmlformats.org/package/2006/metadata/core-properties" xmlns:dc="http://purl.org/dc/elements/1.1/"><dc:title>blank.pdf - 2026-05-07T174534.806.odt</dc:title><dc:subject></dc:subject><dc:creator>&#x1c;0:0@5=:&gt; &#x14;5=8A &#x10;;5:A0=4@&gt;28G</dc:creator><cp:keywords></cp:keywords>
</cp:coreProperties>
</file>