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50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ИБ/9509/26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ГБУ «Многопрофильный центр «Семья» </w:t>
      </w:r>
      <w:r>
        <w:fldChar w:fldCharType="begin"/>
      </w:r>
      <w:r>
        <w:rPr/>
        <w:instrText> HYPERLINK "mailto:mc-semya@soc.grd.nnov.ru" </w:instrText>
      </w:r>
      <w:r>
        <w:fldChar w:fldCharType="separate"/>
      </w:r>
      <w:r>
        <w:rPr>
          <w:rStyle w:val="CharStyle13"/>
          <w:lang w:val="en-US" w:eastAsia="en-US"/>
        </w:rPr>
        <w:t>mc-semya@soc.grd.nnov.ru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ИП Солодухин Юрий Владимирович </w:t>
      </w:r>
      <w:r>
        <w:fldChar w:fldCharType="begin"/>
      </w:r>
      <w:r>
        <w:rPr/>
        <w:instrText> HYPERLINK "mailto:rajgas@mail.ru" </w:instrText>
      </w:r>
      <w:r>
        <w:fldChar w:fldCharType="separate"/>
      </w:r>
      <w:r>
        <w:rPr>
          <w:rStyle w:val="CharStyle13"/>
          <w:lang w:val="en-US" w:eastAsia="en-US"/>
        </w:rPr>
        <w:t>rajgas@mail.ru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920" w:bottom="1395" w:left="1135" w:header="0" w:footer="3" w:gutter="0"/>
          <w:cols w:num="2" w:space="696"/>
          <w:noEndnote/>
          <w:rtlGutter w:val="0"/>
          <w:docGrid w:linePitch="360"/>
        </w:sectPr>
      </w:pPr>
      <w:r>
        <w:rPr>
          <w:rStyle w:val="CharStyle13"/>
        </w:rPr>
        <w:t xml:space="preserve">АО «Сбербанк-АСТ»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3"/>
          <w:lang w:val="en-US" w:eastAsia="en-US"/>
        </w:rPr>
        <w:t>info@sberbank-ast.ru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23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 052/06/105-1127/2026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97610" cy="23177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08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1.pt;width:94.299999999999997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08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2" w:val="left"/>
        </w:tabs>
        <w:bidi w:val="0"/>
        <w:spacing w:before="0" w:after="0" w:line="240" w:lineRule="auto"/>
        <w:ind w:left="0" w:right="0" w:firstLine="24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58570" cy="612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Железова Е.С.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99.100000000000009pt;height:4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Железова Е.С.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2" w:val="left"/>
        </w:tabs>
        <w:bidi w:val="0"/>
        <w:spacing w:before="0" w:after="0" w:line="240" w:lineRule="auto"/>
        <w:ind w:left="0" w:right="0" w:firstLine="24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2" w:val="left"/>
        </w:tabs>
        <w:bidi w:val="0"/>
        <w:spacing w:before="0" w:after="320" w:line="240" w:lineRule="auto"/>
        <w:ind w:left="240" w:right="0" w:firstLine="4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08.05.2026 №052/06/105-1127/2026, принятого по жалобе индивидуального предпринимателя Солодухина Юрия Владимировича (далее также – ИП Солодухин Ю.В., заявитель) о нарушении Государственным бюджетным учреждением «Многопрофильный центр «Семья» (далее – ГБУЗ «Многопрофильный центр «Семья», заказчик)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«Поставка комплекса биологической обратной связи для профилактики и коррекции психоэмоционального состояния при реабилитации и абилитации инвалидов», номер извещения 0332200014726000035,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after="1133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304800</wp:posOffset>
            </wp:positionV>
            <wp:extent cx="1298575" cy="41465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Аукционной комиссии в срок до </w:t>
      </w:r>
      <w:r>
        <w:rPr>
          <w:rStyle w:val="CharStyle13"/>
          <w:lang w:val="en-US" w:eastAsia="en-US"/>
        </w:rPr>
        <w:t xml:space="preserve">05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электронного аукциона.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Заказчику устранить нарушение требований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до </w:t>
      </w:r>
      <w:r>
        <w:rPr>
          <w:rStyle w:val="CharStyle13"/>
          <w:lang w:val="en-US" w:eastAsia="en-US"/>
        </w:rPr>
        <w:t xml:space="preserve">05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Внести изменения в извещение о проведении электронного аукциона,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05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Обеспечить заказчику и котировочной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rStyle w:val="CharStyle13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236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5623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279400</wp:posOffset>
                </wp:positionV>
                <wp:extent cx="169164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22.pt;width:133.19999999999999pt;height:18.5pt;z-index:-125829371;mso-wrap-distance-left:0;mso-wrap-distance-top:2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6230" distB="0" distL="0" distR="1786255" simplePos="0" relativeHeight="125829384" behindDoc="0" locked="0" layoutInCell="1" allowOverlap="1">
            <wp:simplePos x="0" y="0"/>
            <wp:positionH relativeFrom="page">
              <wp:posOffset>3192780</wp:posOffset>
            </wp:positionH>
            <wp:positionV relativeFrom="paragraph">
              <wp:posOffset>316230</wp:posOffset>
            </wp:positionV>
            <wp:extent cx="389890" cy="5549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755015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0.5pt;margin-top:5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438150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7.15000000000003pt;margin-top:34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56235" distL="0" distR="0" simplePos="0" relativeHeight="125829385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279400</wp:posOffset>
                </wp:positionV>
                <wp:extent cx="95377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2.85000000000002pt;margin-top:22.pt;width:75.100000000000009pt;height:18.5pt;z-index:-125829368;mso-wrap-distance-left:0;mso-wrap-distance-top:2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Баранов Илья Валерьевич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0D493BB3DAA620D04EE744081508209F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24.09.2025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2" w:bottom="23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356235" distL="0" distR="0" simplePos="0" relativeHeight="125829387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215900</wp:posOffset>
                </wp:positionV>
                <wp:extent cx="1237615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700000000000003pt;margin-top:17.pt;width:97.450000000000003pt;height:18.5pt;z-index:-125829366;mso-wrap-distance-left:0;mso-wrap-distance-top:1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2730" distB="0" distL="0" distR="1786255" simplePos="0" relativeHeight="125829389" behindDoc="0" locked="0" layoutInCell="1" allowOverlap="1">
            <wp:simplePos x="0" y="0"/>
            <wp:positionH relativeFrom="page">
              <wp:posOffset>3192780</wp:posOffset>
            </wp:positionH>
            <wp:positionV relativeFrom="paragraph">
              <wp:posOffset>252730</wp:posOffset>
            </wp:positionV>
            <wp:extent cx="389890" cy="5549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691515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0.5pt;margin-top:54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374650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7.15000000000003pt;margin-top:29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356235" distL="0" distR="0" simplePos="0" relativeHeight="125829390" behindDoc="0" locked="0" layoutInCell="1" allowOverlap="1">
                <wp:simplePos x="0" y="0"/>
                <wp:positionH relativeFrom="page">
                  <wp:posOffset>6256020</wp:posOffset>
                </wp:positionH>
                <wp:positionV relativeFrom="paragraph">
                  <wp:posOffset>215900</wp:posOffset>
                </wp:positionV>
                <wp:extent cx="956945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2.60000000000002pt;margin-top:17.pt;width:75.350000000000009pt;height:18.5pt;z-index:-125829363;mso-wrap-distance-left:0;mso-wrap-distance-top:1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Е.С. Железов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Железов Евгений Сергеевич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00F3D8B84BF14FAF6C17D2409D2067ABC</w:t>
      </w:r>
      <w:r>
        <w:rPr>
          <w:rStyle w:val="CharStyle20"/>
          <w:lang w:val="en-US" w:eastAsia="en-US"/>
        </w:rPr>
        <w:t>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0"/>
        </w:rPr>
        <w:t xml:space="preserve">Действителен с 02.04.2026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26.06.2027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040" w:right="0" w:firstLine="0"/>
        <w:jc w:val="lef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3226435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7.15000000000003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Лебедева Юлия Константиновна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00C93FBB7A4557EA64748F1397E15ED90B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20"/>
        </w:rPr>
        <w:t xml:space="preserve">Действителен с 04.09.2025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28.1</w:t>
      </w:r>
      <w:r>
        <w:rPr>
          <w:rStyle w:val="CharStyle20"/>
          <w:color w:val="292929"/>
        </w:rPr>
        <w:t>1</w:t>
      </w:r>
      <w:r>
        <w:rPr>
          <w:rStyle w:val="CharStyle20"/>
        </w:rPr>
        <w:t>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2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778510</wp:posOffset>
              </wp:positionH>
              <wp:positionV relativeFrom="page">
                <wp:posOffset>10201910</wp:posOffset>
              </wp:positionV>
              <wp:extent cx="71945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2026-11169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300000000000004pt;margin-top:803.30000000000007pt;width:56.649999999999999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2026-11169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10034270</wp:posOffset>
              </wp:positionV>
              <wp:extent cx="72263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2026-11169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90.10000000000002pt;width:56.899999999999999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2026-11169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