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46" w:bottom="938"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УПРАВЛЕНИЕ</w:t>
        <w:b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after="10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2,05.2026</w:t>
      </w:r>
      <w:r>
        <w:rPr>
          <w:rStyle w:val="CharStyle10"/>
          <w:u w:val="none"/>
        </w:rPr>
        <w:tab/>
      </w:r>
      <w:r>
        <w:fldChar w:fldCharType="end"/>
      </w:r>
      <w:r>
        <w:rPr>
          <w:rStyle w:val="CharStyle10"/>
          <w:u w:val="none"/>
        </w:rPr>
        <w:t xml:space="preserve">№ </w:t>
      </w:r>
      <w:r>
        <w:rPr>
          <w:rStyle w:val="CharStyle10"/>
        </w:rPr>
        <w:t>ИБ/9508/26</w:t>
      </w:r>
      <w:bookmarkEnd w:id="0"/>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  от</w:t>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ГБУ «Многопрофильный центр «Семья» </w:t>
      </w:r>
      <w:r>
        <w:fldChar w:fldCharType="begin"/>
      </w:r>
      <w:r>
        <w:rPr/>
        <w:instrText> HYPERLINK "mailto:mc-semya@soc.grd.nnov.ru" </w:instrText>
      </w:r>
      <w:r>
        <w:fldChar w:fldCharType="separate"/>
      </w:r>
      <w:r>
        <w:rPr>
          <w:rStyle w:val="CharStyle13"/>
          <w:lang w:val="en-US" w:eastAsia="en-US"/>
        </w:rPr>
        <w:t>mc-semya@soc.grd.nnov.ru</w:t>
      </w:r>
      <w:r>
        <w:fldChar w:fldCharType="end"/>
      </w:r>
    </w:p>
    <w:p>
      <w:pPr>
        <w:pStyle w:val="Style12"/>
        <w:keepNext w:val="0"/>
        <w:keepLines w:val="0"/>
        <w:widowControl w:val="0"/>
        <w:shd w:val="clear" w:color="auto" w:fill="auto"/>
        <w:bidi w:val="0"/>
        <w:spacing w:before="0" w:after="260" w:line="240" w:lineRule="auto"/>
        <w:ind w:left="0" w:right="0" w:firstLine="0"/>
        <w:jc w:val="left"/>
      </w:pPr>
      <w:r>
        <w:rPr>
          <w:rStyle w:val="CharStyle13"/>
        </w:rPr>
        <w:t xml:space="preserve">ИП Солодухин Юрий Владимирович </w:t>
      </w:r>
      <w:r>
        <w:fldChar w:fldCharType="begin"/>
      </w:r>
      <w:r>
        <w:rPr/>
        <w:instrText> HYPERLINK "mailto:rajgas@mail.ru" </w:instrText>
      </w:r>
      <w:r>
        <w:fldChar w:fldCharType="separate"/>
      </w:r>
      <w:r>
        <w:rPr>
          <w:rStyle w:val="CharStyle13"/>
          <w:lang w:val="en-US" w:eastAsia="en-US"/>
        </w:rPr>
        <w:t>rajgas@mail.ru</w:t>
      </w:r>
      <w:r>
        <w:fldChar w:fldCharType="end"/>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920" w:bottom="1395" w:left="1135" w:header="0" w:footer="3" w:gutter="0"/>
          <w:cols w:num="2" w:space="696"/>
          <w:noEndnote/>
          <w:rtlGutter w:val="0"/>
          <w:docGrid w:linePitch="360"/>
        </w:sectPr>
      </w:pPr>
      <w:r>
        <w:rPr>
          <w:rStyle w:val="CharStyle13"/>
        </w:rPr>
        <w:t xml:space="preserve">АО «Сбербанк-АСТ» </w:t>
      </w:r>
      <w:r>
        <w:fldChar w:fldCharType="begin"/>
      </w:r>
      <w:r>
        <w:rPr/>
        <w:instrText> HYPERLINK "mailto:info@sberbank-ast.ru" </w:instrText>
      </w:r>
      <w:r>
        <w:fldChar w:fldCharType="separate"/>
      </w:r>
      <w:r>
        <w:rPr>
          <w:rStyle w:val="CharStyle13"/>
          <w:lang w:val="en-US" w:eastAsia="en-US"/>
        </w:rPr>
        <w:t>info@sberbank-ast.ru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44" w:right="0" w:bottom="1342" w:left="0" w:header="0" w:footer="3" w:gutter="0"/>
          <w:cols w:space="720"/>
          <w:noEndnote/>
          <w:rtlGutter w:val="0"/>
          <w:docGrid w:linePitch="360"/>
        </w:sectPr>
      </w:pPr>
    </w:p>
    <w:p>
      <w:pPr>
        <w:pStyle w:val="Style12"/>
        <w:keepNext w:val="0"/>
        <w:keepLines w:val="0"/>
        <w:widowControl w:val="0"/>
        <w:shd w:val="clear" w:color="auto" w:fill="auto"/>
        <w:bidi w:val="0"/>
        <w:spacing w:before="0" w:after="260" w:line="240" w:lineRule="auto"/>
        <w:ind w:left="0" w:right="0" w:firstLine="0"/>
        <w:jc w:val="center"/>
      </w:pPr>
      <w:r>
        <w:rPr>
          <w:rStyle w:val="CharStyle13"/>
          <w:b/>
          <w:bCs/>
        </w:rPr>
        <w:t>РЕШЕНИЕ</w:t>
        <w:br/>
        <w:t>№ 052/06/105-1127/2026</w:t>
      </w:r>
    </w:p>
    <w:p>
      <w:pPr>
        <w:pStyle w:val="Style12"/>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197610" cy="231775"/>
                <wp:wrapSquare wrapText="right"/>
                <wp:docPr id="9" name="Shape 9"/>
                <a:graphic xmlns:a="http://schemas.openxmlformats.org/drawingml/2006/main">
                  <a:graphicData uri="http://schemas.microsoft.com/office/word/2010/wordprocessingShape">
                    <wps:wsp>
                      <wps:cNvSpPr txBox="1"/>
                      <wps:spPr>
                        <a:xfrm>
                          <a:ext cx="1197610" cy="2317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08 мая 2026 года</w:t>
                            </w:r>
                          </w:p>
                        </w:txbxContent>
                      </wps:txbx>
                      <wps:bodyPr wrap="none" lIns="0" tIns="0" rIns="0" bIns="0">
                        <a:noAutoFit/>
                      </wps:bodyPr>
                    </wps:wsp>
                  </a:graphicData>
                </a:graphic>
              </wp:anchor>
            </w:drawing>
          </mc:Choice>
          <mc:Fallback>
            <w:pict>
              <v:shape id="_x0000_s1035" type="#_x0000_t202" style="position:absolute;margin-left:55.800000000000004pt;margin-top:1.pt;width:94.299999999999997pt;height:18.25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08 мая 2026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60" w:line="240" w:lineRule="auto"/>
        <w:ind w:left="0" w:right="0" w:firstLine="74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571" w:val="left"/>
        </w:tabs>
        <w:bidi w:val="0"/>
        <w:spacing w:before="0" w:after="0" w:line="240" w:lineRule="auto"/>
        <w:ind w:left="240" w:right="0" w:firstLine="4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258570" cy="612775"/>
                <wp:wrapSquare wrapText="right"/>
                <wp:docPr id="11" name="Shape 11"/>
                <a:graphic xmlns:a="http://schemas.openxmlformats.org/drawingml/2006/main">
                  <a:graphicData uri="http://schemas.microsoft.com/office/word/2010/wordprocessingShape">
                    <wps:wsp>
                      <wps:cNvSpPr txBox="1"/>
                      <wps:spPr>
                        <a:xfrm>
                          <a:ext cx="1258570" cy="612775"/>
                        </a:xfrm>
                        <a:prstGeom prst="rect"/>
                        <a:noFill/>
                      </wps:spPr>
                      <wps:txbx>
                        <w:txbxContent>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Лебедевой Ю.К</w:t>
                            </w:r>
                          </w:p>
                        </w:txbxContent>
                      </wps:txbx>
                      <wps:bodyPr lIns="0" tIns="0" rIns="0" bIns="0">
                        <a:noAutoFit/>
                      </wps:bodyPr>
                    </wps:wsp>
                  </a:graphicData>
                </a:graphic>
              </wp:anchor>
            </w:drawing>
          </mc:Choice>
          <mc:Fallback>
            <w:pict>
              <v:shape id="_x0000_s1037" type="#_x0000_t202" style="position:absolute;margin-left:55.800000000000004pt;margin-top:1.pt;width:99.100000000000009pt;height:48.25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Железова Е.С.</w:t>
                      </w:r>
                    </w:p>
                    <w:p>
                      <w:pPr>
                        <w:pStyle w:val="Style12"/>
                        <w:keepNext w:val="0"/>
                        <w:keepLines w:val="0"/>
                        <w:widowControl w:val="0"/>
                        <w:numPr>
                          <w:ilvl w:val="0"/>
                          <w:numId w:val="1"/>
                        </w:numPr>
                        <w:shd w:val="clear" w:color="auto" w:fill="auto"/>
                        <w:tabs>
                          <w:tab w:pos="154" w:val="left"/>
                        </w:tabs>
                        <w:bidi w:val="0"/>
                        <w:spacing w:before="0" w:after="0" w:line="240" w:lineRule="auto"/>
                        <w:ind w:left="0" w:right="0" w:firstLine="0"/>
                        <w:jc w:val="left"/>
                      </w:pPr>
                      <w:r>
                        <w:rPr>
                          <w:rStyle w:val="CharStyle13"/>
                        </w:rPr>
                        <w:t>Лебедевой Ю.К</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571" w:val="left"/>
        </w:tabs>
        <w:bidi w:val="0"/>
        <w:spacing w:before="0" w:after="0" w:line="240" w:lineRule="auto"/>
        <w:ind w:left="240" w:right="0" w:firstLine="40"/>
        <w:jc w:val="both"/>
      </w:pPr>
      <w:r>
        <w:rPr>
          <w:rStyle w:val="CharStyle13"/>
        </w:rPr>
        <w:t>члена комиссии, специалиста-эксперта отдела контроля торгов,</w:t>
      </w:r>
    </w:p>
    <w:p>
      <w:pPr>
        <w:pStyle w:val="Style12"/>
        <w:keepNext w:val="0"/>
        <w:keepLines w:val="0"/>
        <w:widowControl w:val="0"/>
        <w:numPr>
          <w:ilvl w:val="0"/>
          <w:numId w:val="3"/>
        </w:numPr>
        <w:shd w:val="clear" w:color="auto" w:fill="auto"/>
        <w:tabs>
          <w:tab w:pos="531" w:val="left"/>
        </w:tabs>
        <w:bidi w:val="0"/>
        <w:spacing w:before="0" w:after="0" w:line="240" w:lineRule="auto"/>
        <w:ind w:left="240" w:right="0" w:firstLine="40"/>
        <w:jc w:val="both"/>
      </w:pPr>
      <w:r>
        <w:rPr>
          <w:rStyle w:val="CharStyle13"/>
        </w:rPr>
        <w:t>члена комиссии, специалиста-эксперта отдела контроля государственных и муниципальных закупок,</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при участии посредством видео-конференц-связи:</w:t>
      </w:r>
    </w:p>
    <w:p>
      <w:pPr>
        <w:pStyle w:val="Style12"/>
        <w:keepNext w:val="0"/>
        <w:keepLines w:val="0"/>
        <w:widowControl w:val="0"/>
        <w:numPr>
          <w:ilvl w:val="0"/>
          <w:numId w:val="3"/>
        </w:numPr>
        <w:shd w:val="clear" w:color="auto" w:fill="auto"/>
        <w:tabs>
          <w:tab w:pos="291" w:val="left"/>
        </w:tabs>
        <w:bidi w:val="0"/>
        <w:spacing w:before="0" w:after="0" w:line="240" w:lineRule="auto"/>
        <w:ind w:left="2560" w:right="0" w:hanging="2560"/>
        <w:jc w:val="both"/>
      </w:pPr>
      <w:r>
        <w:rPr>
          <w:rStyle w:val="CharStyle13"/>
        </w:rPr>
        <w:t>Смирновой Е.М. - представителя ГБУ «Многопрофильный центр «Семья» по доверенности от 05.05.2026 №846,</w:t>
      </w:r>
    </w:p>
    <w:p>
      <w:pPr>
        <w:pStyle w:val="Style12"/>
        <w:keepNext w:val="0"/>
        <w:keepLines w:val="0"/>
        <w:widowControl w:val="0"/>
        <w:shd w:val="clear" w:color="auto" w:fill="auto"/>
        <w:bidi w:val="0"/>
        <w:spacing w:before="0" w:after="0" w:line="240" w:lineRule="auto"/>
        <w:ind w:left="0" w:right="0" w:firstLine="0"/>
        <w:jc w:val="both"/>
      </w:pPr>
      <w:r>
        <w:rPr>
          <w:rStyle w:val="CharStyle13"/>
        </w:rPr>
        <w:t>рассмотрев посредством видео-конференц-связи жалобу индивидуального предпринимателя Солодухина Юрия Владимировича (далее также – ИП Солодухин Ю.В., заявитель) о нарушении Государственным бюджетным учреждением «Многопрофильный центр «Семья» (далее – ГБУЗ «Многопрофильный центр «Семья», заказчик)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«Поставка комплекса биологической обратной связи для профилактики и коррекции психоэмоционального состояния при реабилитации и абилитации инвалидов», номер извещения 0332200014726000035,</w:t>
      </w:r>
    </w:p>
    <w:p>
      <w:pPr>
        <w:pStyle w:val="Style12"/>
        <w:keepNext w:val="0"/>
        <w:keepLines w:val="0"/>
        <w:widowControl w:val="0"/>
        <w:shd w:val="clear" w:color="auto" w:fill="auto"/>
        <w:bidi w:val="0"/>
        <w:spacing w:before="0" w:after="0" w:line="240" w:lineRule="auto"/>
        <w:ind w:left="0" w:right="0" w:firstLine="0"/>
        <w:jc w:val="center"/>
      </w:pPr>
      <w:r>
        <w:rPr>
          <w:rStyle w:val="CharStyle13"/>
          <w:b/>
          <w:bCs/>
        </w:rPr>
        <w:t>установила:</w:t>
      </w:r>
    </w:p>
    <w:p>
      <w:pPr>
        <w:pStyle w:val="Style12"/>
        <w:keepNext w:val="0"/>
        <w:keepLines w:val="0"/>
        <w:widowControl w:val="0"/>
        <w:shd w:val="clear" w:color="auto" w:fill="auto"/>
        <w:bidi w:val="0"/>
        <w:spacing w:before="0" w:after="140" w:line="240" w:lineRule="auto"/>
        <w:ind w:left="0" w:right="0" w:firstLine="740"/>
        <w:jc w:val="both"/>
      </w:pPr>
      <w:r>
        <w:rPr>
          <w:rStyle w:val="CharStyle13"/>
        </w:rPr>
        <w:t>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электронного аукциона на право заключения контракта по объекту закупки:</w:t>
      </w:r>
    </w:p>
    <w:p>
      <w:pPr>
        <w:widowControl w:val="0"/>
        <w:spacing w:line="1" w:lineRule="exact"/>
      </w:pPr>
      <w:r>
        <w:drawing>
          <wp:anchor distT="12700" distB="0" distL="0" distR="0" simplePos="0" relativeHeight="125829382" behindDoc="0" locked="0" layoutInCell="1" allowOverlap="1">
            <wp:simplePos x="0" y="0"/>
            <wp:positionH relativeFrom="page">
              <wp:posOffset>717550</wp:posOffset>
            </wp:positionH>
            <wp:positionV relativeFrom="paragraph">
              <wp:posOffset>12700</wp:posOffset>
            </wp:positionV>
            <wp:extent cx="1298575" cy="41465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1298575" cy="414655"/>
                    </a:xfrm>
                    <a:prstGeom prst="rect"/>
                  </pic:spPr>
                </pic:pic>
              </a:graphicData>
            </a:graphic>
          </wp:anchor>
        </w:drawing>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«Поставка комплекса биологической обратной связи для профилактики и коррекции психоэмоционального состояния при реабилитации и абилитации инвалидов», номер извещения </w:t>
      </w:r>
      <w:r>
        <w:rPr>
          <w:rStyle w:val="CharStyle13"/>
          <w:lang w:val="en-US" w:eastAsia="en-US"/>
        </w:rPr>
        <w:t>0332200014726000035.</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По мнению заявителя, действия заказчика не соответствуют требованиям положений Федерального закона от </w:t>
      </w:r>
      <w:r>
        <w:rPr>
          <w:rStyle w:val="CharStyle13"/>
          <w:lang w:val="en-US" w:eastAsia="en-US"/>
        </w:rPr>
        <w:t xml:space="preserve">05.04.2013 </w:t>
      </w:r>
      <w:r>
        <w:rPr>
          <w:rStyle w:val="CharStyle13"/>
        </w:rPr>
        <w:t xml:space="preserve">№44-ФЗ «О контрактной системе в сфере закупок товаров, 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ходе заседания Комиссии Нижегородского УФАС России </w:t>
      </w:r>
      <w:r>
        <w:rPr>
          <w:rStyle w:val="CharStyle13"/>
          <w:lang w:val="en-US" w:eastAsia="en-US"/>
        </w:rPr>
        <w:t xml:space="preserve">07.05.2026 </w:t>
      </w:r>
      <w:r>
        <w:rPr>
          <w:rStyle w:val="CharStyle13"/>
        </w:rPr>
        <w:t xml:space="preserve">Комиссией в целях полного и всестороннего рассмотрения сведений объявлен перерыв, заседание продолжилось в </w:t>
      </w:r>
      <w:r>
        <w:rPr>
          <w:rStyle w:val="CharStyle13"/>
          <w:lang w:val="en-US" w:eastAsia="en-US"/>
        </w:rPr>
        <w:t xml:space="preserve">09 </w:t>
      </w:r>
      <w:r>
        <w:rPr>
          <w:rStyle w:val="CharStyle13"/>
        </w:rPr>
        <w:t xml:space="preserve">часов </w:t>
      </w:r>
      <w:r>
        <w:rPr>
          <w:rStyle w:val="CharStyle13"/>
          <w:lang w:val="en-US" w:eastAsia="en-US"/>
        </w:rPr>
        <w:t xml:space="preserve">00 </w:t>
      </w:r>
      <w:r>
        <w:rPr>
          <w:rStyle w:val="CharStyle13"/>
        </w:rPr>
        <w:t xml:space="preserve">минут </w:t>
      </w:r>
      <w:r>
        <w:rPr>
          <w:rStyle w:val="CharStyle13"/>
          <w:lang w:val="en-US" w:eastAsia="en-US"/>
        </w:rPr>
        <w:t>08.05.2026.</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ходе заседания Комиссии Нижегородского УФАС России </w:t>
      </w:r>
      <w:r>
        <w:rPr>
          <w:rStyle w:val="CharStyle13"/>
          <w:lang w:val="en-US" w:eastAsia="en-US"/>
        </w:rPr>
        <w:t xml:space="preserve">08.05.2026 </w:t>
      </w:r>
      <w:r>
        <w:rPr>
          <w:rStyle w:val="CharStyle13"/>
        </w:rPr>
        <w:t xml:space="preserve">Комиссией ввиду технических неполадок при подключении к видео-конференц-связи, а также в целях полного и всестороннего рассмотрения сведений объявлен перерыв, заседание продолжилось в </w:t>
      </w:r>
      <w:r>
        <w:rPr>
          <w:rStyle w:val="CharStyle13"/>
          <w:lang w:val="en-US" w:eastAsia="en-US"/>
        </w:rPr>
        <w:t xml:space="preserve">16 </w:t>
      </w:r>
      <w:r>
        <w:rPr>
          <w:rStyle w:val="CharStyle13"/>
        </w:rPr>
        <w:t xml:space="preserve">часов </w:t>
      </w:r>
      <w:r>
        <w:rPr>
          <w:rStyle w:val="CharStyle13"/>
          <w:lang w:val="en-US" w:eastAsia="en-US"/>
        </w:rPr>
        <w:t xml:space="preserve">00 </w:t>
      </w:r>
      <w:r>
        <w:rPr>
          <w:rStyle w:val="CharStyle13"/>
        </w:rPr>
        <w:t xml:space="preserve">минут </w:t>
      </w:r>
      <w:r>
        <w:rPr>
          <w:rStyle w:val="CharStyle13"/>
          <w:lang w:val="en-US" w:eastAsia="en-US"/>
        </w:rPr>
        <w:t>08.05.2026.</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5"/>
        </w:numPr>
        <w:shd w:val="clear" w:color="auto" w:fill="auto"/>
        <w:tabs>
          <w:tab w:pos="1071" w:val="left"/>
        </w:tabs>
        <w:bidi w:val="0"/>
        <w:spacing w:before="0" w:after="0" w:line="240" w:lineRule="auto"/>
        <w:ind w:left="0" w:right="0" w:firstLine="760"/>
        <w:jc w:val="both"/>
      </w:pPr>
      <w:r>
        <w:rPr>
          <w:rStyle w:val="CharStyle13"/>
          <w:lang w:val="en-US" w:eastAsia="en-US"/>
        </w:rPr>
        <w:t xml:space="preserve">21.04.2026 </w:t>
      </w:r>
      <w:r>
        <w:rPr>
          <w:rStyle w:val="CharStyle13"/>
        </w:rPr>
        <w:t xml:space="preserve">в единой информационной системе и на сайте оператора электронной площадки </w:t>
      </w:r>
      <w:r>
        <w:rPr>
          <w:rStyle w:val="CharStyle13"/>
          <w:lang w:val="en-US" w:eastAsia="en-US"/>
        </w:rPr>
        <w:t xml:space="preserve">– </w:t>
      </w:r>
      <w:r>
        <w:rPr>
          <w:rStyle w:val="CharStyle13"/>
        </w:rPr>
        <w:t xml:space="preserve">АО «Сбербанк-АСТ» </w:t>
      </w:r>
      <w:r>
        <w:rPr>
          <w:rStyle w:val="CharStyle13"/>
          <w:lang w:val="en-US" w:eastAsia="en-US"/>
        </w:rPr>
        <w:t xml:space="preserve">– </w:t>
      </w:r>
      <w:r>
        <w:rPr>
          <w:rStyle w:val="CharStyle13"/>
        </w:rPr>
        <w:t xml:space="preserve">размещено извещение по объекту закупки: «Поставка комплекса биологической обратной связи для профилактики и коррекции психоэмоционального состояния при реабилитации и абилитации инвалидов», номер извещения </w:t>
      </w:r>
      <w:r>
        <w:rPr>
          <w:rStyle w:val="CharStyle13"/>
          <w:lang w:val="en-US" w:eastAsia="en-US"/>
        </w:rPr>
        <w:t>0332200014726000035.</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Начальная (максимальная) цена контракта </w:t>
      </w:r>
      <w:r>
        <w:rPr>
          <w:rStyle w:val="CharStyle13"/>
          <w:lang w:val="en-US" w:eastAsia="en-US"/>
        </w:rPr>
        <w:t xml:space="preserve">— 1 017 722,86 </w:t>
      </w:r>
      <w:r>
        <w:rPr>
          <w:rStyle w:val="CharStyle13"/>
        </w:rPr>
        <w:t>руб.</w:t>
      </w:r>
    </w:p>
    <w:p>
      <w:pPr>
        <w:pStyle w:val="Style12"/>
        <w:keepNext w:val="0"/>
        <w:keepLines w:val="0"/>
        <w:widowControl w:val="0"/>
        <w:numPr>
          <w:ilvl w:val="0"/>
          <w:numId w:val="5"/>
        </w:numPr>
        <w:shd w:val="clear" w:color="auto" w:fill="auto"/>
        <w:tabs>
          <w:tab w:pos="1071" w:val="left"/>
        </w:tabs>
        <w:bidi w:val="0"/>
        <w:spacing w:before="0" w:after="0" w:line="240" w:lineRule="auto"/>
        <w:ind w:left="0" w:right="0" w:firstLine="760"/>
        <w:jc w:val="both"/>
      </w:pPr>
      <w:r>
        <w:rPr>
          <w:rStyle w:val="CharStyle13"/>
        </w:rPr>
        <w:t xml:space="preserve">Из содержания жалобы следует, что Заказчиком в аукционную документацию включены требования к закупаемому товару, которые свидетельствуют о его конкретном производителе, в отсутствие специфики использования такого товара в нарушение положений 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Проанализировав полученные документы и сведения, Комиссия Нижегородского УФАС России приходит к следующим выводам.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силу части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w:t>
      </w:r>
    </w:p>
    <w:p>
      <w:pPr>
        <w:pStyle w:val="Style12"/>
        <w:keepNext w:val="0"/>
        <w:keepLines w:val="0"/>
        <w:widowControl w:val="0"/>
        <w:shd w:val="clear" w:color="auto" w:fill="auto"/>
        <w:bidi w:val="0"/>
        <w:spacing w:before="0" w:after="0" w:line="240" w:lineRule="auto"/>
        <w:ind w:left="0" w:right="0" w:firstLine="0"/>
        <w:jc w:val="both"/>
      </w:pPr>
      <w:r>
        <w:rPr>
          <w:rStyle w:val="CharStyle13"/>
        </w:rPr>
        <w:t>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Допускается использование в описании объекта закупки указания на товарный знак в следующих случаях:</w:t>
      </w:r>
    </w:p>
    <w:p>
      <w:pPr>
        <w:pStyle w:val="Style12"/>
        <w:keepNext w:val="0"/>
        <w:keepLines w:val="0"/>
        <w:widowControl w:val="0"/>
        <w:numPr>
          <w:ilvl w:val="0"/>
          <w:numId w:val="7"/>
        </w:numPr>
        <w:shd w:val="clear" w:color="auto" w:fill="auto"/>
        <w:tabs>
          <w:tab w:pos="1101" w:val="left"/>
        </w:tabs>
        <w:bidi w:val="0"/>
        <w:spacing w:before="0" w:after="0" w:line="240" w:lineRule="auto"/>
        <w:ind w:left="0" w:right="0" w:firstLine="760"/>
        <w:jc w:val="both"/>
      </w:pPr>
      <w:r>
        <w:rPr>
          <w:rStyle w:val="CharStyle13"/>
        </w:rPr>
        <w:t>сопровождение такого указания словами "или эквивалент";</w:t>
      </w:r>
    </w:p>
    <w:p>
      <w:pPr>
        <w:pStyle w:val="Style12"/>
        <w:keepNext w:val="0"/>
        <w:keepLines w:val="0"/>
        <w:widowControl w:val="0"/>
        <w:numPr>
          <w:ilvl w:val="0"/>
          <w:numId w:val="7"/>
        </w:numPr>
        <w:shd w:val="clear" w:color="auto" w:fill="auto"/>
        <w:tabs>
          <w:tab w:pos="1099" w:val="left"/>
        </w:tabs>
        <w:bidi w:val="0"/>
        <w:spacing w:before="0" w:after="0" w:line="240" w:lineRule="auto"/>
        <w:ind w:left="0" w:right="0" w:firstLine="760"/>
        <w:jc w:val="both"/>
      </w:pPr>
      <w:r>
        <w:rPr>
          <w:rStyle w:val="CharStyle1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2"/>
        <w:keepNext w:val="0"/>
        <w:keepLines w:val="0"/>
        <w:widowControl w:val="0"/>
        <w:numPr>
          <w:ilvl w:val="0"/>
          <w:numId w:val="7"/>
        </w:numPr>
        <w:shd w:val="clear" w:color="auto" w:fill="auto"/>
        <w:tabs>
          <w:tab w:pos="1090" w:val="left"/>
        </w:tabs>
        <w:bidi w:val="0"/>
        <w:spacing w:before="0" w:after="0" w:line="240" w:lineRule="auto"/>
        <w:ind w:left="0" w:right="0" w:firstLine="760"/>
        <w:jc w:val="both"/>
      </w:pPr>
      <w:r>
        <w:rPr>
          <w:rStyle w:val="CharStyle1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numPr>
          <w:ilvl w:val="0"/>
          <w:numId w:val="7"/>
        </w:numPr>
        <w:shd w:val="clear" w:color="auto" w:fill="auto"/>
        <w:tabs>
          <w:tab w:pos="1075" w:val="left"/>
        </w:tabs>
        <w:bidi w:val="0"/>
        <w:spacing w:before="0" w:after="0" w:line="240" w:lineRule="auto"/>
        <w:ind w:left="0" w:right="0" w:firstLine="760"/>
        <w:jc w:val="both"/>
      </w:pPr>
      <w:r>
        <w:rPr>
          <w:rStyle w:val="CharStyle13"/>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документация о закупке в соответствии с требованиями, указанными в части </w:t>
      </w:r>
      <w:r>
        <w:rPr>
          <w:rStyle w:val="CharStyle13"/>
          <w:lang w:val="en-US" w:eastAsia="en-US"/>
        </w:rPr>
        <w:t xml:space="preserve">1 </w:t>
      </w:r>
      <w:r>
        <w:rPr>
          <w:rStyle w:val="CharStyle13"/>
        </w:rPr>
        <w:t>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и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920"/>
        <w:jc w:val="both"/>
      </w:pPr>
      <w:r>
        <w:rPr>
          <w:rStyle w:val="CharStyle13"/>
        </w:rPr>
        <w:t xml:space="preserve">Согласно постановлению Правительства Российской Федерации от </w:t>
      </w:r>
      <w:r>
        <w:rPr>
          <w:rStyle w:val="CharStyle13"/>
          <w:lang w:val="en-US" w:eastAsia="en-US"/>
        </w:rPr>
        <w:t xml:space="preserve">08.02.2017 № 145 </w:t>
      </w:r>
      <w:r>
        <w:rPr>
          <w:rStyle w:val="CharStyle1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каталога), Правила использования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Правила использования каталога).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пункту </w:t>
      </w:r>
      <w:r>
        <w:rPr>
          <w:rStyle w:val="CharStyle13"/>
          <w:lang w:val="en-US" w:eastAsia="en-US"/>
        </w:rPr>
        <w:t xml:space="preserve">4 </w:t>
      </w:r>
      <w:r>
        <w:rPr>
          <w:rStyle w:val="CharStyle13"/>
        </w:rPr>
        <w:t xml:space="preserve">Правил использования каталога Заказчики обязаны применять информацию, включенную в позицию каталога в соответствии с подпунктами «б»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каталога.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9"/>
        </w:numPr>
        <w:shd w:val="clear" w:color="auto" w:fill="auto"/>
        <w:tabs>
          <w:tab w:pos="1097" w:val="left"/>
        </w:tabs>
        <w:bidi w:val="0"/>
        <w:spacing w:before="0" w:after="0" w:line="240" w:lineRule="auto"/>
        <w:ind w:left="0" w:right="0" w:firstLine="760"/>
        <w:jc w:val="both"/>
      </w:pPr>
      <w:r>
        <w:rPr>
          <w:rStyle w:val="CharStyle13"/>
        </w:rPr>
        <w:t>наименование товара, работы, услуги;</w:t>
      </w:r>
    </w:p>
    <w:p>
      <w:pPr>
        <w:pStyle w:val="Style12"/>
        <w:keepNext w:val="0"/>
        <w:keepLines w:val="0"/>
        <w:widowControl w:val="0"/>
        <w:numPr>
          <w:ilvl w:val="0"/>
          <w:numId w:val="9"/>
        </w:numPr>
        <w:shd w:val="clear" w:color="auto" w:fill="auto"/>
        <w:tabs>
          <w:tab w:pos="1095" w:val="left"/>
        </w:tabs>
        <w:bidi w:val="0"/>
        <w:spacing w:before="0" w:after="0" w:line="240" w:lineRule="auto"/>
        <w:ind w:left="0" w:right="0" w:firstLine="76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9"/>
        </w:numPr>
        <w:shd w:val="clear" w:color="auto" w:fill="auto"/>
        <w:tabs>
          <w:tab w:pos="1106" w:val="left"/>
        </w:tabs>
        <w:bidi w:val="0"/>
        <w:spacing w:before="0" w:after="0" w:line="240" w:lineRule="auto"/>
        <w:ind w:left="0" w:right="0" w:firstLine="76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Пунктом </w:t>
      </w:r>
      <w:r>
        <w:rPr>
          <w:rStyle w:val="CharStyle13"/>
          <w:lang w:val="en-US" w:eastAsia="en-US"/>
        </w:rPr>
        <w:t xml:space="preserve">5 </w:t>
      </w:r>
      <w:r>
        <w:rPr>
          <w:rStyle w:val="CharStyle13"/>
        </w:rPr>
        <w:t xml:space="preserve">Правил использования каталога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3"/>
          <w:lang w:val="en-US" w:eastAsia="en-US"/>
        </w:rPr>
        <w:t xml:space="preserve">33 </w:t>
      </w:r>
      <w:r>
        <w:rPr>
          <w:rStyle w:val="CharStyle13"/>
        </w:rPr>
        <w:t>Федерального закона, которые не предусмотрены в позиции каталога, за исключением случаев:</w:t>
      </w:r>
    </w:p>
    <w:p>
      <w:pPr>
        <w:pStyle w:val="Style12"/>
        <w:keepNext w:val="0"/>
        <w:keepLines w:val="0"/>
        <w:widowControl w:val="0"/>
        <w:numPr>
          <w:ilvl w:val="0"/>
          <w:numId w:val="11"/>
        </w:numPr>
        <w:shd w:val="clear" w:color="auto" w:fill="auto"/>
        <w:tabs>
          <w:tab w:pos="1088" w:val="left"/>
        </w:tabs>
        <w:bidi w:val="0"/>
        <w:spacing w:before="0" w:after="0" w:line="240" w:lineRule="auto"/>
        <w:ind w:left="0" w:right="0" w:firstLine="760"/>
        <w:jc w:val="both"/>
      </w:pPr>
      <w:r>
        <w:rPr>
          <w:rStyle w:val="CharStyle13"/>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3"/>
          <w:lang w:val="en-US" w:eastAsia="en-US"/>
        </w:rPr>
        <w:t xml:space="preserve">25, 26 </w:t>
      </w:r>
      <w:r>
        <w:rPr>
          <w:rStyle w:val="CharStyle13"/>
        </w:rPr>
        <w:t xml:space="preserve">и </w:t>
      </w:r>
      <w:r>
        <w:rPr>
          <w:rStyle w:val="CharStyle13"/>
          <w:lang w:val="en-US" w:eastAsia="en-US"/>
        </w:rPr>
        <w:t xml:space="preserve">32 </w:t>
      </w:r>
      <w:r>
        <w:rPr>
          <w:rStyle w:val="CharStyle13"/>
        </w:rPr>
        <w:t xml:space="preserve">приложения </w:t>
      </w:r>
      <w:r>
        <w:rPr>
          <w:rStyle w:val="CharStyle13"/>
          <w:lang w:val="en-US" w:eastAsia="en-US"/>
        </w:rPr>
        <w:t xml:space="preserve">№ 1 </w:t>
      </w:r>
      <w:r>
        <w:rPr>
          <w:rStyle w:val="CharStyle13"/>
        </w:rPr>
        <w:t xml:space="preserve">к постановлению Правительства Российской Федерации от </w:t>
      </w:r>
      <w:r>
        <w:rPr>
          <w:rStyle w:val="CharStyle13"/>
          <w:lang w:val="en-US" w:eastAsia="en-US"/>
        </w:rPr>
        <w:t xml:space="preserve">23 </w:t>
      </w:r>
      <w:r>
        <w:rPr>
          <w:rStyle w:val="CharStyle13"/>
        </w:rPr>
        <w:t xml:space="preserve">декабря </w:t>
      </w:r>
      <w:r>
        <w:rPr>
          <w:rStyle w:val="CharStyle13"/>
          <w:lang w:val="en-US" w:eastAsia="en-US"/>
        </w:rPr>
        <w:t xml:space="preserve">2024 </w:t>
      </w:r>
      <w:r>
        <w:rPr>
          <w:rStyle w:val="CharStyle13"/>
        </w:rPr>
        <w:t xml:space="preserve">г. </w:t>
      </w:r>
      <w:r>
        <w:rPr>
          <w:rStyle w:val="CharStyle13"/>
          <w:lang w:val="en-US" w:eastAsia="en-US"/>
        </w:rPr>
        <w:t xml:space="preserve">№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3"/>
          <w:lang w:val="en-US" w:eastAsia="en-US"/>
        </w:rPr>
        <w:t xml:space="preserve">191 - 361 </w:t>
      </w:r>
      <w:r>
        <w:rPr>
          <w:rStyle w:val="CharStyle13"/>
        </w:rPr>
        <w:t xml:space="preserve">приложения </w:t>
      </w:r>
      <w:r>
        <w:rPr>
          <w:rStyle w:val="CharStyle13"/>
          <w:lang w:val="en-US" w:eastAsia="en-US"/>
        </w:rPr>
        <w:t xml:space="preserve">№ 2 </w:t>
      </w:r>
      <w:r>
        <w:rPr>
          <w:rStyle w:val="CharStyle13"/>
        </w:rPr>
        <w:t xml:space="preserve">к указанному постановлению, применяются предусмотренные пунктом </w:t>
      </w:r>
      <w:r>
        <w:rPr>
          <w:rStyle w:val="CharStyle13"/>
          <w:lang w:val="en-US" w:eastAsia="en-US"/>
        </w:rPr>
        <w:t xml:space="preserve">1 </w:t>
      </w:r>
      <w:r>
        <w:rPr>
          <w:rStyle w:val="CharStyle13"/>
        </w:rPr>
        <w:t>указанного постановления запрет, ограничение соответственно;</w:t>
      </w:r>
    </w:p>
    <w:p>
      <w:pPr>
        <w:pStyle w:val="Style12"/>
        <w:keepNext w:val="0"/>
        <w:keepLines w:val="0"/>
        <w:widowControl w:val="0"/>
        <w:numPr>
          <w:ilvl w:val="0"/>
          <w:numId w:val="11"/>
        </w:numPr>
        <w:shd w:val="clear" w:color="auto" w:fill="auto"/>
        <w:tabs>
          <w:tab w:pos="1095" w:val="left"/>
        </w:tabs>
        <w:bidi w:val="0"/>
        <w:spacing w:before="0" w:after="0" w:line="240" w:lineRule="auto"/>
        <w:ind w:left="0" w:right="0" w:firstLine="760"/>
        <w:jc w:val="both"/>
      </w:pPr>
      <w:r>
        <w:rPr>
          <w:rStyle w:val="CharStyle13"/>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3"/>
          <w:lang w:val="en-US" w:eastAsia="en-US"/>
        </w:rPr>
        <w:t xml:space="preserve">5 </w:t>
      </w:r>
      <w:r>
        <w:rPr>
          <w:rStyle w:val="CharStyle13"/>
        </w:rPr>
        <w:t xml:space="preserve">статьи </w:t>
      </w:r>
      <w:r>
        <w:rPr>
          <w:rStyle w:val="CharStyle13"/>
          <w:lang w:val="en-US" w:eastAsia="en-US"/>
        </w:rPr>
        <w:t xml:space="preserve">33 </w:t>
      </w:r>
      <w:r>
        <w:rPr>
          <w:rStyle w:val="CharStyle13"/>
        </w:rPr>
        <w:t xml:space="preserve">Федерального закона. При этом пунктом </w:t>
      </w:r>
      <w:r>
        <w:rPr>
          <w:rStyle w:val="CharStyle13"/>
          <w:lang w:val="en-US" w:eastAsia="en-US"/>
        </w:rPr>
        <w:t xml:space="preserve">6 </w:t>
      </w:r>
      <w:r>
        <w:rPr>
          <w:rStyle w:val="CharStyle13"/>
        </w:rPr>
        <w:t xml:space="preserve">Правил установлено, что в случае предоставления дополнительной информации, предусмотренной пунктом </w:t>
      </w:r>
      <w:r>
        <w:rPr>
          <w:rStyle w:val="CharStyle13"/>
          <w:lang w:val="en-US" w:eastAsia="en-US"/>
        </w:rPr>
        <w:t xml:space="preserve">5 </w:t>
      </w:r>
      <w:r>
        <w:rPr>
          <w:rStyle w:val="CharStyle13"/>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Исходя из совокупности вышеизложенных положений, при формировании объекта закупки, информация о котором предусмотрена каталогом товаров, работ, услуг, заказчик, уполномоченный орган обязаны применять информацию, включенную в позицию каталога, а также обосновать использование иных, не предусмотренных позицией каталога, характеристик (в случае, если Правилами не запрещено включение дополнительных характеристик товара).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извещения следует, что к поставке требуется «Комплекс биологической обратной связи для профилактики и коррекции психоэмоционального состояния при реабилитации и абилитации инвалидов», код ОКПД </w:t>
      </w:r>
      <w:r>
        <w:rPr>
          <w:rStyle w:val="CharStyle13"/>
          <w:lang w:val="en-US" w:eastAsia="en-US"/>
        </w:rPr>
        <w:t xml:space="preserve">2 32.50.50.190 </w:t>
      </w:r>
      <w:r>
        <w:rPr>
          <w:rStyle w:val="CharStyle13"/>
        </w:rPr>
        <w:t>«Изделия медицинские, в том числе хирургические, прочие, не включённые в другие группировки». Позиция КТРУ заказчиком не выбрана.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Заказчиком в извещении при описании объекта закупки применены следующие</w:t>
      </w:r>
      <w:r>
        <w:br w:type="page"/>
      </w:r>
    </w:p>
    <w:p>
      <w:pPr>
        <w:pStyle w:val="Style17"/>
        <w:keepNext w:val="0"/>
        <w:keepLines w:val="0"/>
        <w:widowControl w:val="0"/>
        <w:shd w:val="clear" w:color="auto" w:fill="auto"/>
        <w:bidi w:val="0"/>
        <w:spacing w:before="0" w:after="0" w:line="240" w:lineRule="auto"/>
        <w:ind w:left="0" w:right="0" w:firstLine="0"/>
        <w:jc w:val="left"/>
      </w:pPr>
      <w:r>
        <w:rPr>
          <w:rStyle w:val="CharStyle18"/>
        </w:rPr>
        <w:t>характеристики</w:t>
      </w:r>
    </w:p>
    <w:tbl>
      <w:tblPr>
        <w:tblOverlap w:val="never"/>
        <w:jc w:val="center"/>
        <w:tblLayout w:type="fixed"/>
      </w:tblPr>
      <w:tblGrid>
        <w:gridCol w:w="6466"/>
        <w:gridCol w:w="2261"/>
        <w:gridCol w:w="1483"/>
      </w:tblGrid>
      <w:tr>
        <w:trPr>
          <w:trHeight w:val="1190"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rStyle w:val="CharStyle20"/>
                <w:b/>
                <w:bCs/>
                <w:sz w:val="22"/>
                <w:szCs w:val="22"/>
              </w:rPr>
              <w:t>Наименование характеристики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rStyle w:val="CharStyle20"/>
                <w:b/>
                <w:bCs/>
                <w:sz w:val="22"/>
                <w:szCs w:val="22"/>
              </w:rPr>
              <w:t>Значение характеристики</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center"/>
              <w:rPr>
                <w:sz w:val="22"/>
                <w:szCs w:val="22"/>
              </w:rPr>
            </w:pPr>
            <w:r>
              <w:rPr>
                <w:rStyle w:val="CharStyle20"/>
                <w:b/>
                <w:bCs/>
                <w:sz w:val="22"/>
                <w:szCs w:val="22"/>
              </w:rPr>
              <w:t>Единица измерения характерист ики</w:t>
            </w:r>
          </w:p>
        </w:tc>
      </w:tr>
      <w:tr>
        <w:trPr>
          <w:trHeight w:val="341"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Поверхностные одноразовые электроды</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900</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Штука</w:t>
            </w:r>
          </w:p>
        </w:tc>
      </w:tr>
      <w:tr>
        <w:trPr>
          <w:trHeight w:val="3374" w:hRule="exact"/>
        </w:trPr>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Назначение</w:t>
            </w:r>
          </w:p>
        </w:tc>
        <w:tc>
          <w:tcPr>
            <w:tcBorders>
              <w:top w:val="single" w:sz="4"/>
              <w:left w:val="single" w:sz="4"/>
            </w:tcBorders>
            <w:shd w:val="clear" w:color="auto" w:fill="auto"/>
            <w:vAlign w:val="top"/>
          </w:tcPr>
          <w:p>
            <w:pPr>
              <w:pStyle w:val="Style19"/>
              <w:keepNext w:val="0"/>
              <w:keepLines w:val="0"/>
              <w:widowControl w:val="0"/>
              <w:shd w:val="clear" w:color="auto" w:fill="auto"/>
              <w:tabs>
                <w:tab w:pos="1987" w:val="left"/>
              </w:tabs>
              <w:bidi w:val="0"/>
              <w:spacing w:before="0" w:after="0" w:line="240" w:lineRule="auto"/>
              <w:ind w:left="0" w:right="0" w:firstLine="0"/>
              <w:jc w:val="left"/>
              <w:rPr>
                <w:sz w:val="22"/>
                <w:szCs w:val="22"/>
              </w:rPr>
            </w:pPr>
            <w:r>
              <w:rPr>
                <w:rStyle w:val="CharStyle20"/>
                <w:sz w:val="22"/>
                <w:szCs w:val="22"/>
              </w:rPr>
              <w:t>Комплекс позволяет специалистам отслеживать</w:t>
              <w:tab/>
              <w:t>и</w:t>
            </w:r>
          </w:p>
          <w:p>
            <w:pPr>
              <w:pStyle w:val="Style19"/>
              <w:keepNext w:val="0"/>
              <w:keepLines w:val="0"/>
              <w:widowControl w:val="0"/>
              <w:shd w:val="clear" w:color="auto" w:fill="auto"/>
              <w:tabs>
                <w:tab w:pos="2098" w:val="right"/>
              </w:tabs>
              <w:bidi w:val="0"/>
              <w:spacing w:before="0" w:after="0" w:line="240" w:lineRule="auto"/>
              <w:ind w:left="0" w:right="0" w:firstLine="0"/>
              <w:jc w:val="left"/>
              <w:rPr>
                <w:sz w:val="22"/>
                <w:szCs w:val="22"/>
              </w:rPr>
            </w:pPr>
            <w:r>
              <w:rPr>
                <w:rStyle w:val="CharStyle20"/>
                <w:sz w:val="22"/>
                <w:szCs w:val="22"/>
              </w:rPr>
              <w:t>анализировать физические</w:t>
              <w:tab/>
              <w:t>и</w:t>
            </w:r>
          </w:p>
          <w:p>
            <w:pPr>
              <w:pStyle w:val="Style19"/>
              <w:keepNext w:val="0"/>
              <w:keepLines w:val="0"/>
              <w:widowControl w:val="0"/>
              <w:shd w:val="clear" w:color="auto" w:fill="auto"/>
              <w:tabs>
                <w:tab w:pos="2107" w:val="right"/>
              </w:tabs>
              <w:bidi w:val="0"/>
              <w:spacing w:before="0" w:after="0" w:line="240" w:lineRule="auto"/>
              <w:ind w:left="0" w:right="0" w:firstLine="0"/>
              <w:jc w:val="left"/>
              <w:rPr>
                <w:sz w:val="22"/>
                <w:szCs w:val="22"/>
              </w:rPr>
            </w:pPr>
            <w:r>
              <w:rPr>
                <w:rStyle w:val="CharStyle20"/>
                <w:sz w:val="22"/>
                <w:szCs w:val="22"/>
              </w:rPr>
              <w:t>эмоциональные реакции пациентов, что</w:t>
              <w:tab/>
              <w:t>способствует</w:t>
            </w:r>
          </w:p>
          <w:p>
            <w:pPr>
              <w:pStyle w:val="Style19"/>
              <w:keepNext w:val="0"/>
              <w:keepLines w:val="0"/>
              <w:widowControl w:val="0"/>
              <w:shd w:val="clear" w:color="auto" w:fill="auto"/>
              <w:tabs>
                <w:tab w:pos="2098" w:val="right"/>
              </w:tabs>
              <w:bidi w:val="0"/>
              <w:spacing w:before="0" w:after="0" w:line="240" w:lineRule="auto"/>
              <w:ind w:left="0" w:right="0" w:firstLine="0"/>
              <w:jc w:val="left"/>
              <w:rPr>
                <w:sz w:val="22"/>
                <w:szCs w:val="22"/>
              </w:rPr>
            </w:pPr>
            <w:r>
              <w:rPr>
                <w:rStyle w:val="CharStyle20"/>
                <w:sz w:val="22"/>
                <w:szCs w:val="22"/>
              </w:rPr>
              <w:t>более</w:t>
              <w:tab/>
              <w:t>точной</w:t>
            </w:r>
          </w:p>
          <w:p>
            <w:pPr>
              <w:pStyle w:val="Style19"/>
              <w:keepNext w:val="0"/>
              <w:keepLines w:val="0"/>
              <w:widowControl w:val="0"/>
              <w:shd w:val="clear" w:color="auto" w:fill="auto"/>
              <w:tabs>
                <w:tab w:pos="2102" w:val="right"/>
              </w:tabs>
              <w:bidi w:val="0"/>
              <w:spacing w:before="0" w:after="0" w:line="240" w:lineRule="auto"/>
              <w:ind w:left="0" w:right="0" w:firstLine="0"/>
              <w:jc w:val="left"/>
              <w:rPr>
                <w:sz w:val="22"/>
                <w:szCs w:val="22"/>
              </w:rPr>
            </w:pPr>
            <w:r>
              <w:rPr>
                <w:rStyle w:val="CharStyle20"/>
                <w:sz w:val="22"/>
                <w:szCs w:val="22"/>
              </w:rPr>
              <w:t>диагностике</w:t>
              <w:tab/>
              <w:t>и</w:t>
            </w:r>
          </w:p>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разработке индивидуализированн ых программ лечения</w:t>
            </w:r>
          </w:p>
        </w:tc>
        <w:tc>
          <w:tcPr>
            <w:tcBorders>
              <w:top w:val="single" w:sz="4"/>
              <w:left w:val="single" w:sz="4"/>
              <w:right w:val="single" w:sz="4"/>
            </w:tcBorders>
            <w:shd w:val="clear" w:color="auto" w:fill="auto"/>
            <w:vAlign w:val="top"/>
          </w:tcPr>
          <w:p>
            <w:pPr>
              <w:widowControl w:val="0"/>
              <w:rPr>
                <w:sz w:val="10"/>
                <w:szCs w:val="10"/>
              </w:rPr>
            </w:pPr>
          </w:p>
        </w:tc>
      </w:tr>
      <w:tr>
        <w:trPr>
          <w:trHeight w:val="33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Кабель ответвлений ЭМГ 2-х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Штука</w:t>
            </w:r>
          </w:p>
        </w:tc>
      </w:tr>
      <w:tr>
        <w:trPr>
          <w:trHeight w:val="33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Обеспечение прохождения сеанса в одномониторном режиме.</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41"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Сумка чехол</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Штука</w:t>
            </w:r>
          </w:p>
        </w:tc>
      </w:tr>
      <w:tr>
        <w:trPr>
          <w:trHeight w:val="109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2"/>
                <w:szCs w:val="22"/>
              </w:rPr>
            </w:pPr>
            <w:r>
              <w:rPr>
                <w:rStyle w:val="CharStyle20"/>
                <w:sz w:val="22"/>
                <w:szCs w:val="22"/>
              </w:rPr>
              <w:t xml:space="preserve">ЭЭГ </w:t>
            </w:r>
            <w:r>
              <w:rPr>
                <w:rStyle w:val="CharStyle20"/>
                <w:sz w:val="22"/>
                <w:szCs w:val="22"/>
                <w:lang w:val="en-US" w:eastAsia="en-US"/>
              </w:rPr>
              <w:t xml:space="preserve">- </w:t>
            </w:r>
            <w:r>
              <w:rPr>
                <w:rStyle w:val="CharStyle20"/>
                <w:sz w:val="22"/>
                <w:szCs w:val="22"/>
              </w:rPr>
              <w:t xml:space="preserve">БОС </w:t>
            </w:r>
            <w:r>
              <w:rPr>
                <w:rStyle w:val="CharStyle20"/>
                <w:sz w:val="22"/>
                <w:szCs w:val="22"/>
                <w:lang w:val="en-US" w:eastAsia="en-US"/>
              </w:rPr>
              <w:t xml:space="preserve">- </w:t>
            </w:r>
            <w:r>
              <w:rPr>
                <w:rStyle w:val="CharStyle20"/>
                <w:sz w:val="22"/>
                <w:szCs w:val="22"/>
              </w:rPr>
              <w:t>тренинг по субдиапазонам бета, тета, альфа ритмов головного мозга при проведении нейрофизиологических проб и введении специфических нагрузок. Тренируемый ритм и субдиапазоны выбираются методистом или врачом;</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2107"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2"/>
                <w:szCs w:val="22"/>
              </w:rPr>
            </w:pPr>
            <w:r>
              <w:rPr>
                <w:rStyle w:val="CharStyle20"/>
                <w:sz w:val="22"/>
                <w:szCs w:val="22"/>
              </w:rPr>
              <w:t xml:space="preserve">Кардио (ЭКГ)-БОС </w:t>
            </w:r>
            <w:r>
              <w:rPr>
                <w:rStyle w:val="CharStyle20"/>
                <w:sz w:val="22"/>
                <w:szCs w:val="22"/>
                <w:lang w:val="en-US" w:eastAsia="en-US"/>
              </w:rPr>
              <w:t xml:space="preserve">– </w:t>
            </w:r>
            <w:r>
              <w:rPr>
                <w:rStyle w:val="CharStyle20"/>
                <w:sz w:val="22"/>
                <w:szCs w:val="22"/>
              </w:rPr>
              <w:t xml:space="preserve">тренинг для: </w:t>
            </w:r>
            <w:r>
              <w:rPr>
                <w:rStyle w:val="CharStyle20"/>
                <w:sz w:val="22"/>
                <w:szCs w:val="22"/>
                <w:lang w:val="en-US" w:eastAsia="en-US"/>
              </w:rPr>
              <w:t xml:space="preserve">– </w:t>
            </w:r>
            <w:r>
              <w:rPr>
                <w:rStyle w:val="CharStyle20"/>
                <w:sz w:val="22"/>
                <w:szCs w:val="22"/>
              </w:rPr>
              <w:t xml:space="preserve">выработки навыка диафрагмально-релаксационного типа дыхания (с контролем величины дыхательной аритмии сердца); </w:t>
            </w:r>
            <w:r>
              <w:rPr>
                <w:rStyle w:val="CharStyle20"/>
                <w:sz w:val="22"/>
                <w:szCs w:val="22"/>
                <w:lang w:val="en-US" w:eastAsia="en-US"/>
              </w:rPr>
              <w:t xml:space="preserve">- </w:t>
            </w:r>
            <w:r>
              <w:rPr>
                <w:rStyle w:val="CharStyle20"/>
                <w:sz w:val="22"/>
                <w:szCs w:val="22"/>
              </w:rPr>
              <w:t xml:space="preserve">оптимизации нагрузки на сердечно-сосудистую систему в процессе дыхания, чтения, речи; </w:t>
            </w:r>
            <w:r>
              <w:rPr>
                <w:rStyle w:val="CharStyle20"/>
                <w:sz w:val="22"/>
                <w:szCs w:val="22"/>
                <w:lang w:val="en-US" w:eastAsia="en-US"/>
              </w:rPr>
              <w:t xml:space="preserve">- </w:t>
            </w:r>
            <w:r>
              <w:rPr>
                <w:rStyle w:val="CharStyle20"/>
                <w:sz w:val="22"/>
                <w:szCs w:val="22"/>
              </w:rPr>
              <w:t xml:space="preserve">улучшения периферического кровоснабжения, в том числе и головного мозга; </w:t>
            </w:r>
            <w:r>
              <w:rPr>
                <w:rStyle w:val="CharStyle20"/>
                <w:sz w:val="22"/>
                <w:szCs w:val="22"/>
                <w:lang w:val="en-US" w:eastAsia="en-US"/>
              </w:rPr>
              <w:t xml:space="preserve">- </w:t>
            </w:r>
            <w:r>
              <w:rPr>
                <w:rStyle w:val="CharStyle20"/>
                <w:sz w:val="22"/>
                <w:szCs w:val="22"/>
              </w:rPr>
              <w:t xml:space="preserve">нормализации вегето-сосудистых реакций, купирование сосудистых спазмов; </w:t>
            </w:r>
            <w:r>
              <w:rPr>
                <w:rStyle w:val="CharStyle20"/>
                <w:sz w:val="22"/>
                <w:szCs w:val="22"/>
                <w:lang w:val="en-US" w:eastAsia="en-US"/>
              </w:rPr>
              <w:t xml:space="preserve">- </w:t>
            </w:r>
            <w:r>
              <w:rPr>
                <w:rStyle w:val="CharStyle20"/>
                <w:sz w:val="22"/>
                <w:szCs w:val="22"/>
              </w:rPr>
              <w:t>снятия спастического мышечного напряжения</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3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2"/>
                <w:szCs w:val="22"/>
              </w:rPr>
            </w:pPr>
            <w:r>
              <w:rPr>
                <w:rStyle w:val="CharStyle20"/>
                <w:sz w:val="22"/>
                <w:szCs w:val="22"/>
              </w:rPr>
              <w:t>Длина кабеля ответвлений ЭЭГ 2-х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Метр</w:t>
            </w:r>
          </w:p>
        </w:tc>
      </w:tr>
      <w:tr>
        <w:trPr>
          <w:trHeight w:val="341"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2"/>
                <w:szCs w:val="22"/>
              </w:rPr>
            </w:pPr>
            <w:r>
              <w:rPr>
                <w:rStyle w:val="CharStyle20"/>
                <w:sz w:val="22"/>
                <w:szCs w:val="22"/>
              </w:rPr>
              <w:t>Паста электропроводная</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Штука</w:t>
            </w:r>
          </w:p>
        </w:tc>
      </w:tr>
      <w:tr>
        <w:trPr>
          <w:trHeight w:val="59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2"/>
                <w:szCs w:val="22"/>
              </w:rPr>
            </w:pPr>
            <w:r>
              <w:rPr>
                <w:rStyle w:val="CharStyle20"/>
                <w:sz w:val="22"/>
                <w:szCs w:val="22"/>
              </w:rPr>
              <w:t>Число регистрируемых параметров (ЭЭГ, ЭМГ, ЭКГ, Паттерн дыхания)</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4</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Штука</w:t>
            </w:r>
          </w:p>
        </w:tc>
      </w:tr>
      <w:tr>
        <w:trPr>
          <w:trHeight w:val="33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Кабель ответвлений ЭЭГ 2-х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Штука</w:t>
            </w:r>
          </w:p>
        </w:tc>
      </w:tr>
      <w:tr>
        <w:trPr>
          <w:trHeight w:val="84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2"/>
                <w:szCs w:val="22"/>
              </w:rPr>
            </w:pPr>
            <w:r>
              <w:rPr>
                <w:rStyle w:val="CharStyle20"/>
                <w:sz w:val="22"/>
                <w:szCs w:val="22"/>
              </w:rPr>
              <w:t xml:space="preserve">ЭМГ </w:t>
            </w:r>
            <w:r>
              <w:rPr>
                <w:rStyle w:val="CharStyle20"/>
                <w:sz w:val="22"/>
                <w:szCs w:val="22"/>
                <w:lang w:val="en-US" w:eastAsia="en-US"/>
              </w:rPr>
              <w:t xml:space="preserve">– </w:t>
            </w:r>
            <w:r>
              <w:rPr>
                <w:rStyle w:val="CharStyle20"/>
                <w:sz w:val="22"/>
                <w:szCs w:val="22"/>
              </w:rPr>
              <w:t xml:space="preserve">БОС </w:t>
            </w:r>
            <w:r>
              <w:rPr>
                <w:rStyle w:val="CharStyle20"/>
                <w:sz w:val="22"/>
                <w:szCs w:val="22"/>
                <w:lang w:val="en-US" w:eastAsia="en-US"/>
              </w:rPr>
              <w:t xml:space="preserve">- </w:t>
            </w:r>
            <w:r>
              <w:rPr>
                <w:rStyle w:val="CharStyle20"/>
                <w:sz w:val="22"/>
                <w:szCs w:val="22"/>
              </w:rPr>
              <w:t>тренинг по Джекобсону с последовательным произвольным изменением мышечного напряжения, обучение навыку прогрессивной мышечной релаксации.</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2"/>
                <w:szCs w:val="22"/>
              </w:rPr>
            </w:pPr>
            <w:r>
              <w:rPr>
                <w:rStyle w:val="CharStyle20"/>
                <w:sz w:val="22"/>
                <w:szCs w:val="22"/>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91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ЭЭГ </w:t>
            </w:r>
            <w:r>
              <w:rPr>
                <w:rStyle w:val="CharStyle20"/>
                <w:sz w:val="24"/>
                <w:szCs w:val="24"/>
                <w:lang w:val="en-US" w:eastAsia="en-US"/>
              </w:rPr>
              <w:t xml:space="preserve">- </w:t>
            </w:r>
            <w:r>
              <w:rPr>
                <w:rStyle w:val="CharStyle20"/>
                <w:sz w:val="24"/>
                <w:szCs w:val="24"/>
              </w:rPr>
              <w:t xml:space="preserve">БОС </w:t>
            </w:r>
            <w:r>
              <w:rPr>
                <w:rStyle w:val="CharStyle20"/>
                <w:sz w:val="24"/>
                <w:szCs w:val="24"/>
                <w:lang w:val="en-US" w:eastAsia="en-US"/>
              </w:rPr>
              <w:t xml:space="preserve">- </w:t>
            </w:r>
            <w:r>
              <w:rPr>
                <w:rStyle w:val="CharStyle20"/>
                <w:sz w:val="24"/>
                <w:szCs w:val="24"/>
              </w:rPr>
              <w:t>тренинг по интенсивности тета и СМР ритмов для выработки навыка контроля тренируемой активности. Тренируемый ритм выбирается методистом или врачом;</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Кабель </w:t>
            </w:r>
            <w:r>
              <w:rPr>
                <w:rStyle w:val="CharStyle20"/>
                <w:sz w:val="24"/>
                <w:szCs w:val="24"/>
                <w:lang w:val="en-US" w:eastAsia="en-US"/>
              </w:rPr>
              <w:t xml:space="preserve">USB </w:t>
            </w:r>
            <w:r>
              <w:rPr>
                <w:rStyle w:val="CharStyle20"/>
                <w:sz w:val="24"/>
                <w:szCs w:val="24"/>
              </w:rPr>
              <w:t>для питания (5В) и подключения прибора</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Штука</w:t>
            </w:r>
          </w:p>
        </w:tc>
      </w:tr>
      <w:tr>
        <w:trPr>
          <w:trHeight w:val="365"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tabs>
                <w:tab w:pos="2434" w:val="left"/>
                <w:tab w:pos="5232" w:val="left"/>
              </w:tabs>
              <w:bidi w:val="0"/>
              <w:spacing w:before="0" w:after="0" w:line="240" w:lineRule="auto"/>
              <w:ind w:left="0" w:right="0" w:firstLine="0"/>
              <w:jc w:val="both"/>
              <w:rPr>
                <w:sz w:val="24"/>
                <w:szCs w:val="24"/>
              </w:rPr>
            </w:pPr>
            <w:r>
              <w:rPr>
                <w:rStyle w:val="CharStyle20"/>
                <w:sz w:val="24"/>
                <w:szCs w:val="24"/>
              </w:rPr>
              <w:t>Инсталляционный</w:t>
              <w:tab/>
              <w:t>компакт-диск ПО</w:t>
              <w:tab/>
              <w:t>коррекции</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2</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Штука</w:t>
            </w:r>
          </w:p>
        </w:tc>
      </w:tr>
    </w:tbl>
    <w:p>
      <w:pPr>
        <w:widowControl w:val="0"/>
        <w:spacing w:line="1" w:lineRule="exact"/>
      </w:pPr>
      <w:r>
        <w:br w:type="page"/>
      </w:r>
    </w:p>
    <w:tbl>
      <w:tblPr>
        <w:tblOverlap w:val="never"/>
        <w:jc w:val="center"/>
        <w:tblLayout w:type="fixed"/>
      </w:tblPr>
      <w:tblGrid>
        <w:gridCol w:w="6470"/>
        <w:gridCol w:w="2261"/>
        <w:gridCol w:w="1478"/>
      </w:tblGrid>
      <w:tr>
        <w:trPr>
          <w:trHeight w:val="365"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психоэмоционального состояния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464"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Программное обеспечение комплекса позволяет: </w:t>
            </w:r>
            <w:r>
              <w:rPr>
                <w:rStyle w:val="CharStyle20"/>
                <w:sz w:val="24"/>
                <w:szCs w:val="24"/>
                <w:lang w:val="en-US" w:eastAsia="en-US"/>
              </w:rPr>
              <w:t xml:space="preserve">- </w:t>
            </w:r>
            <w:r>
              <w:rPr>
                <w:rStyle w:val="CharStyle20"/>
                <w:sz w:val="24"/>
                <w:szCs w:val="24"/>
              </w:rPr>
              <w:t xml:space="preserve">вести индивидуальные карты с результатами тренингов; </w:t>
            </w:r>
            <w:r>
              <w:rPr>
                <w:rStyle w:val="CharStyle20"/>
                <w:sz w:val="24"/>
                <w:szCs w:val="24"/>
                <w:lang w:val="en-US" w:eastAsia="en-US"/>
              </w:rPr>
              <w:t xml:space="preserve">- </w:t>
            </w:r>
            <w:r>
              <w:rPr>
                <w:rStyle w:val="CharStyle20"/>
                <w:sz w:val="24"/>
                <w:szCs w:val="24"/>
              </w:rPr>
              <w:t xml:space="preserve">использовать дидактический слайдовый материал по различным темам; </w:t>
            </w:r>
            <w:r>
              <w:rPr>
                <w:rStyle w:val="CharStyle20"/>
                <w:sz w:val="24"/>
                <w:szCs w:val="24"/>
                <w:lang w:val="en-US" w:eastAsia="en-US"/>
              </w:rPr>
              <w:t xml:space="preserve">- </w:t>
            </w:r>
            <w:r>
              <w:rPr>
                <w:rStyle w:val="CharStyle20"/>
                <w:sz w:val="24"/>
                <w:szCs w:val="24"/>
              </w:rPr>
              <w:t>анализ результатов в динамике, выведение на печать отчетов в виде таблиц и графиков.</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119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ЭЭГ </w:t>
            </w:r>
            <w:r>
              <w:rPr>
                <w:rStyle w:val="CharStyle20"/>
                <w:sz w:val="24"/>
                <w:szCs w:val="24"/>
                <w:lang w:val="en-US" w:eastAsia="en-US"/>
              </w:rPr>
              <w:t xml:space="preserve">- </w:t>
            </w:r>
            <w:r>
              <w:rPr>
                <w:rStyle w:val="CharStyle20"/>
                <w:sz w:val="24"/>
                <w:szCs w:val="24"/>
              </w:rPr>
              <w:t xml:space="preserve">БОС </w:t>
            </w:r>
            <w:r>
              <w:rPr>
                <w:rStyle w:val="CharStyle20"/>
                <w:sz w:val="24"/>
                <w:szCs w:val="24"/>
                <w:lang w:val="en-US" w:eastAsia="en-US"/>
              </w:rPr>
              <w:t xml:space="preserve">- </w:t>
            </w:r>
            <w:r>
              <w:rPr>
                <w:rStyle w:val="CharStyle20"/>
                <w:sz w:val="24"/>
                <w:szCs w:val="24"/>
              </w:rPr>
              <w:t>тренинг по показателю Коэффициента дефицита внимания (КДВ) с возможностью мониторирования времени существования и изменения показателя в сеансах с биоуправлением;</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Длина кабеля ответвлений ЭКГ 4-х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Метр</w:t>
            </w:r>
          </w:p>
        </w:tc>
      </w:tr>
      <w:tr>
        <w:trPr>
          <w:trHeight w:val="119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ЭМГ </w:t>
            </w:r>
            <w:r>
              <w:rPr>
                <w:rStyle w:val="CharStyle20"/>
                <w:sz w:val="24"/>
                <w:szCs w:val="24"/>
                <w:lang w:val="en-US" w:eastAsia="en-US"/>
              </w:rPr>
              <w:t xml:space="preserve">- </w:t>
            </w:r>
            <w:r>
              <w:rPr>
                <w:rStyle w:val="CharStyle20"/>
                <w:sz w:val="24"/>
                <w:szCs w:val="24"/>
              </w:rPr>
              <w:t xml:space="preserve">БОС </w:t>
            </w:r>
            <w:r>
              <w:rPr>
                <w:rStyle w:val="CharStyle20"/>
                <w:sz w:val="24"/>
                <w:szCs w:val="24"/>
                <w:lang w:val="en-US" w:eastAsia="en-US"/>
              </w:rPr>
              <w:t xml:space="preserve">- </w:t>
            </w:r>
            <w:r>
              <w:rPr>
                <w:rStyle w:val="CharStyle20"/>
                <w:sz w:val="24"/>
                <w:szCs w:val="24"/>
              </w:rPr>
              <w:t>тренинг общей мышечной и психоэмоциональной релаксации; развитие или восстановление мышечного чувства; тренировка навыка координированного управления мышечным напряжением;</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201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Предоставление в режиме реального времени объективную информацию об изменениях физиологических параметров пациента -электрокардиограммы (ЭКГ), электромиограммы (ЭМГ), паттерн дыхания(ЧД) и электроэнцефалограммы (ЭЭГ) для выработки навыка саморегуляции на основе метода функционального биоуправления с использованием принципа биологической обратной связи (БОС)</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Прибор «Индикатор компьютерный полиграфический»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Штука</w:t>
            </w:r>
          </w:p>
        </w:tc>
      </w:tr>
      <w:tr>
        <w:trPr>
          <w:trHeight w:val="36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Длина кабеля </w:t>
            </w:r>
            <w:r>
              <w:rPr>
                <w:rStyle w:val="CharStyle20"/>
                <w:sz w:val="24"/>
                <w:szCs w:val="24"/>
                <w:lang w:val="en-US" w:eastAsia="en-US"/>
              </w:rPr>
              <w:t xml:space="preserve">USB </w:t>
            </w:r>
            <w:r>
              <w:rPr>
                <w:rStyle w:val="CharStyle20"/>
                <w:sz w:val="24"/>
                <w:szCs w:val="24"/>
              </w:rPr>
              <w:t>для питания (5В) и подключения прибора</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Метр</w:t>
            </w:r>
          </w:p>
        </w:tc>
      </w:tr>
      <w:tr>
        <w:trPr>
          <w:trHeight w:val="118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Электропитание прибора должно осуществляться от </w:t>
            </w:r>
            <w:r>
              <w:rPr>
                <w:rStyle w:val="CharStyle20"/>
                <w:sz w:val="24"/>
                <w:szCs w:val="24"/>
                <w:lang w:val="en-US" w:eastAsia="en-US"/>
              </w:rPr>
              <w:t xml:space="preserve">USB- </w:t>
            </w:r>
            <w:r>
              <w:rPr>
                <w:rStyle w:val="CharStyle20"/>
                <w:sz w:val="24"/>
                <w:szCs w:val="24"/>
              </w:rPr>
              <w:t xml:space="preserve">порта безопасным сверхнизким постоянным напряжением </w:t>
            </w:r>
            <w:r>
              <w:rPr>
                <w:rStyle w:val="CharStyle20"/>
                <w:sz w:val="24"/>
                <w:szCs w:val="24"/>
                <w:lang w:val="en-US" w:eastAsia="en-US"/>
              </w:rPr>
              <w:t xml:space="preserve">5 </w:t>
            </w:r>
            <w:r>
              <w:rPr>
                <w:rStyle w:val="CharStyle20"/>
                <w:sz w:val="24"/>
                <w:szCs w:val="24"/>
              </w:rPr>
              <w:t>В. (возможность питания от батареи портативного компьютера)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638"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Обеспечение прохождения сеанса в двухмониторном режиме.</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91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 xml:space="preserve">ЭЭГ </w:t>
            </w:r>
            <w:r>
              <w:rPr>
                <w:rStyle w:val="CharStyle20"/>
                <w:sz w:val="24"/>
                <w:szCs w:val="24"/>
                <w:lang w:val="en-US" w:eastAsia="en-US"/>
              </w:rPr>
              <w:t xml:space="preserve">- </w:t>
            </w:r>
            <w:r>
              <w:rPr>
                <w:rStyle w:val="CharStyle20"/>
                <w:sz w:val="24"/>
                <w:szCs w:val="24"/>
              </w:rPr>
              <w:t xml:space="preserve">БОС </w:t>
            </w:r>
            <w:r>
              <w:rPr>
                <w:rStyle w:val="CharStyle20"/>
                <w:sz w:val="24"/>
                <w:szCs w:val="24"/>
                <w:lang w:val="en-US" w:eastAsia="en-US"/>
              </w:rPr>
              <w:t xml:space="preserve">- </w:t>
            </w:r>
            <w:r>
              <w:rPr>
                <w:rStyle w:val="CharStyle20"/>
                <w:sz w:val="24"/>
                <w:szCs w:val="24"/>
              </w:rPr>
              <w:t>тренинг по интенсивности альфа и бета ритмов для выработки навыка увеличения амплитудной составляющей тренируемого ритма</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6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Методическое пособие</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1186"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Режим диагностики с пробами для определения Коэффициента дефицита внимания (КДВ) при количественном анализе ЭЭГ данных и спектральных характеристик ЭЭГ</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right w:val="single" w:sz="4"/>
            </w:tcBorders>
            <w:shd w:val="clear" w:color="auto" w:fill="auto"/>
            <w:vAlign w:val="top"/>
          </w:tcPr>
          <w:p>
            <w:pPr>
              <w:widowControl w:val="0"/>
              <w:rPr>
                <w:sz w:val="10"/>
                <w:szCs w:val="10"/>
              </w:rPr>
            </w:pPr>
          </w:p>
        </w:tc>
      </w:tr>
      <w:tr>
        <w:trPr>
          <w:trHeight w:val="36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Длина кабеля ответвлений ЭМГ 2-х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Метр</w:t>
            </w:r>
          </w:p>
        </w:tc>
      </w:tr>
      <w:tr>
        <w:trPr>
          <w:trHeight w:val="1474"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Обеспечение следующих режимов диагностики: Оценка функционального состояния головного мозга по показателям электро-энцефалограммы (ЭЭГ) при одновременном мониторировании основных физиологичес-ких показателей (ЧСС, ЧД, ЭМГ)</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rPr>
                <w:sz w:val="24"/>
                <w:szCs w:val="24"/>
              </w:rPr>
            </w:pPr>
            <w:r>
              <w:rPr>
                <w:rStyle w:val="CharStyle20"/>
                <w:sz w:val="24"/>
                <w:szCs w:val="24"/>
              </w:rPr>
              <w:t>Да</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6470"/>
        <w:gridCol w:w="2261"/>
        <w:gridCol w:w="1478"/>
      </w:tblGrid>
      <w:tr>
        <w:trPr>
          <w:trHeight w:val="36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Устройство для подвижной фиксации к столу (кронштейн)</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Штука</w:t>
            </w:r>
          </w:p>
        </w:tc>
      </w:tr>
      <w:tr>
        <w:trPr>
          <w:trHeight w:val="638"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 xml:space="preserve">Электропитание устройства от порта </w:t>
            </w:r>
            <w:r>
              <w:rPr>
                <w:rStyle w:val="CharStyle20"/>
                <w:sz w:val="24"/>
                <w:szCs w:val="24"/>
                <w:lang w:val="en-US" w:eastAsia="en-US"/>
              </w:rPr>
              <w:t xml:space="preserve">USB </w:t>
            </w:r>
            <w:r>
              <w:rPr>
                <w:rStyle w:val="CharStyle20"/>
                <w:sz w:val="24"/>
                <w:szCs w:val="24"/>
              </w:rPr>
              <w:t>постоянным напряжением</w:t>
            </w:r>
          </w:p>
        </w:tc>
        <w:tc>
          <w:tcPr>
            <w:tcBorders>
              <w:top w:val="single" w:sz="4"/>
              <w:lef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5</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Ватт</w:t>
            </w:r>
          </w:p>
        </w:tc>
      </w:tr>
      <w:tr>
        <w:trPr>
          <w:trHeight w:val="36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Кабель ответвлений ЭЭГ 4-х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Штука</w:t>
            </w:r>
          </w:p>
        </w:tc>
      </w:tr>
      <w:tr>
        <w:trPr>
          <w:trHeight w:val="360"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Длина кабеля ответвлений ЭЭГ 4-х электродный</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1</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Метр</w:t>
            </w:r>
          </w:p>
        </w:tc>
      </w:tr>
      <w:tr>
        <w:trPr>
          <w:trHeight w:val="365" w:hRule="exact"/>
        </w:trPr>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Кабель ответвлений ЭКГ 4-х электродный</w:t>
            </w:r>
          </w:p>
        </w:tc>
        <w:tc>
          <w:tcPr>
            <w:tcBorders>
              <w:top w:val="single" w:sz="4"/>
              <w:left w:val="single" w:sz="4"/>
              <w:bottom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lang w:val="en-US" w:eastAsia="en-US"/>
              </w:rPr>
              <w:t>≥ 1</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24"/>
                <w:szCs w:val="24"/>
              </w:rPr>
            </w:pPr>
            <w:r>
              <w:rPr>
                <w:rStyle w:val="CharStyle20"/>
                <w:sz w:val="24"/>
                <w:szCs w:val="24"/>
              </w:rPr>
              <w:t>Штука</w:t>
            </w:r>
          </w:p>
        </w:tc>
      </w:tr>
    </w:tbl>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 содержания жалобы следует, что, по мнению Заявителя, описание объекта закупки сформулировано таким образом, что совокупности установленных характеристик соответствует только товар единственного производителя ООО «НПФ «Амалтея» </w:t>
      </w:r>
      <w:r>
        <w:rPr>
          <w:rStyle w:val="CharStyle13"/>
          <w:lang w:val="en-US" w:eastAsia="en-US"/>
        </w:rPr>
        <w:t xml:space="preserve">– </w:t>
      </w:r>
      <w:r>
        <w:rPr>
          <w:rStyle w:val="CharStyle13"/>
        </w:rPr>
        <w:t>медицинское изделие:</w:t>
      </w:r>
    </w:p>
    <w:p>
      <w:pPr>
        <w:pStyle w:val="Style12"/>
        <w:keepNext w:val="0"/>
        <w:keepLines w:val="0"/>
        <w:widowControl w:val="0"/>
        <w:numPr>
          <w:ilvl w:val="0"/>
          <w:numId w:val="13"/>
        </w:numPr>
        <w:shd w:val="clear" w:color="auto" w:fill="auto"/>
        <w:tabs>
          <w:tab w:pos="982" w:val="left"/>
        </w:tabs>
        <w:bidi w:val="0"/>
        <w:spacing w:before="0" w:after="0" w:line="240" w:lineRule="auto"/>
        <w:ind w:left="0" w:right="0" w:firstLine="760"/>
        <w:jc w:val="both"/>
      </w:pPr>
      <w:r>
        <w:rPr>
          <w:rStyle w:val="CharStyle13"/>
        </w:rPr>
        <w:t xml:space="preserve">Индикатор компьютерный полиграфический "УСО-01" по ТУ </w:t>
      </w:r>
      <w:r>
        <w:rPr>
          <w:rStyle w:val="CharStyle13"/>
          <w:lang w:val="en-US" w:eastAsia="en-US"/>
        </w:rPr>
        <w:t>9442-004-52156421</w:t>
        <w:softHyphen/>
        <w:t xml:space="preserve">2010, </w:t>
      </w:r>
      <w:r>
        <w:rPr>
          <w:rStyle w:val="CharStyle13"/>
        </w:rPr>
        <w:t xml:space="preserve">ФСР </w:t>
      </w:r>
      <w:r>
        <w:rPr>
          <w:rStyle w:val="CharStyle13"/>
          <w:lang w:val="en-US" w:eastAsia="en-US"/>
        </w:rPr>
        <w:t>2011/10250.</w:t>
      </w:r>
    </w:p>
    <w:p>
      <w:pPr>
        <w:pStyle w:val="Style12"/>
        <w:keepNext w:val="0"/>
        <w:keepLines w:val="0"/>
        <w:widowControl w:val="0"/>
        <w:shd w:val="clear" w:color="auto" w:fill="auto"/>
        <w:bidi w:val="0"/>
        <w:spacing w:before="0" w:after="0" w:line="240" w:lineRule="auto"/>
        <w:ind w:left="0" w:right="0" w:firstLine="760"/>
        <w:jc w:val="both"/>
      </w:pPr>
      <w:r>
        <w:rPr>
          <w:rStyle w:val="CharStyle13"/>
        </w:rPr>
        <w:t>В письменных пояснениях Заказчиком указано, что в целях определения НМЦК методом сопоставимых рыночных цен (анализа рынка) по результатам изучения рынка Заказчиком были определены товары, представленные на функционирующем рынке и соответствующие потребности Заказчика. Изучение рынка комплексов биологической обратной связи (БОС) показало, что требованиям описания объекта закупки удовлетворяют характеристики как минимум двух изделий:</w:t>
      </w:r>
    </w:p>
    <w:p>
      <w:pPr>
        <w:pStyle w:val="Style12"/>
        <w:keepNext w:val="0"/>
        <w:keepLines w:val="0"/>
        <w:widowControl w:val="0"/>
        <w:numPr>
          <w:ilvl w:val="0"/>
          <w:numId w:val="13"/>
        </w:numPr>
        <w:shd w:val="clear" w:color="auto" w:fill="auto"/>
        <w:tabs>
          <w:tab w:pos="977" w:val="left"/>
        </w:tabs>
        <w:bidi w:val="0"/>
        <w:spacing w:before="0" w:after="0" w:line="240" w:lineRule="auto"/>
        <w:ind w:left="0" w:right="0" w:firstLine="760"/>
        <w:jc w:val="both"/>
      </w:pPr>
      <w:r>
        <w:rPr>
          <w:rStyle w:val="CharStyle13"/>
        </w:rPr>
        <w:t xml:space="preserve">«Комплекс аппаратно-программный для сбора и обработки методом БОС информации об изменении электрофизиологических реакций организма «БОС-ЛАБ» по ТУ </w:t>
      </w:r>
      <w:r>
        <w:rPr>
          <w:rStyle w:val="CharStyle13"/>
          <w:lang w:val="en-US" w:eastAsia="en-US"/>
        </w:rPr>
        <w:t xml:space="preserve">9442-001-23617016-2010», </w:t>
      </w:r>
      <w:r>
        <w:rPr>
          <w:rStyle w:val="CharStyle13"/>
        </w:rPr>
        <w:t>производства ООО «Комсиб»;</w:t>
      </w:r>
    </w:p>
    <w:p>
      <w:pPr>
        <w:pStyle w:val="Style12"/>
        <w:keepNext w:val="0"/>
        <w:keepLines w:val="0"/>
        <w:widowControl w:val="0"/>
        <w:numPr>
          <w:ilvl w:val="0"/>
          <w:numId w:val="13"/>
        </w:numPr>
        <w:shd w:val="clear" w:color="auto" w:fill="auto"/>
        <w:tabs>
          <w:tab w:pos="982" w:val="left"/>
        </w:tabs>
        <w:bidi w:val="0"/>
        <w:spacing w:before="0" w:after="0" w:line="240" w:lineRule="auto"/>
        <w:ind w:left="0" w:right="0" w:firstLine="760"/>
        <w:jc w:val="both"/>
      </w:pPr>
      <w:r>
        <w:rPr>
          <w:rStyle w:val="CharStyle13"/>
        </w:rPr>
        <w:t xml:space="preserve">«Индикатор компьютерный полиграфический „УСО-01“ по ТУ </w:t>
      </w:r>
      <w:r>
        <w:rPr>
          <w:rStyle w:val="CharStyle13"/>
          <w:lang w:val="en-US" w:eastAsia="en-US"/>
        </w:rPr>
        <w:t xml:space="preserve">9442-004-52156421- 2010», </w:t>
      </w:r>
      <w:r>
        <w:rPr>
          <w:rStyle w:val="CharStyle13"/>
        </w:rPr>
        <w:t>производитель ООО «НПФ „Амалтея“».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Комиссией Нижегородского УФАС России установлено, что при определении начальной (максимальной) цены контракта заказчиком использовались коммерческие предложения, согласно которым предлагались к поставки медицинские изделия:</w:t>
      </w:r>
    </w:p>
    <w:p>
      <w:pPr>
        <w:pStyle w:val="Style12"/>
        <w:keepNext w:val="0"/>
        <w:keepLines w:val="0"/>
        <w:widowControl w:val="0"/>
        <w:numPr>
          <w:ilvl w:val="0"/>
          <w:numId w:val="13"/>
        </w:numPr>
        <w:shd w:val="clear" w:color="auto" w:fill="auto"/>
        <w:tabs>
          <w:tab w:pos="982" w:val="left"/>
        </w:tabs>
        <w:bidi w:val="0"/>
        <w:spacing w:before="0" w:after="0" w:line="240" w:lineRule="auto"/>
        <w:ind w:left="0" w:right="0" w:firstLine="760"/>
        <w:jc w:val="both"/>
      </w:pPr>
      <w:r>
        <w:rPr>
          <w:rStyle w:val="CharStyle13"/>
        </w:rPr>
        <w:t>Комплекс БОС «НЕЙРОКУРС» для профилактики и коррекции психоэмоционального состояния (АПК с программами тестирования психической и двигательной сферой человека);</w:t>
      </w:r>
    </w:p>
    <w:p>
      <w:pPr>
        <w:pStyle w:val="Style12"/>
        <w:keepNext w:val="0"/>
        <w:keepLines w:val="0"/>
        <w:widowControl w:val="0"/>
        <w:numPr>
          <w:ilvl w:val="0"/>
          <w:numId w:val="13"/>
        </w:numPr>
        <w:shd w:val="clear" w:color="auto" w:fill="auto"/>
        <w:tabs>
          <w:tab w:pos="982" w:val="left"/>
        </w:tabs>
        <w:bidi w:val="0"/>
        <w:spacing w:before="0" w:after="0" w:line="240" w:lineRule="auto"/>
        <w:ind w:left="0" w:right="0" w:firstLine="760"/>
        <w:jc w:val="both"/>
      </w:pPr>
      <w:r>
        <w:rPr>
          <w:rStyle w:val="CharStyle13"/>
        </w:rPr>
        <w:t>Комплекс БОС «НЕЙРОКУРС» для профилактики и коррекции психоэмоционального состояния (АПК с программами тестирования психической и двигательной сферой человека);</w:t>
      </w:r>
    </w:p>
    <w:p>
      <w:pPr>
        <w:pStyle w:val="Style12"/>
        <w:keepNext w:val="0"/>
        <w:keepLines w:val="0"/>
        <w:widowControl w:val="0"/>
        <w:numPr>
          <w:ilvl w:val="0"/>
          <w:numId w:val="13"/>
        </w:numPr>
        <w:shd w:val="clear" w:color="auto" w:fill="auto"/>
        <w:tabs>
          <w:tab w:pos="982" w:val="left"/>
        </w:tabs>
        <w:bidi w:val="0"/>
        <w:spacing w:before="0" w:after="0" w:line="240" w:lineRule="auto"/>
        <w:ind w:left="0" w:right="0" w:firstLine="760"/>
        <w:jc w:val="both"/>
      </w:pPr>
      <w:r>
        <w:rPr>
          <w:rStyle w:val="CharStyle13"/>
        </w:rPr>
        <w:t>Комплекс БОС «НЕЙРОКУРС» для профилактики и коррекции психоэмоционального состояния (АПК с программами тестирования психической и двигательной сферой человека).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Таком образом, предоставленные коммерческие предложения не подтверждают соответствие характеристик, установленных заказчиком в требованиях к закупаемому товару в описании объекта закупки, характеристикам товаров не менее чем двух производителей.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части </w:t>
      </w:r>
      <w:r>
        <w:rPr>
          <w:rStyle w:val="CharStyle13"/>
          <w:lang w:val="en-US" w:eastAsia="en-US"/>
        </w:rPr>
        <w:t xml:space="preserve">11 </w:t>
      </w:r>
      <w:r>
        <w:rPr>
          <w:rStyle w:val="CharStyle13"/>
        </w:rPr>
        <w:t xml:space="preserve">статьи </w:t>
      </w:r>
      <w:r>
        <w:rPr>
          <w:rStyle w:val="CharStyle13"/>
          <w:lang w:val="en-US" w:eastAsia="en-US"/>
        </w:rPr>
        <w:t xml:space="preserve">48 </w:t>
      </w:r>
      <w:r>
        <w:rPr>
          <w:rStyle w:val="CharStyle13"/>
        </w:rPr>
        <w:t xml:space="preserve">Федерального закона от </w:t>
      </w:r>
      <w:r>
        <w:rPr>
          <w:rStyle w:val="CharStyle13"/>
          <w:lang w:val="en-US" w:eastAsia="en-US"/>
        </w:rPr>
        <w:t xml:space="preserve">21.11.2011 </w:t>
      </w:r>
      <w:r>
        <w:rPr>
          <w:rStyle w:val="CharStyle13"/>
        </w:rPr>
        <w:t xml:space="preserve">№323-ФЗ «Об основах охраны здоровья граждан в Российской Федерации» (далее </w:t>
      </w:r>
      <w:r>
        <w:rPr>
          <w:rStyle w:val="CharStyle13"/>
          <w:lang w:val="en-US" w:eastAsia="en-US"/>
        </w:rPr>
        <w:t xml:space="preserve">— </w:t>
      </w:r>
      <w:r>
        <w:rPr>
          <w:rStyle w:val="CharStyle13"/>
        </w:rPr>
        <w:t>Закон об основах охраны здоровья граждан)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Style12"/>
        <w:keepNext w:val="0"/>
        <w:keepLines w:val="0"/>
        <w:widowControl w:val="0"/>
        <w:numPr>
          <w:ilvl w:val="0"/>
          <w:numId w:val="15"/>
        </w:numPr>
        <w:shd w:val="clear" w:color="auto" w:fill="auto"/>
        <w:tabs>
          <w:tab w:pos="1136" w:val="left"/>
        </w:tabs>
        <w:bidi w:val="0"/>
        <w:spacing w:before="0" w:after="0" w:line="240" w:lineRule="auto"/>
        <w:ind w:left="0" w:right="0" w:firstLine="740"/>
        <w:jc w:val="both"/>
      </w:pPr>
      <w:r>
        <w:rPr>
          <w:rStyle w:val="CharStyle13"/>
        </w:rPr>
        <w:t>наименование медицинского изделия;</w:t>
      </w:r>
    </w:p>
    <w:p>
      <w:pPr>
        <w:pStyle w:val="Style12"/>
        <w:keepNext w:val="0"/>
        <w:keepLines w:val="0"/>
        <w:widowControl w:val="0"/>
        <w:numPr>
          <w:ilvl w:val="0"/>
          <w:numId w:val="15"/>
        </w:numPr>
        <w:shd w:val="clear" w:color="auto" w:fill="auto"/>
        <w:tabs>
          <w:tab w:pos="1130" w:val="left"/>
        </w:tabs>
        <w:bidi w:val="0"/>
        <w:spacing w:before="0" w:after="0" w:line="240" w:lineRule="auto"/>
        <w:ind w:left="0" w:right="0" w:firstLine="760"/>
        <w:jc w:val="both"/>
      </w:pPr>
      <w:r>
        <w:rPr>
          <w:rStyle w:val="CharStyle13"/>
        </w:rPr>
        <w:t>дата государственной регистрации медицинского изделия и его регистрационный номер, срок действия регистрационного удостоверения;</w:t>
      </w:r>
    </w:p>
    <w:p>
      <w:pPr>
        <w:pStyle w:val="Style12"/>
        <w:keepNext w:val="0"/>
        <w:keepLines w:val="0"/>
        <w:widowControl w:val="0"/>
        <w:numPr>
          <w:ilvl w:val="0"/>
          <w:numId w:val="15"/>
        </w:numPr>
        <w:shd w:val="clear" w:color="auto" w:fill="auto"/>
        <w:tabs>
          <w:tab w:pos="1146" w:val="left"/>
        </w:tabs>
        <w:bidi w:val="0"/>
        <w:spacing w:before="0" w:after="0" w:line="240" w:lineRule="auto"/>
        <w:ind w:left="0" w:right="0" w:firstLine="740"/>
        <w:jc w:val="both"/>
      </w:pPr>
      <w:r>
        <w:rPr>
          <w:rStyle w:val="CharStyle13"/>
        </w:rPr>
        <w:t>назначение медицинского изделия, установленное производителем;</w:t>
      </w:r>
    </w:p>
    <w:p>
      <w:pPr>
        <w:pStyle w:val="Style12"/>
        <w:keepNext w:val="0"/>
        <w:keepLines w:val="0"/>
        <w:widowControl w:val="0"/>
        <w:numPr>
          <w:ilvl w:val="0"/>
          <w:numId w:val="15"/>
        </w:numPr>
        <w:shd w:val="clear" w:color="auto" w:fill="auto"/>
        <w:tabs>
          <w:tab w:pos="1156" w:val="left"/>
        </w:tabs>
        <w:bidi w:val="0"/>
        <w:spacing w:before="0" w:after="0" w:line="240" w:lineRule="auto"/>
        <w:ind w:left="0" w:right="0" w:firstLine="760"/>
        <w:jc w:val="both"/>
      </w:pPr>
      <w:r>
        <w:rPr>
          <w:rStyle w:val="CharStyle13"/>
        </w:rPr>
        <w:t>вид медицинского изделия;</w:t>
      </w:r>
    </w:p>
    <w:p>
      <w:pPr>
        <w:pStyle w:val="Style12"/>
        <w:keepNext w:val="0"/>
        <w:keepLines w:val="0"/>
        <w:widowControl w:val="0"/>
        <w:numPr>
          <w:ilvl w:val="0"/>
          <w:numId w:val="15"/>
        </w:numPr>
        <w:shd w:val="clear" w:color="auto" w:fill="auto"/>
        <w:tabs>
          <w:tab w:pos="1156" w:val="left"/>
        </w:tabs>
        <w:bidi w:val="0"/>
        <w:spacing w:before="0" w:after="0" w:line="240" w:lineRule="auto"/>
        <w:ind w:left="0" w:right="0" w:firstLine="760"/>
        <w:jc w:val="both"/>
      </w:pPr>
      <w:r>
        <w:rPr>
          <w:rStyle w:val="CharStyle13"/>
        </w:rPr>
        <w:t>класс потенциального риска применения медицинского изделия;</w:t>
      </w:r>
    </w:p>
    <w:p>
      <w:pPr>
        <w:pStyle w:val="Style12"/>
        <w:keepNext w:val="0"/>
        <w:keepLines w:val="0"/>
        <w:widowControl w:val="0"/>
        <w:numPr>
          <w:ilvl w:val="0"/>
          <w:numId w:val="15"/>
        </w:numPr>
        <w:shd w:val="clear" w:color="auto" w:fill="auto"/>
        <w:tabs>
          <w:tab w:pos="1135" w:val="left"/>
        </w:tabs>
        <w:bidi w:val="0"/>
        <w:spacing w:before="0" w:after="0" w:line="240" w:lineRule="auto"/>
        <w:ind w:left="0" w:right="0" w:firstLine="760"/>
        <w:jc w:val="both"/>
      </w:pPr>
      <w:r>
        <w:rPr>
          <w:rStyle w:val="CharStyle13"/>
        </w:rPr>
        <w:t>код Общероссийского классификатора продукции по видам экономической деятельности;</w:t>
      </w:r>
    </w:p>
    <w:p>
      <w:pPr>
        <w:pStyle w:val="Style12"/>
        <w:keepNext w:val="0"/>
        <w:keepLines w:val="0"/>
        <w:widowControl w:val="0"/>
        <w:numPr>
          <w:ilvl w:val="0"/>
          <w:numId w:val="15"/>
        </w:numPr>
        <w:shd w:val="clear" w:color="auto" w:fill="auto"/>
        <w:tabs>
          <w:tab w:pos="1135" w:val="left"/>
        </w:tabs>
        <w:bidi w:val="0"/>
        <w:spacing w:before="0" w:after="0" w:line="240" w:lineRule="auto"/>
        <w:ind w:left="0" w:right="0" w:firstLine="760"/>
        <w:jc w:val="both"/>
      </w:pPr>
      <w:r>
        <w:rPr>
          <w:rStyle w:val="CharStyle13"/>
        </w:rPr>
        <w:t xml:space="preserve">наименование и место нахождения юридического лица </w:t>
      </w:r>
      <w:r>
        <w:rPr>
          <w:rStyle w:val="CharStyle13"/>
          <w:lang w:val="en-US" w:eastAsia="en-US"/>
        </w:rPr>
        <w:t xml:space="preserve">- </w:t>
      </w:r>
      <w:r>
        <w:rPr>
          <w:rStyle w:val="CharStyle13"/>
        </w:rPr>
        <w:t xml:space="preserve">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3"/>
          <w:lang w:val="en-US" w:eastAsia="en-US"/>
        </w:rPr>
        <w:t xml:space="preserve">- </w:t>
      </w:r>
      <w:r>
        <w:rPr>
          <w:rStyle w:val="CharStyle13"/>
        </w:rPr>
        <w:t>уполномоченного представителя производителя (изготовителя) медицинского изделия;</w:t>
      </w:r>
    </w:p>
    <w:p>
      <w:pPr>
        <w:pStyle w:val="Style12"/>
        <w:keepNext w:val="0"/>
        <w:keepLines w:val="0"/>
        <w:widowControl w:val="0"/>
        <w:numPr>
          <w:ilvl w:val="0"/>
          <w:numId w:val="15"/>
        </w:numPr>
        <w:shd w:val="clear" w:color="auto" w:fill="auto"/>
        <w:tabs>
          <w:tab w:pos="1130" w:val="left"/>
        </w:tabs>
        <w:bidi w:val="0"/>
        <w:spacing w:before="0" w:after="0" w:line="240" w:lineRule="auto"/>
        <w:ind w:left="0" w:right="0" w:firstLine="760"/>
        <w:jc w:val="both"/>
      </w:pPr>
      <w:r>
        <w:rPr>
          <w:rStyle w:val="CharStyle13"/>
        </w:rPr>
        <w:t xml:space="preserve">наименование и место нахождения организации </w:t>
      </w:r>
      <w:r>
        <w:rPr>
          <w:rStyle w:val="CharStyle13"/>
          <w:lang w:val="en-US" w:eastAsia="en-US"/>
        </w:rPr>
        <w:t xml:space="preserve">- </w:t>
      </w:r>
      <w:r>
        <w:rPr>
          <w:rStyle w:val="CharStyle13"/>
        </w:rPr>
        <w:t xml:space="preserve">производителя (изготовителя) медицинского изделия или фамилия, имя и (если имеется) отчество, место жительства индивидуального предпринимателя </w:t>
      </w:r>
      <w:r>
        <w:rPr>
          <w:rStyle w:val="CharStyle13"/>
          <w:lang w:val="en-US" w:eastAsia="en-US"/>
        </w:rPr>
        <w:t xml:space="preserve">- </w:t>
      </w:r>
      <w:r>
        <w:rPr>
          <w:rStyle w:val="CharStyle13"/>
        </w:rPr>
        <w:t>производителя (изготовителя) медицинского изделия;</w:t>
      </w:r>
    </w:p>
    <w:p>
      <w:pPr>
        <w:pStyle w:val="Style12"/>
        <w:keepNext w:val="0"/>
        <w:keepLines w:val="0"/>
        <w:widowControl w:val="0"/>
        <w:numPr>
          <w:ilvl w:val="0"/>
          <w:numId w:val="15"/>
        </w:numPr>
        <w:shd w:val="clear" w:color="auto" w:fill="auto"/>
        <w:tabs>
          <w:tab w:pos="1156" w:val="left"/>
        </w:tabs>
        <w:bidi w:val="0"/>
        <w:spacing w:before="0" w:after="0" w:line="240" w:lineRule="auto"/>
        <w:ind w:left="0" w:right="0" w:firstLine="760"/>
        <w:jc w:val="both"/>
      </w:pPr>
      <w:r>
        <w:rPr>
          <w:rStyle w:val="CharStyle13"/>
        </w:rPr>
        <w:t>адрес места производства или изготовления медицинского изделия;</w:t>
      </w:r>
    </w:p>
    <w:p>
      <w:pPr>
        <w:pStyle w:val="Style12"/>
        <w:keepNext w:val="0"/>
        <w:keepLines w:val="0"/>
        <w:widowControl w:val="0"/>
        <w:numPr>
          <w:ilvl w:val="0"/>
          <w:numId w:val="15"/>
        </w:numPr>
        <w:shd w:val="clear" w:color="auto" w:fill="auto"/>
        <w:tabs>
          <w:tab w:pos="1286" w:val="left"/>
        </w:tabs>
        <w:bidi w:val="0"/>
        <w:spacing w:before="0" w:after="0" w:line="240" w:lineRule="auto"/>
        <w:ind w:left="0" w:right="0" w:firstLine="760"/>
        <w:jc w:val="both"/>
      </w:pPr>
      <w:r>
        <w:rPr>
          <w:rStyle w:val="CharStyle13"/>
        </w:rPr>
        <w:t xml:space="preserve">сведения о взаимозаменяемых медицинских изделиях; </w:t>
      </w:r>
      <w:r>
        <w:rPr>
          <w:rStyle w:val="CharStyle13"/>
          <w:lang w:val="en-US" w:eastAsia="en-US"/>
        </w:rPr>
        <w:t>1</w:t>
      </w:r>
    </w:p>
    <w:p>
      <w:pPr>
        <w:pStyle w:val="Style12"/>
        <w:keepNext w:val="0"/>
        <w:keepLines w:val="0"/>
        <w:widowControl w:val="0"/>
        <w:numPr>
          <w:ilvl w:val="0"/>
          <w:numId w:val="15"/>
        </w:numPr>
        <w:shd w:val="clear" w:color="auto" w:fill="auto"/>
        <w:tabs>
          <w:tab w:pos="1276" w:val="left"/>
        </w:tabs>
        <w:bidi w:val="0"/>
        <w:spacing w:before="0" w:after="0" w:line="240" w:lineRule="auto"/>
        <w:ind w:left="0" w:right="0" w:firstLine="760"/>
        <w:jc w:val="both"/>
      </w:pPr>
      <w:r>
        <w:rPr>
          <w:rStyle w:val="CharStyle13"/>
        </w:rPr>
        <w:t>иные сведения, определяемые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подпункту «н» пункта </w:t>
      </w:r>
      <w:r>
        <w:rPr>
          <w:rStyle w:val="CharStyle13"/>
          <w:lang w:val="en-US" w:eastAsia="en-US"/>
        </w:rPr>
        <w:t xml:space="preserve">6 </w:t>
      </w:r>
      <w:r>
        <w:rPr>
          <w:rStyle w:val="CharStyle13"/>
        </w:rPr>
        <w:t xml:space="preserve">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утвержденных пунктом </w:t>
      </w:r>
      <w:r>
        <w:rPr>
          <w:rStyle w:val="CharStyle13"/>
          <w:lang w:val="en-US" w:eastAsia="en-US"/>
        </w:rPr>
        <w:t xml:space="preserve">1 </w:t>
      </w:r>
      <w:r>
        <w:rPr>
          <w:rStyle w:val="CharStyle13"/>
        </w:rPr>
        <w:t xml:space="preserve">постановления Правительства РФ от </w:t>
      </w:r>
      <w:r>
        <w:rPr>
          <w:rStyle w:val="CharStyle13"/>
          <w:lang w:val="en-US" w:eastAsia="en-US"/>
        </w:rPr>
        <w:t xml:space="preserve">30.09.2021 №1650 </w:t>
      </w:r>
      <w:r>
        <w:rPr>
          <w:rStyle w:val="CharStyle13"/>
        </w:rPr>
        <w:t xml:space="preserve">«Об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ч.1, </w:t>
      </w:r>
      <w:r>
        <w:rPr>
          <w:rStyle w:val="CharStyle13"/>
          <w:lang w:val="en-US" w:eastAsia="en-US"/>
        </w:rPr>
        <w:t xml:space="preserve">2 </w:t>
      </w:r>
      <w:r>
        <w:rPr>
          <w:rStyle w:val="CharStyle13"/>
        </w:rPr>
        <w:t xml:space="preserve">и </w:t>
      </w:r>
      <w:r>
        <w:rPr>
          <w:rStyle w:val="CharStyle13"/>
          <w:lang w:val="en-US" w:eastAsia="en-US"/>
        </w:rPr>
        <w:t xml:space="preserve">3 </w:t>
      </w:r>
      <w:r>
        <w:rPr>
          <w:rStyle w:val="CharStyle13"/>
        </w:rPr>
        <w:t xml:space="preserve">ст.15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Правила ведения реестра медицинских изделий) Реестр медицинских изделий содержит электронный образ эксплуатационной документации производителя (изготовителя) на медицинское изделие.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изложенного, Комиссия Нижегородского УФАС России считает, что информация, размещенная на сайте Росздравнадзора, в том числе, руководство по эксплуатации, инструкция по использованию медицинского изделия, является актуальной и обладает юридической силой.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проанализировав сведения, содержащиеся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в отношении медицинского изделия с регистрационным номером</w:t>
      </w:r>
    </w:p>
    <w:p>
      <w:pPr>
        <w:pStyle w:val="Style12"/>
        <w:keepNext w:val="0"/>
        <w:keepLines w:val="0"/>
        <w:widowControl w:val="0"/>
        <w:numPr>
          <w:ilvl w:val="0"/>
          <w:numId w:val="17"/>
        </w:numPr>
        <w:shd w:val="clear" w:color="auto" w:fill="auto"/>
        <w:tabs>
          <w:tab w:pos="1063" w:val="left"/>
        </w:tabs>
        <w:bidi w:val="0"/>
        <w:spacing w:before="0" w:after="0" w:line="240" w:lineRule="auto"/>
        <w:ind w:left="0" w:right="0" w:firstLine="760"/>
        <w:jc w:val="both"/>
      </w:pPr>
      <w:r>
        <w:rPr>
          <w:rStyle w:val="CharStyle13"/>
        </w:rPr>
        <w:t xml:space="preserve">ФСР </w:t>
      </w:r>
      <w:r>
        <w:rPr>
          <w:rStyle w:val="CharStyle13"/>
          <w:lang w:val="en-US" w:eastAsia="en-US"/>
        </w:rPr>
        <w:t xml:space="preserve">2011/11236 </w:t>
      </w:r>
      <w:r>
        <w:rPr>
          <w:rStyle w:val="CharStyle13"/>
        </w:rPr>
        <w:t>(Комплекс аппаратно-программный для сбора и обработки</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методом БОС информации об изменении электрофизиологических реакций организма «БОС-ЛАБ» по ТУ </w:t>
      </w:r>
      <w:r>
        <w:rPr>
          <w:rStyle w:val="CharStyle13"/>
          <w:lang w:val="en-US" w:eastAsia="en-US"/>
        </w:rPr>
        <w:t xml:space="preserve">9442-001-23617016-2010, </w:t>
      </w:r>
      <w:r>
        <w:rPr>
          <w:rStyle w:val="CharStyle13"/>
        </w:rPr>
        <w:t>производства ООО «Комсиб»), пришла к выводу о том, что указанное медицинское изделие не соответствуют совокупности характеристик, установленных заказчиком в требованиях к закупаемому товару в описании объекта закупки. В частности, в комплектации отсутствует «Прибор «Индикатор компьютерный полиграфический», «Устройство для подвижной фиксации к столу (кронштейн)», «Сумка-чехол».</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Управления отмечает, что статья </w:t>
      </w:r>
      <w:r>
        <w:rPr>
          <w:rStyle w:val="CharStyle13"/>
          <w:lang w:val="en-US" w:eastAsia="en-US"/>
        </w:rPr>
        <w:t xml:space="preserve">33 </w:t>
      </w:r>
      <w:r>
        <w:rPr>
          <w:rStyle w:val="CharStyle13"/>
        </w:rPr>
        <w:t>Закона о контрактной систем содержит в себе закрытый перечень случаев, когда Заказчик в праве закупать товары конкретного производителя,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При этом Заказчиком не представлено документов и сведений, подтверждающих, что в данном случае применимы условия отраженные в подпунктах «б» </w:t>
      </w:r>
      <w:r>
        <w:rPr>
          <w:rStyle w:val="CharStyle13"/>
          <w:lang w:val="en-US" w:eastAsia="en-US"/>
        </w:rPr>
        <w:t xml:space="preserve">- </w:t>
      </w:r>
      <w:r>
        <w:rPr>
          <w:rStyle w:val="CharStyle13"/>
        </w:rPr>
        <w:t xml:space="preserve">«г»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позиции ФАС России, выраженной в письмах от </w:t>
      </w:r>
      <w:r>
        <w:rPr>
          <w:rStyle w:val="CharStyle13"/>
          <w:lang w:val="en-US" w:eastAsia="en-US"/>
        </w:rPr>
        <w:t xml:space="preserve">19.04.2023 </w:t>
      </w:r>
      <w:r>
        <w:rPr>
          <w:rStyle w:val="CharStyle13"/>
        </w:rPr>
        <w:t xml:space="preserve">№ПИ/30510/23, от </w:t>
      </w:r>
      <w:r>
        <w:rPr>
          <w:rStyle w:val="CharStyle13"/>
          <w:lang w:val="en-US" w:eastAsia="en-US"/>
        </w:rPr>
        <w:t xml:space="preserve">25.03.2025 №28/26176/25, </w:t>
      </w:r>
      <w:r>
        <w:rPr>
          <w:rStyle w:val="CharStyle13"/>
        </w:rPr>
        <w:t>объект закупки должен быть сформирован таким образом, чтобы совокупности характеристик закупаемого товара соответствовал товар как минимум двух производителей.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пришла к выводу о том, что заказчиком при подготовке настоящей закупки в должной мере не исследовался вопрос наличия товара, которое могло бы удовлетворить потребность заказчика, не предприняты действия по обеспечению конкурентной среды при формировании описания объекта закупки, либо не предприняты действия по подготовке исчерпывающего обоснования потребности заказчика в закупке.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Изложенное свидетельствует о нарушении Заказчиком 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На основании изложенного, жалоба заявителя признается Комиссией Нижегородского УФАС России обоснованной.</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в ходе внеплановой проверки выявила следующее.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Программное обеспечение является отдельным объектом правового регулирования, имеет правообладателей (разработчиков) и является изменяющимся объектом, требующим обновления, сопровождения, изменения содержания, которое позволит Заказчику применять Товар в соответствии с его предназначением. Программное обеспечение устанавливается и адаптируется на базовых системах оборудования и только после Товар выполняет свое прямое назначение. ПО возможно установить и адаптировать под ряд оборудования с соответствующими базовыми системами.</w:t>
      </w:r>
    </w:p>
    <w:p>
      <w:pPr>
        <w:pStyle w:val="Style12"/>
        <w:keepNext w:val="0"/>
        <w:keepLines w:val="0"/>
        <w:widowControl w:val="0"/>
        <w:shd w:val="clear" w:color="auto" w:fill="auto"/>
        <w:bidi w:val="0"/>
        <w:spacing w:before="0" w:after="0" w:line="240" w:lineRule="auto"/>
        <w:ind w:left="0" w:right="0" w:firstLine="760"/>
        <w:jc w:val="both"/>
      </w:pPr>
      <w:r>
        <w:rPr>
          <w:rStyle w:val="CharStyle13"/>
        </w:rPr>
        <w:t>Комиссия Нижегородского УФАС России установила, что описание объекта закупки содержит следующие характеристики:</w:t>
      </w:r>
    </w:p>
    <w:p>
      <w:pPr>
        <w:pStyle w:val="Style12"/>
        <w:keepNext w:val="0"/>
        <w:keepLines w:val="0"/>
        <w:widowControl w:val="0"/>
        <w:numPr>
          <w:ilvl w:val="0"/>
          <w:numId w:val="17"/>
        </w:numPr>
        <w:shd w:val="clear" w:color="auto" w:fill="auto"/>
        <w:tabs>
          <w:tab w:pos="1034" w:val="left"/>
        </w:tabs>
        <w:bidi w:val="0"/>
        <w:spacing w:before="0" w:after="0" w:line="240" w:lineRule="auto"/>
        <w:ind w:left="0" w:right="0" w:firstLine="760"/>
        <w:jc w:val="both"/>
      </w:pPr>
      <w:r>
        <w:rPr>
          <w:rStyle w:val="CharStyle13"/>
        </w:rPr>
        <w:t>Инсталляционный компакт-диск ПО коррекции психоэмоционального состояния</w:t>
      </w:r>
    </w:p>
    <w:p>
      <w:pPr>
        <w:pStyle w:val="Style12"/>
        <w:keepNext w:val="0"/>
        <w:keepLines w:val="0"/>
        <w:widowControl w:val="0"/>
        <w:numPr>
          <w:ilvl w:val="0"/>
          <w:numId w:val="17"/>
        </w:numPr>
        <w:shd w:val="clear" w:color="auto" w:fill="auto"/>
        <w:tabs>
          <w:tab w:pos="974" w:val="left"/>
        </w:tabs>
        <w:bidi w:val="0"/>
        <w:spacing w:before="0" w:after="0" w:line="240" w:lineRule="auto"/>
        <w:ind w:left="0" w:right="0" w:firstLine="760"/>
        <w:jc w:val="both"/>
      </w:pPr>
      <w:r>
        <w:rPr>
          <w:rStyle w:val="CharStyle13"/>
        </w:rPr>
        <w:t xml:space="preserve">Программное обеспечение комплекса позволяет: </w:t>
      </w:r>
      <w:r>
        <w:rPr>
          <w:rStyle w:val="CharStyle13"/>
          <w:lang w:val="en-US" w:eastAsia="en-US"/>
        </w:rPr>
        <w:t xml:space="preserve">- </w:t>
      </w:r>
      <w:r>
        <w:rPr>
          <w:rStyle w:val="CharStyle13"/>
        </w:rPr>
        <w:t xml:space="preserve">вести индивидуальные карты с результатами тренингов; </w:t>
      </w:r>
      <w:r>
        <w:rPr>
          <w:rStyle w:val="CharStyle13"/>
          <w:lang w:val="en-US" w:eastAsia="en-US"/>
        </w:rPr>
        <w:t xml:space="preserve">- </w:t>
      </w:r>
      <w:r>
        <w:rPr>
          <w:rStyle w:val="CharStyle13"/>
        </w:rPr>
        <w:t xml:space="preserve">использовать дидактический слайдовый материал по различным темам; </w:t>
      </w:r>
      <w:r>
        <w:rPr>
          <w:rStyle w:val="CharStyle13"/>
          <w:lang w:val="en-US" w:eastAsia="en-US"/>
        </w:rPr>
        <w:t xml:space="preserve">- </w:t>
      </w:r>
      <w:r>
        <w:rPr>
          <w:rStyle w:val="CharStyle13"/>
        </w:rPr>
        <w:t>анализ результатов в динамике, выведение на печать отчетов в виде таблиц и графиков.</w:t>
      </w:r>
    </w:p>
    <w:p>
      <w:pPr>
        <w:pStyle w:val="Style12"/>
        <w:keepNext w:val="0"/>
        <w:keepLines w:val="0"/>
        <w:widowControl w:val="0"/>
        <w:shd w:val="clear" w:color="auto" w:fill="auto"/>
        <w:bidi w:val="0"/>
        <w:spacing w:before="0" w:after="0" w:line="240" w:lineRule="auto"/>
        <w:ind w:left="0" w:right="0" w:firstLine="780"/>
        <w:jc w:val="both"/>
      </w:pPr>
      <w:r>
        <w:rPr>
          <w:rStyle w:val="CharStyle13"/>
        </w:rPr>
        <w:t xml:space="preserve">Комиссией Нижегородского УФАС России установлено, что медицинское изделие с регистрационным номером ФСР </w:t>
      </w:r>
      <w:r>
        <w:rPr>
          <w:rStyle w:val="CharStyle13"/>
          <w:lang w:val="en-US" w:eastAsia="en-US"/>
        </w:rPr>
        <w:t xml:space="preserve">2011/10250 </w:t>
      </w:r>
      <w:r>
        <w:rPr>
          <w:rStyle w:val="CharStyle13"/>
        </w:rPr>
        <w:t xml:space="preserve">(Индикатор компьютерный полиграфический "УСО-01" по ТУ </w:t>
      </w:r>
      <w:r>
        <w:rPr>
          <w:rStyle w:val="CharStyle13"/>
          <w:lang w:val="en-US" w:eastAsia="en-US"/>
        </w:rPr>
        <w:t xml:space="preserve">9442-004-52156421-2010, </w:t>
      </w:r>
      <w:r>
        <w:rPr>
          <w:rStyle w:val="CharStyle13"/>
        </w:rPr>
        <w:t>производитель ООО «НПФ «Амалтея») содержит «ПАСПОРТ И РУКОВОДСТВО ПО ЭКСПЛУАТАЦИИ», в котором указано:</w:t>
      </w:r>
    </w:p>
    <w:p>
      <w:pPr>
        <w:pStyle w:val="Style12"/>
        <w:keepNext w:val="0"/>
        <w:keepLines w:val="0"/>
        <w:widowControl w:val="0"/>
        <w:numPr>
          <w:ilvl w:val="0"/>
          <w:numId w:val="19"/>
        </w:numPr>
        <w:shd w:val="clear" w:color="auto" w:fill="auto"/>
        <w:tabs>
          <w:tab w:pos="1126" w:val="left"/>
        </w:tabs>
        <w:bidi w:val="0"/>
        <w:spacing w:before="0" w:after="0" w:line="240" w:lineRule="auto"/>
        <w:ind w:left="0" w:right="0" w:firstLine="780"/>
        <w:jc w:val="both"/>
      </w:pPr>
      <w:r>
        <w:rPr>
          <w:rStyle w:val="CharStyle13"/>
        </w:rPr>
        <w:t>Программное обеспечение производства ООО «НПФ «Амалтея» «Амалтея-01» Руководство пользователя:</w:t>
      </w:r>
    </w:p>
    <w:p>
      <w:pPr>
        <w:pStyle w:val="Style12"/>
        <w:keepNext w:val="0"/>
        <w:keepLines w:val="0"/>
        <w:widowControl w:val="0"/>
        <w:shd w:val="clear" w:color="auto" w:fill="auto"/>
        <w:bidi w:val="0"/>
        <w:spacing w:before="0" w:after="0" w:line="240" w:lineRule="auto"/>
        <w:ind w:left="0" w:right="0" w:firstLine="780"/>
        <w:jc w:val="both"/>
      </w:pPr>
      <w:r>
        <w:rPr>
          <w:rStyle w:val="CharStyle13"/>
          <w:lang w:val="en-US" w:eastAsia="en-US"/>
        </w:rPr>
        <w:t>«</w:t>
      </w:r>
      <w:r>
        <w:rPr>
          <w:rStyle w:val="CharStyle13"/>
          <w:i/>
          <w:iCs/>
          <w:lang w:val="en-US" w:eastAsia="en-US"/>
        </w:rPr>
        <w:t xml:space="preserve">1. </w:t>
      </w:r>
      <w:r>
        <w:rPr>
          <w:rStyle w:val="CharStyle13"/>
          <w:i/>
          <w:iCs/>
        </w:rPr>
        <w:t>Инсталляция и запуск программы.</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Компьютер, на который будет инсталлирована программа Амалтея-1, должен удовлетворять следующим требованиям:</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 xml:space="preserve">процессор </w:t>
      </w:r>
      <w:r>
        <w:rPr>
          <w:rStyle w:val="CharStyle13"/>
          <w:i/>
          <w:iCs/>
          <w:lang w:val="en-US" w:eastAsia="en-US"/>
        </w:rPr>
        <w:t xml:space="preserve">Intel Celeron </w:t>
      </w:r>
      <w:r>
        <w:rPr>
          <w:rStyle w:val="CharStyle13"/>
          <w:i/>
          <w:iCs/>
        </w:rPr>
        <w:t>333А или более мощный;</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 xml:space="preserve">оперативная память </w:t>
      </w:r>
      <w:r>
        <w:rPr>
          <w:rStyle w:val="CharStyle13"/>
          <w:i/>
          <w:iCs/>
          <w:lang w:val="en-US" w:eastAsia="en-US"/>
        </w:rPr>
        <w:t xml:space="preserve">(RAM) </w:t>
      </w:r>
      <w:r>
        <w:rPr>
          <w:rStyle w:val="CharStyle13"/>
          <w:i/>
          <w:iCs/>
        </w:rPr>
        <w:t xml:space="preserve">не менее </w:t>
      </w:r>
      <w:r>
        <w:rPr>
          <w:rStyle w:val="CharStyle13"/>
          <w:i/>
          <w:iCs/>
          <w:lang w:val="en-US" w:eastAsia="en-US"/>
        </w:rPr>
        <w:t>64 Mb;</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 xml:space="preserve">не менее </w:t>
      </w:r>
      <w:r>
        <w:rPr>
          <w:rStyle w:val="CharStyle13"/>
          <w:i/>
          <w:iCs/>
          <w:lang w:val="en-US" w:eastAsia="en-US"/>
        </w:rPr>
        <w:t xml:space="preserve">800 Mb </w:t>
      </w:r>
      <w:r>
        <w:rPr>
          <w:rStyle w:val="CharStyle13"/>
          <w:i/>
          <w:iCs/>
        </w:rPr>
        <w:t>свободного места на жёстком диске;</w:t>
      </w:r>
    </w:p>
    <w:p>
      <w:pPr>
        <w:pStyle w:val="Style12"/>
        <w:keepNext w:val="0"/>
        <w:keepLines w:val="0"/>
        <w:widowControl w:val="0"/>
        <w:numPr>
          <w:ilvl w:val="0"/>
          <w:numId w:val="21"/>
        </w:numPr>
        <w:shd w:val="clear" w:color="auto" w:fill="auto"/>
        <w:tabs>
          <w:tab w:pos="997" w:val="left"/>
        </w:tabs>
        <w:bidi w:val="0"/>
        <w:spacing w:before="0" w:after="0" w:line="240" w:lineRule="auto"/>
        <w:ind w:left="0" w:right="0" w:firstLine="780"/>
        <w:jc w:val="both"/>
      </w:pPr>
      <w:r>
        <w:rPr>
          <w:rStyle w:val="CharStyle13"/>
          <w:i/>
          <w:iCs/>
        </w:rPr>
        <w:t xml:space="preserve">видеокарта с не менее чем </w:t>
      </w:r>
      <w:r>
        <w:rPr>
          <w:rStyle w:val="CharStyle13"/>
          <w:i/>
          <w:iCs/>
          <w:lang w:val="en-US" w:eastAsia="en-US"/>
        </w:rPr>
        <w:t xml:space="preserve">4 Mb RAM </w:t>
      </w:r>
      <w:r>
        <w:rPr>
          <w:rStyle w:val="CharStyle13"/>
          <w:i/>
          <w:iCs/>
        </w:rPr>
        <w:t xml:space="preserve">(рекомендуется </w:t>
      </w:r>
      <w:r>
        <w:rPr>
          <w:rStyle w:val="CharStyle13"/>
          <w:i/>
          <w:iCs/>
          <w:lang w:val="en-US" w:eastAsia="en-US"/>
        </w:rPr>
        <w:t xml:space="preserve">Matrox G400 </w:t>
      </w:r>
      <w:r>
        <w:rPr>
          <w:rStyle w:val="CharStyle13"/>
          <w:i/>
          <w:iCs/>
        </w:rPr>
        <w:t xml:space="preserve">или </w:t>
      </w:r>
      <w:r>
        <w:rPr>
          <w:rStyle w:val="CharStyle13"/>
          <w:i/>
          <w:iCs/>
          <w:lang w:val="en-US" w:eastAsia="en-US"/>
        </w:rPr>
        <w:t>NVidia Riva TNT/TNT2/Vanta);</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звуковая карта и активные колонки;</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 xml:space="preserve">устройство чтения компакт-дисков </w:t>
      </w:r>
      <w:r>
        <w:rPr>
          <w:rStyle w:val="CharStyle13"/>
          <w:i/>
          <w:iCs/>
          <w:lang w:val="en-US" w:eastAsia="en-US"/>
        </w:rPr>
        <w:t>(CD-ROM) x4;</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 xml:space="preserve">монитор </w:t>
      </w:r>
      <w:r>
        <w:rPr>
          <w:rStyle w:val="CharStyle13"/>
          <w:i/>
          <w:iCs/>
          <w:lang w:val="en-US" w:eastAsia="en-US"/>
        </w:rPr>
        <w:t xml:space="preserve">15” </w:t>
      </w:r>
      <w:r>
        <w:rPr>
          <w:rStyle w:val="CharStyle13"/>
          <w:i/>
          <w:iCs/>
        </w:rPr>
        <w:t xml:space="preserve">(рекомендуется </w:t>
      </w:r>
      <w:r>
        <w:rPr>
          <w:rStyle w:val="CharStyle13"/>
          <w:i/>
          <w:iCs/>
          <w:lang w:val="en-US" w:eastAsia="en-US"/>
        </w:rPr>
        <w:t>17”);</w:t>
      </w:r>
    </w:p>
    <w:p>
      <w:pPr>
        <w:pStyle w:val="Style12"/>
        <w:keepNext w:val="0"/>
        <w:keepLines w:val="0"/>
        <w:widowControl w:val="0"/>
        <w:numPr>
          <w:ilvl w:val="0"/>
          <w:numId w:val="21"/>
        </w:numPr>
        <w:shd w:val="clear" w:color="auto" w:fill="auto"/>
        <w:tabs>
          <w:tab w:pos="1042" w:val="left"/>
        </w:tabs>
        <w:bidi w:val="0"/>
        <w:spacing w:before="0" w:after="0" w:line="240" w:lineRule="auto"/>
        <w:ind w:left="0" w:right="0" w:firstLine="780"/>
        <w:jc w:val="both"/>
      </w:pPr>
      <w:r>
        <w:rPr>
          <w:rStyle w:val="CharStyle13"/>
          <w:i/>
          <w:iCs/>
        </w:rPr>
        <w:t>принтер.</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Программа рассчитана на работу в операционной системе </w:t>
      </w:r>
      <w:r>
        <w:rPr>
          <w:rStyle w:val="CharStyle13"/>
          <w:i/>
          <w:iCs/>
          <w:lang w:val="en-US" w:eastAsia="en-US"/>
        </w:rPr>
        <w:t xml:space="preserve">Microsoft Windows 8 </w:t>
      </w:r>
      <w:r>
        <w:rPr>
          <w:rStyle w:val="CharStyle13"/>
          <w:i/>
          <w:iCs/>
        </w:rPr>
        <w:t>и выше.</w:t>
      </w:r>
    </w:p>
    <w:p>
      <w:pPr>
        <w:pStyle w:val="Style12"/>
        <w:keepNext w:val="0"/>
        <w:keepLines w:val="0"/>
        <w:widowControl w:val="0"/>
        <w:numPr>
          <w:ilvl w:val="1"/>
          <w:numId w:val="23"/>
        </w:numPr>
        <w:shd w:val="clear" w:color="auto" w:fill="auto"/>
        <w:tabs>
          <w:tab w:pos="1378" w:val="left"/>
        </w:tabs>
        <w:bidi w:val="0"/>
        <w:spacing w:before="0" w:after="0" w:line="240" w:lineRule="auto"/>
        <w:ind w:left="0" w:right="0" w:firstLine="780"/>
        <w:jc w:val="both"/>
      </w:pPr>
      <w:r>
        <w:rPr>
          <w:rStyle w:val="CharStyle13"/>
          <w:i/>
          <w:iCs/>
        </w:rPr>
        <w:t>Инсталляция программы.</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Перед инсталляцией программы следует убедиться, что на жёстком диске свободно не менее </w:t>
      </w:r>
      <w:r>
        <w:rPr>
          <w:rStyle w:val="CharStyle13"/>
          <w:i/>
          <w:iCs/>
          <w:lang w:val="en-US" w:eastAsia="en-US"/>
        </w:rPr>
        <w:t xml:space="preserve">800 </w:t>
      </w:r>
      <w:r>
        <w:rPr>
          <w:rStyle w:val="CharStyle13"/>
          <w:i/>
          <w:iCs/>
        </w:rPr>
        <w:t xml:space="preserve">Мб. Для начала инсталляции программы ставьте инсталляционный компакт-диск «Амалтея-01» в </w:t>
      </w:r>
      <w:r>
        <w:rPr>
          <w:rStyle w:val="CharStyle13"/>
          <w:i/>
          <w:iCs/>
          <w:lang w:val="en-US" w:eastAsia="en-US"/>
        </w:rPr>
        <w:t xml:space="preserve">CD-ROM. </w:t>
      </w:r>
      <w:r>
        <w:rPr>
          <w:rStyle w:val="CharStyle13"/>
          <w:i/>
          <w:iCs/>
        </w:rPr>
        <w:t xml:space="preserve">Если на компьютере включён автозапуск компакт-дисков, через несколько секунд программа инсталляции запустится сама. Если этого не произошло, необходимо открыть </w:t>
      </w:r>
      <w:r>
        <w:rPr>
          <w:rStyle w:val="CharStyle13"/>
          <w:i/>
          <w:iCs/>
          <w:lang w:val="en-US" w:eastAsia="en-US"/>
        </w:rPr>
        <w:t xml:space="preserve">CD-ROM </w:t>
      </w:r>
      <w:r>
        <w:rPr>
          <w:rStyle w:val="CharStyle13"/>
          <w:i/>
          <w:iCs/>
        </w:rPr>
        <w:t xml:space="preserve">с помощью «Проводника» или иконки «Мой компьютер» и вручную запустить программу установки </w:t>
      </w:r>
      <w:r>
        <w:rPr>
          <w:rStyle w:val="CharStyle13"/>
          <w:i/>
          <w:iCs/>
          <w:lang w:val="en-US" w:eastAsia="en-US"/>
        </w:rPr>
        <w:t>Setup.exe.</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Сначала программа инсталляции предложит установить драйверы </w:t>
      </w:r>
      <w:r>
        <w:rPr>
          <w:rStyle w:val="CharStyle13"/>
          <w:i/>
          <w:iCs/>
          <w:lang w:val="en-US" w:eastAsia="en-US"/>
        </w:rPr>
        <w:t xml:space="preserve">DirectX 7.0, </w:t>
      </w:r>
      <w:r>
        <w:rPr>
          <w:rStyle w:val="CharStyle13"/>
          <w:i/>
          <w:iCs/>
        </w:rPr>
        <w:t xml:space="preserve">необходимые для работы «Амалтея-01». Если на компьютере установлена более поздняя версия, то рекомендуется это сделать. Чтобы узнать версию </w:t>
      </w:r>
      <w:r>
        <w:rPr>
          <w:rStyle w:val="CharStyle13"/>
          <w:i/>
          <w:iCs/>
          <w:lang w:val="en-US" w:eastAsia="en-US"/>
        </w:rPr>
        <w:t xml:space="preserve">DirectX, </w:t>
      </w:r>
      <w:r>
        <w:rPr>
          <w:rStyle w:val="CharStyle13"/>
          <w:i/>
          <w:iCs/>
        </w:rPr>
        <w:t xml:space="preserve">выберите в Главном меню </w:t>
      </w:r>
      <w:r>
        <w:rPr>
          <w:rStyle w:val="CharStyle13"/>
          <w:i/>
          <w:iCs/>
          <w:lang w:val="en-US" w:eastAsia="en-US"/>
        </w:rPr>
        <w:t xml:space="preserve">Windows </w:t>
      </w:r>
      <w:r>
        <w:rPr>
          <w:rStyle w:val="CharStyle13"/>
          <w:i/>
          <w:iCs/>
        </w:rPr>
        <w:t xml:space="preserve">пункт «Настройка/Панель управления» и запустите компонент </w:t>
      </w:r>
      <w:r>
        <w:rPr>
          <w:rStyle w:val="CharStyle13"/>
          <w:i/>
          <w:iCs/>
          <w:lang w:val="en-US" w:eastAsia="en-US"/>
        </w:rPr>
        <w:t xml:space="preserve">«DirectX». </w:t>
      </w:r>
      <w:r>
        <w:rPr>
          <w:rStyle w:val="CharStyle13"/>
          <w:i/>
          <w:iCs/>
        </w:rPr>
        <w:t>После установки драйверов компьютер перезагрузится; после перезагрузки следует возобновить инсталляцию.</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Далее необходимо указать, в какую директорию будет установлена программа (по умолчанию это директория </w:t>
      </w:r>
      <w:r>
        <w:rPr>
          <w:rStyle w:val="CharStyle13"/>
          <w:i/>
          <w:iCs/>
          <w:lang w:val="en-US" w:eastAsia="en-US"/>
        </w:rPr>
        <w:t xml:space="preserve">C:\Amaltea). </w:t>
      </w:r>
      <w:r>
        <w:rPr>
          <w:rStyle w:val="CharStyle13"/>
          <w:i/>
          <w:iCs/>
        </w:rPr>
        <w:t>После этого программа скопирует все файлы пакета в указанную директорию, установит необходимые компоненты и создаст иконки в главном меню и на рабочем столе. В дальнейшем запуск программы производится с помощью одной из этих иконок</w:t>
      </w:r>
      <w:r>
        <w:rPr>
          <w:rStyle w:val="CharStyle13"/>
        </w:rPr>
        <w:t>».</w:t>
      </w:r>
    </w:p>
    <w:p>
      <w:pPr>
        <w:pStyle w:val="Style12"/>
        <w:keepNext w:val="0"/>
        <w:keepLines w:val="0"/>
        <w:widowControl w:val="0"/>
        <w:numPr>
          <w:ilvl w:val="0"/>
          <w:numId w:val="19"/>
        </w:numPr>
        <w:shd w:val="clear" w:color="auto" w:fill="auto"/>
        <w:tabs>
          <w:tab w:pos="1126" w:val="left"/>
        </w:tabs>
        <w:bidi w:val="0"/>
        <w:spacing w:before="0" w:after="0" w:line="240" w:lineRule="auto"/>
        <w:ind w:left="0" w:right="0" w:firstLine="780"/>
        <w:jc w:val="both"/>
      </w:pPr>
      <w:r>
        <w:rPr>
          <w:rStyle w:val="CharStyle13"/>
        </w:rPr>
        <w:t>Программное обеспечение оизводства ООО «НПФ «Амалтея» «Нейрокурс» Руководство пользователя:</w:t>
      </w:r>
    </w:p>
    <w:p>
      <w:pPr>
        <w:pStyle w:val="Style12"/>
        <w:keepNext w:val="0"/>
        <w:keepLines w:val="0"/>
        <w:widowControl w:val="0"/>
        <w:numPr>
          <w:ilvl w:val="0"/>
          <w:numId w:val="25"/>
        </w:numPr>
        <w:shd w:val="clear" w:color="auto" w:fill="auto"/>
        <w:tabs>
          <w:tab w:pos="1095" w:val="left"/>
        </w:tabs>
        <w:bidi w:val="0"/>
        <w:spacing w:before="0" w:after="0" w:line="240" w:lineRule="auto"/>
        <w:ind w:left="0" w:right="0" w:firstLine="780"/>
        <w:jc w:val="both"/>
      </w:pPr>
      <w:r>
        <w:rPr>
          <w:rStyle w:val="CharStyle13"/>
          <w:i/>
          <w:iCs/>
          <w:lang w:val="en-US" w:eastAsia="en-US"/>
        </w:rPr>
        <w:t xml:space="preserve">§ 1.1. </w:t>
      </w:r>
      <w:r>
        <w:rPr>
          <w:rStyle w:val="CharStyle13"/>
          <w:i/>
          <w:iCs/>
        </w:rPr>
        <w:t>Системные требования</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Компьютер, на который будет инсталлировано программное обеспечение системы «Нейрокурс», должен удовлетворять следующим требованиям:</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Минимальные:</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процессор </w:t>
      </w:r>
      <w:r>
        <w:rPr>
          <w:rStyle w:val="CharStyle13"/>
          <w:i/>
          <w:iCs/>
          <w:lang w:val="en-US" w:eastAsia="en-US"/>
        </w:rPr>
        <w:t xml:space="preserve">Intel Pentium IV 1.8 </w:t>
      </w:r>
      <w:r>
        <w:rPr>
          <w:rStyle w:val="CharStyle13"/>
          <w:i/>
          <w:iCs/>
        </w:rPr>
        <w:t>ГГц;</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оперативная память </w:t>
      </w:r>
      <w:r>
        <w:rPr>
          <w:rStyle w:val="CharStyle13"/>
          <w:i/>
          <w:iCs/>
          <w:lang w:val="en-US" w:eastAsia="en-US"/>
        </w:rPr>
        <w:t>(RAM) 256 Mb;</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не менее </w:t>
      </w:r>
      <w:r>
        <w:rPr>
          <w:rStyle w:val="CharStyle13"/>
          <w:i/>
          <w:iCs/>
          <w:lang w:val="en-US" w:eastAsia="en-US"/>
        </w:rPr>
        <w:t xml:space="preserve">900 Mb </w:t>
      </w:r>
      <w:r>
        <w:rPr>
          <w:rStyle w:val="CharStyle13"/>
          <w:i/>
          <w:iCs/>
        </w:rPr>
        <w:t>свободного места на жёстком диске;</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звуковая карта и активные колонки;</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устройство чтения компакт-дисков </w:t>
      </w:r>
      <w:r>
        <w:rPr>
          <w:rStyle w:val="CharStyle13"/>
          <w:i/>
          <w:iCs/>
          <w:lang w:val="en-US" w:eastAsia="en-US"/>
        </w:rPr>
        <w:t>(CD-ROM);</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два монитора по </w:t>
      </w:r>
      <w:r>
        <w:rPr>
          <w:rStyle w:val="CharStyle13"/>
          <w:i/>
          <w:iCs/>
          <w:lang w:val="en-US" w:eastAsia="en-US"/>
        </w:rPr>
        <w:t>15’’;</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принтер;</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операционная система </w:t>
      </w:r>
      <w:r>
        <w:rPr>
          <w:rStyle w:val="CharStyle13"/>
          <w:i/>
          <w:iCs/>
          <w:lang w:val="en-US" w:eastAsia="en-US"/>
        </w:rPr>
        <w:t>Windows.</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Оптимальные:</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процессор </w:t>
      </w:r>
      <w:r>
        <w:rPr>
          <w:rStyle w:val="CharStyle13"/>
          <w:i/>
          <w:iCs/>
          <w:lang w:val="en-US" w:eastAsia="en-US"/>
        </w:rPr>
        <w:t xml:space="preserve">Intel Core Duo 2.4 </w:t>
      </w:r>
      <w:r>
        <w:rPr>
          <w:rStyle w:val="CharStyle13"/>
          <w:i/>
          <w:iCs/>
        </w:rPr>
        <w:t>ГГц;</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оперативная память </w:t>
      </w:r>
      <w:r>
        <w:rPr>
          <w:rStyle w:val="CharStyle13"/>
          <w:i/>
          <w:iCs/>
          <w:lang w:val="en-US" w:eastAsia="en-US"/>
        </w:rPr>
        <w:t>(RAM) 1Gb;</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не менее </w:t>
      </w:r>
      <w:r>
        <w:rPr>
          <w:rStyle w:val="CharStyle13"/>
          <w:i/>
          <w:iCs/>
          <w:lang w:val="en-US" w:eastAsia="en-US"/>
        </w:rPr>
        <w:t xml:space="preserve">900 Mb </w:t>
      </w:r>
      <w:r>
        <w:rPr>
          <w:rStyle w:val="CharStyle13"/>
          <w:i/>
          <w:iCs/>
        </w:rPr>
        <w:t>свободного места на жёстком диске;</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звуковая карта и активные колонки;</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устройство чтения компакт-дисков </w:t>
      </w:r>
      <w:r>
        <w:rPr>
          <w:rStyle w:val="CharStyle13"/>
          <w:i/>
          <w:iCs/>
          <w:lang w:val="en-US" w:eastAsia="en-US"/>
        </w:rPr>
        <w:t>(CD-ROM);</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два монитора по </w:t>
      </w:r>
      <w:r>
        <w:rPr>
          <w:rStyle w:val="CharStyle13"/>
          <w:i/>
          <w:iCs/>
          <w:lang w:val="en-US" w:eastAsia="en-US"/>
        </w:rPr>
        <w:t xml:space="preserve">17’’ </w:t>
      </w:r>
      <w:r>
        <w:rPr>
          <w:rStyle w:val="CharStyle13"/>
          <w:i/>
          <w:iCs/>
        </w:rPr>
        <w:t xml:space="preserve">или </w:t>
      </w:r>
      <w:r>
        <w:rPr>
          <w:rStyle w:val="CharStyle13"/>
          <w:i/>
          <w:iCs/>
          <w:lang w:val="en-US" w:eastAsia="en-US"/>
        </w:rPr>
        <w:t>19’’;</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принтер;</w:t>
      </w:r>
    </w:p>
    <w:p>
      <w:pPr>
        <w:pStyle w:val="Style12"/>
        <w:keepNext w:val="0"/>
        <w:keepLines w:val="0"/>
        <w:widowControl w:val="0"/>
        <w:numPr>
          <w:ilvl w:val="0"/>
          <w:numId w:val="25"/>
        </w:numPr>
        <w:shd w:val="clear" w:color="auto" w:fill="auto"/>
        <w:tabs>
          <w:tab w:pos="1042" w:val="left"/>
        </w:tabs>
        <w:bidi w:val="0"/>
        <w:spacing w:before="0" w:after="0" w:line="240" w:lineRule="auto"/>
        <w:ind w:left="0" w:right="0" w:firstLine="780"/>
        <w:jc w:val="both"/>
      </w:pPr>
      <w:r>
        <w:rPr>
          <w:rStyle w:val="CharStyle13"/>
          <w:i/>
          <w:iCs/>
        </w:rPr>
        <w:t xml:space="preserve">операционная система </w:t>
      </w:r>
      <w:r>
        <w:rPr>
          <w:rStyle w:val="CharStyle13"/>
          <w:i/>
          <w:iCs/>
          <w:lang w:val="en-US" w:eastAsia="en-US"/>
        </w:rPr>
        <w:t>Windows 7.</w:t>
      </w:r>
    </w:p>
    <w:p>
      <w:pPr>
        <w:pStyle w:val="Style12"/>
        <w:keepNext w:val="0"/>
        <w:keepLines w:val="0"/>
        <w:widowControl w:val="0"/>
        <w:numPr>
          <w:ilvl w:val="1"/>
          <w:numId w:val="27"/>
        </w:numPr>
        <w:shd w:val="clear" w:color="auto" w:fill="auto"/>
        <w:tabs>
          <w:tab w:pos="1570" w:val="left"/>
        </w:tabs>
        <w:bidi w:val="0"/>
        <w:spacing w:before="0" w:after="0" w:line="240" w:lineRule="auto"/>
        <w:ind w:left="0" w:right="0" w:firstLine="780"/>
        <w:jc w:val="both"/>
      </w:pPr>
      <w:r>
        <w:rPr>
          <w:rStyle w:val="CharStyle13"/>
          <w:i/>
          <w:iCs/>
        </w:rPr>
        <w:t>Установка программы</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Перед установкой программы убедитесь, что на жёстком диске свободно не менее </w:t>
      </w:r>
      <w:r>
        <w:rPr>
          <w:rStyle w:val="CharStyle13"/>
          <w:i/>
          <w:iCs/>
          <w:lang w:val="en-US" w:eastAsia="en-US"/>
        </w:rPr>
        <w:t xml:space="preserve">900 </w:t>
      </w:r>
      <w:r>
        <w:rPr>
          <w:rStyle w:val="CharStyle13"/>
          <w:i/>
          <w:iCs/>
        </w:rPr>
        <w:t xml:space="preserve">Мб. Вставьте установочный компакт-диск «Нейрокурс» в </w:t>
      </w:r>
      <w:r>
        <w:rPr>
          <w:rStyle w:val="CharStyle13"/>
          <w:i/>
          <w:iCs/>
          <w:lang w:val="en-US" w:eastAsia="en-US"/>
        </w:rPr>
        <w:t xml:space="preserve">CD-ROM. </w:t>
      </w:r>
      <w:r>
        <w:rPr>
          <w:rStyle w:val="CharStyle13"/>
          <w:i/>
          <w:iCs/>
        </w:rPr>
        <w:t xml:space="preserve">Если на компьютере включён автозапуск компакт-дисков, то через несколько секунд запустится программа установщик; если же этого не произошло, откройте </w:t>
      </w:r>
      <w:r>
        <w:rPr>
          <w:rStyle w:val="CharStyle13"/>
          <w:i/>
          <w:iCs/>
          <w:lang w:val="en-US" w:eastAsia="en-US"/>
        </w:rPr>
        <w:t xml:space="preserve">CD-ROM </w:t>
      </w:r>
      <w:r>
        <w:rPr>
          <w:rStyle w:val="CharStyle13"/>
          <w:i/>
          <w:iCs/>
        </w:rPr>
        <w:t xml:space="preserve">с помощью «Проводника» или иконки «Мой компьютер», и вручную запустите программу </w:t>
      </w:r>
      <w:r>
        <w:rPr>
          <w:rStyle w:val="CharStyle13"/>
          <w:i/>
          <w:iCs/>
          <w:lang w:val="en-US" w:eastAsia="en-US"/>
        </w:rPr>
        <w:t>“Setup.exe”.</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Ознакомьтесь с Лицензионным соглашением, укажите, какому пользователю и какой организации принадлежит право на использование этого экземпляра системы. Далее, укажите директорию, в которую следует установить программу «Нейрокурс». По умолчанию программа ставится в директорию </w:t>
      </w:r>
      <w:r>
        <w:rPr>
          <w:rStyle w:val="CharStyle13"/>
          <w:i/>
          <w:iCs/>
          <w:lang w:val="en-US" w:eastAsia="en-US"/>
        </w:rPr>
        <w:t xml:space="preserve">“C:/NeuroCourse”, </w:t>
      </w:r>
      <w:r>
        <w:rPr>
          <w:rStyle w:val="CharStyle13"/>
          <w:i/>
          <w:iCs/>
        </w:rPr>
        <w:t>и, чаще всего, менять этот путь нет необходимости.</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ВНИМАНИЕ! Не рекомендуется ставить программу в директорию </w:t>
      </w:r>
      <w:r>
        <w:rPr>
          <w:rStyle w:val="CharStyle13"/>
          <w:i/>
          <w:iCs/>
          <w:lang w:val="en-US" w:eastAsia="en-US"/>
        </w:rPr>
        <w:t xml:space="preserve">“Program files”, </w:t>
      </w:r>
      <w:r>
        <w:rPr>
          <w:rStyle w:val="CharStyle13"/>
          <w:i/>
          <w:iCs/>
        </w:rPr>
        <w:t xml:space="preserve">так как под операционными системами </w:t>
      </w:r>
      <w:r>
        <w:rPr>
          <w:rStyle w:val="CharStyle13"/>
          <w:i/>
          <w:iCs/>
          <w:lang w:val="en-US" w:eastAsia="en-US"/>
        </w:rPr>
        <w:t xml:space="preserve">Windows Vista </w:t>
      </w:r>
      <w:r>
        <w:rPr>
          <w:rStyle w:val="CharStyle13"/>
          <w:i/>
          <w:iCs/>
        </w:rPr>
        <w:t xml:space="preserve">и </w:t>
      </w:r>
      <w:r>
        <w:rPr>
          <w:rStyle w:val="CharStyle13"/>
          <w:i/>
          <w:iCs/>
          <w:lang w:val="en-US" w:eastAsia="en-US"/>
        </w:rPr>
        <w:t xml:space="preserve">Windows 7 </w:t>
      </w:r>
      <w:r>
        <w:rPr>
          <w:rStyle w:val="CharStyle13"/>
          <w:i/>
          <w:iCs/>
        </w:rPr>
        <w:t>это может привести к нестабильной работе программы!</w:t>
      </w:r>
    </w:p>
    <w:p>
      <w:pPr>
        <w:pStyle w:val="Style12"/>
        <w:keepNext w:val="0"/>
        <w:keepLines w:val="0"/>
        <w:widowControl w:val="0"/>
        <w:shd w:val="clear" w:color="auto" w:fill="auto"/>
        <w:bidi w:val="0"/>
        <w:spacing w:before="0" w:after="260" w:line="240" w:lineRule="auto"/>
        <w:ind w:left="0" w:right="0" w:firstLine="780"/>
        <w:jc w:val="both"/>
      </w:pPr>
      <w:r>
        <w:rPr>
          <w:rStyle w:val="CharStyle13"/>
          <w:i/>
          <w:iCs/>
        </w:rPr>
        <w:t xml:space="preserve">После того, как программа-установщик скопирует все необходимые файлы в указанную директорию, она предложит установить две дополнительные программы </w:t>
      </w:r>
      <w:r>
        <w:rPr>
          <w:rStyle w:val="CharStyle13"/>
          <w:i/>
          <w:iCs/>
          <w:lang w:val="en-US" w:eastAsia="en-US"/>
        </w:rPr>
        <w:t xml:space="preserve">– </w:t>
      </w:r>
      <w:r>
        <w:rPr>
          <w:rStyle w:val="CharStyle13"/>
          <w:i/>
          <w:iCs/>
        </w:rPr>
        <w:t xml:space="preserve">драйвер виртуального СОМ-порта, и проигрыватель </w:t>
      </w:r>
      <w:r>
        <w:rPr>
          <w:rStyle w:val="CharStyle13"/>
          <w:i/>
          <w:iCs/>
          <w:lang w:val="en-US" w:eastAsia="en-US"/>
        </w:rPr>
        <w:t>Adobe Flash.</w:t>
      </w:r>
    </w:p>
    <w:p>
      <w:pPr>
        <w:pStyle w:val="Style12"/>
        <w:keepNext w:val="0"/>
        <w:keepLines w:val="0"/>
        <w:widowControl w:val="0"/>
        <w:shd w:val="clear" w:color="auto" w:fill="auto"/>
        <w:bidi w:val="0"/>
        <w:spacing w:before="0" w:after="0" w:line="240" w:lineRule="auto"/>
        <w:ind w:left="0" w:right="0" w:firstLine="780"/>
        <w:jc w:val="both"/>
      </w:pPr>
      <w:r>
        <w:rPr>
          <w:rStyle w:val="CharStyle13"/>
          <w:i/>
          <w:iCs/>
        </w:rPr>
        <w:t xml:space="preserve">После завершения установки ярлыки для запуска программы «Нейрокурс» появятся на рабочем столе </w:t>
      </w:r>
      <w:r>
        <w:rPr>
          <w:rStyle w:val="CharStyle13"/>
          <w:i/>
          <w:iCs/>
          <w:lang w:val="en-US" w:eastAsia="en-US"/>
        </w:rPr>
        <w:t xml:space="preserve">Windows, </w:t>
      </w:r>
      <w:r>
        <w:rPr>
          <w:rStyle w:val="CharStyle13"/>
          <w:i/>
          <w:iCs/>
        </w:rPr>
        <w:t>и в главном меню (Пуск/Программы/Нейрокурс</w:t>
      </w:r>
      <w:r>
        <w:rPr>
          <w:rStyle w:val="CharStyle13"/>
        </w:rPr>
        <w:t xml:space="preserve"> </w:t>
      </w:r>
      <w:r>
        <w:rPr>
          <w:rStyle w:val="CharStyle13"/>
          <w:lang w:val="en-US" w:eastAsia="en-US"/>
        </w:rPr>
        <w:t>».</w:t>
      </w:r>
    </w:p>
    <w:p>
      <w:pPr>
        <w:pStyle w:val="Style12"/>
        <w:keepNext w:val="0"/>
        <w:keepLines w:val="0"/>
        <w:widowControl w:val="0"/>
        <w:shd w:val="clear" w:color="auto" w:fill="auto"/>
        <w:bidi w:val="0"/>
        <w:spacing w:before="0" w:after="0" w:line="240" w:lineRule="auto"/>
        <w:ind w:left="0" w:right="0" w:firstLine="780"/>
        <w:jc w:val="both"/>
      </w:pPr>
      <w:r>
        <w:rPr>
          <w:rStyle w:val="CharStyle13"/>
        </w:rPr>
        <w:t>Также Комиссией Нижегородского УФАС России установлено, что в Реестре российского программного обеспечения содержатся записи:</w:t>
      </w:r>
    </w:p>
    <w:p>
      <w:pPr>
        <w:pStyle w:val="Style12"/>
        <w:keepNext w:val="0"/>
        <w:keepLines w:val="0"/>
        <w:widowControl w:val="0"/>
        <w:numPr>
          <w:ilvl w:val="0"/>
          <w:numId w:val="29"/>
        </w:numPr>
        <w:shd w:val="clear" w:color="auto" w:fill="auto"/>
        <w:tabs>
          <w:tab w:pos="1021" w:val="left"/>
        </w:tabs>
        <w:bidi w:val="0"/>
        <w:spacing w:before="0" w:after="0" w:line="240" w:lineRule="auto"/>
        <w:ind w:left="0" w:right="0" w:firstLine="780"/>
        <w:jc w:val="both"/>
      </w:pPr>
      <w:r>
        <w:rPr>
          <w:rStyle w:val="CharStyle13"/>
        </w:rPr>
        <w:t xml:space="preserve">Реестровая запись </w:t>
      </w:r>
      <w:r>
        <w:rPr>
          <w:rStyle w:val="CharStyle13"/>
          <w:lang w:val="en-US" w:eastAsia="en-US"/>
        </w:rPr>
        <w:t xml:space="preserve">№17151 </w:t>
      </w:r>
      <w:r>
        <w:rPr>
          <w:rStyle w:val="CharStyle13"/>
        </w:rPr>
        <w:t xml:space="preserve">от </w:t>
      </w:r>
      <w:r>
        <w:rPr>
          <w:rStyle w:val="CharStyle13"/>
          <w:lang w:val="en-US" w:eastAsia="en-US"/>
        </w:rPr>
        <w:t xml:space="preserve">03.04.2023, </w:t>
      </w:r>
      <w:r>
        <w:rPr>
          <w:rStyle w:val="CharStyle13"/>
        </w:rPr>
        <w:t>ООО "НПФ"АМАЛТЕЯ", кратное описание программного обеспечения: Программное обеспечение «Амалтея-01» предназначено для психофизиологической подготовки беременных к родам и коррекции психоэмоциональных состояний пациенток акушерско-гинекологической практики с помощью индикатора компьютерного полиграфического «УСО-01». Программное обеспечение «Амалтея-01 позволяет обрабатывать специальный цифровой сигнал и использовать результаты обработки в построении динамичного зрительного, звукового</w:t>
      </w:r>
    </w:p>
    <w:p>
      <w:pPr>
        <w:pStyle w:val="Style12"/>
        <w:keepNext w:val="0"/>
        <w:keepLines w:val="0"/>
        <w:widowControl w:val="0"/>
        <w:shd w:val="clear" w:color="auto" w:fill="auto"/>
        <w:bidi w:val="0"/>
        <w:spacing w:before="0" w:after="0" w:line="240" w:lineRule="auto"/>
        <w:ind w:left="0" w:right="0" w:firstLine="0"/>
        <w:jc w:val="both"/>
      </w:pPr>
      <w:r>
        <w:rPr>
          <w:rStyle w:val="CharStyle13"/>
        </w:rPr>
        <w:t>ряда или анимационного сюжета;</w:t>
      </w:r>
    </w:p>
    <w:p>
      <w:pPr>
        <w:pStyle w:val="Style12"/>
        <w:keepNext w:val="0"/>
        <w:keepLines w:val="0"/>
        <w:widowControl w:val="0"/>
        <w:numPr>
          <w:ilvl w:val="0"/>
          <w:numId w:val="29"/>
        </w:numPr>
        <w:shd w:val="clear" w:color="auto" w:fill="auto"/>
        <w:tabs>
          <w:tab w:pos="994" w:val="left"/>
        </w:tabs>
        <w:bidi w:val="0"/>
        <w:spacing w:before="0" w:after="0" w:line="240" w:lineRule="auto"/>
        <w:ind w:left="0" w:right="0" w:firstLine="760"/>
        <w:jc w:val="both"/>
      </w:pPr>
      <w:r>
        <w:rPr>
          <w:rStyle w:val="CharStyle13"/>
        </w:rPr>
        <w:t xml:space="preserve">Реестровая запись </w:t>
      </w:r>
      <w:r>
        <w:rPr>
          <w:rStyle w:val="CharStyle13"/>
          <w:lang w:val="en-US" w:eastAsia="en-US"/>
        </w:rPr>
        <w:t xml:space="preserve">№15652 </w:t>
      </w:r>
      <w:r>
        <w:rPr>
          <w:rStyle w:val="CharStyle13"/>
        </w:rPr>
        <w:t xml:space="preserve">от </w:t>
      </w:r>
      <w:r>
        <w:rPr>
          <w:rStyle w:val="CharStyle13"/>
          <w:lang w:val="en-US" w:eastAsia="en-US"/>
        </w:rPr>
        <w:t xml:space="preserve">25.11.2022, </w:t>
      </w:r>
      <w:r>
        <w:rPr>
          <w:rStyle w:val="CharStyle13"/>
        </w:rPr>
        <w:t>ООО "НПФ"АМАЛТЕЯ", кратное описание программного обеспечения: Программное обеспечение «Нейрокурс» предназначено для обучения навыку произвольного управления показателями биоэлектирической активности головного мозга, мышечной активности и параметрами кардиореспираторной системы с помощью индикатора компьютерного полиграфического «УСО-01» с целью диагностики, профилактики и коррекции нарушений психического состояния человека на основе технологии функционального биоуправления с биологической обратной связью. Программное обеспечение «Нейрокурс» позволяет структурировать и хранить информацию о пользователях и результатах их работы с индикатором в виде базы данных. А также обрабатывать специальный цифровой сигнал и использовать результаты обработки в построении динамичного зрительного, звукового ряда или анимационного сюжета.</w:t>
      </w:r>
    </w:p>
    <w:p>
      <w:pPr>
        <w:pStyle w:val="Style12"/>
        <w:keepNext w:val="0"/>
        <w:keepLines w:val="0"/>
        <w:widowControl w:val="0"/>
        <w:shd w:val="clear" w:color="auto" w:fill="auto"/>
        <w:bidi w:val="0"/>
        <w:spacing w:before="0" w:after="0" w:line="240" w:lineRule="auto"/>
        <w:ind w:left="0" w:right="0" w:firstLine="760"/>
        <w:jc w:val="both"/>
      </w:pPr>
      <w:r>
        <w:rPr>
          <w:rStyle w:val="CharStyle13"/>
        </w:rPr>
        <w:t>Таким образом, Комиссия Нижегородского УФАС России приходит к выводу о том, что в рамках данного объекта закупки заказчик описывает поставку в том числе программного обеспечения, необходимого для работы поставляемого товара, при этом данное программного обеспечение не является предустановленным.</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Комиссия Нижегородского УФАС России указывает, что в соответствии с подпунктом «с» пункта </w:t>
      </w:r>
      <w:r>
        <w:rPr>
          <w:rStyle w:val="CharStyle13"/>
          <w:lang w:val="en-US" w:eastAsia="en-US"/>
        </w:rPr>
        <w:t xml:space="preserve">4 </w:t>
      </w:r>
      <w:r>
        <w:rPr>
          <w:rStyle w:val="CharStyle13"/>
        </w:rPr>
        <w:t xml:space="preserve">Постановления Правительства </w:t>
      </w:r>
      <w:r>
        <w:rPr>
          <w:rStyle w:val="CharStyle13"/>
          <w:lang w:val="en-US" w:eastAsia="en-US"/>
        </w:rPr>
        <w:t xml:space="preserve">№ 1875, </w:t>
      </w:r>
      <w:r>
        <w:rPr>
          <w:rStyle w:val="CharStyle13"/>
        </w:rPr>
        <w:t xml:space="preserve">для целей настоящего постановления под программным обеспечением, указанным в позиции </w:t>
      </w:r>
      <w:r>
        <w:rPr>
          <w:rStyle w:val="CharStyle13"/>
          <w:lang w:val="en-US" w:eastAsia="en-US"/>
        </w:rPr>
        <w:t xml:space="preserve">146 </w:t>
      </w:r>
      <w:r>
        <w:rPr>
          <w:rStyle w:val="CharStyle13"/>
        </w:rPr>
        <w:t xml:space="preserve">приложения </w:t>
      </w:r>
      <w:r>
        <w:rPr>
          <w:rStyle w:val="CharStyle13"/>
          <w:lang w:val="en-US" w:eastAsia="en-US"/>
        </w:rPr>
        <w:t xml:space="preserve">№ 1 </w:t>
      </w:r>
      <w:r>
        <w:rPr>
          <w:rStyle w:val="CharStyle13"/>
        </w:rPr>
        <w:t>к настоящему постановлению, понимается программное обеспечение и (или) права на него.</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Согласно письму ФАС России от </w:t>
      </w:r>
      <w:r>
        <w:rPr>
          <w:rStyle w:val="CharStyle13"/>
          <w:lang w:val="en-US" w:eastAsia="en-US"/>
        </w:rPr>
        <w:t xml:space="preserve">03.02.2023 № </w:t>
      </w:r>
      <w:r>
        <w:rPr>
          <w:rStyle w:val="CharStyle13"/>
        </w:rPr>
        <w:t xml:space="preserve">ПИ/7495/23, если в извещении о закупке, документации о закупке (в случае, если Федеральным законом от </w:t>
      </w:r>
      <w:r>
        <w:rPr>
          <w:rStyle w:val="CharStyle13"/>
          <w:lang w:val="en-US" w:eastAsia="en-US"/>
        </w:rPr>
        <w:t xml:space="preserve">05.04.2013 № 44- </w:t>
      </w:r>
      <w:r>
        <w:rPr>
          <w:rStyle w:val="CharStyle13"/>
        </w:rPr>
        <w:t xml:space="preserve">ФЗ «О контрактной системе в сфере закупок товаров, работ, услуг для обеспечения государственных и муниципальных нужд» предусмотрена документация о закупке) установлено, что в рамках исполнения контракта на поставку технического, медицинского или иного оборудования необходимо установить программное обеспечение, то запрет на допуск программного обеспечения, предусмотренный Постановлением </w:t>
      </w:r>
      <w:r>
        <w:rPr>
          <w:rStyle w:val="CharStyle13"/>
          <w:lang w:val="en-US" w:eastAsia="en-US"/>
        </w:rPr>
        <w:t xml:space="preserve">№ 1236, </w:t>
      </w:r>
      <w:r>
        <w:rPr>
          <w:rStyle w:val="CharStyle13"/>
        </w:rPr>
        <w:t>распространяется на такую закупку.</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Между тем, Заказчиком не установлен запрет, предусмотренный статьей </w:t>
      </w:r>
      <w:r>
        <w:rPr>
          <w:rStyle w:val="CharStyle13"/>
          <w:lang w:val="en-US" w:eastAsia="en-US"/>
        </w:rPr>
        <w:t xml:space="preserve">14 </w:t>
      </w:r>
      <w:r>
        <w:rPr>
          <w:rStyle w:val="CharStyle13"/>
        </w:rPr>
        <w:t xml:space="preserve">Закона о контрактной системе, Постановлением Правительства </w:t>
      </w:r>
      <w:r>
        <w:rPr>
          <w:rStyle w:val="CharStyle13"/>
          <w:lang w:val="en-US" w:eastAsia="en-US"/>
        </w:rPr>
        <w:t xml:space="preserve">№ 1875, </w:t>
      </w:r>
      <w:r>
        <w:rPr>
          <w:rStyle w:val="CharStyle13"/>
        </w:rPr>
        <w:t>в отношении программного обеспечения.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Изложенное свидетельствует о нарушении Заказчиком 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60"/>
        <w:jc w:val="both"/>
      </w:pPr>
      <w:r>
        <w:rPr>
          <w:rStyle w:val="CharStyle13"/>
        </w:rPr>
        <w:t>По мнению Комиссии Нижегородского УФАС России, нарушения допущенные комиссией в ходе проведения закупочной процедуры в данном случае могут быть устранены только путем внесением изменений в извещение о проведении закупки и проведения процедуры определения поставщика (подрядчика, исполнителя) повторно, Комиссия Нижегородского УФАС России приходит к выводу о необходимости и целесообразности выдачи соответствующего предписания.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С учетом изложенного, руководствуясь 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закупок,</w:t>
      </w:r>
    </w:p>
    <w:p>
      <w:pPr>
        <w:pStyle w:val="Style12"/>
        <w:keepNext w:val="0"/>
        <w:keepLines w:val="0"/>
        <w:widowControl w:val="0"/>
        <w:shd w:val="clear" w:color="auto" w:fill="auto"/>
        <w:bidi w:val="0"/>
        <w:spacing w:before="0" w:after="0" w:line="240" w:lineRule="auto"/>
        <w:ind w:left="0" w:right="0" w:firstLine="0"/>
        <w:jc w:val="center"/>
      </w:pPr>
      <w:r>
        <w:rPr>
          <w:rStyle w:val="CharStyle13"/>
          <w:b/>
          <w:bCs/>
        </w:rPr>
        <w:t>решила:</w:t>
      </w:r>
    </w:p>
    <w:p>
      <w:pPr>
        <w:pStyle w:val="Style12"/>
        <w:keepNext w:val="0"/>
        <w:keepLines w:val="0"/>
        <w:widowControl w:val="0"/>
        <w:numPr>
          <w:ilvl w:val="0"/>
          <w:numId w:val="31"/>
        </w:numPr>
        <w:shd w:val="clear" w:color="auto" w:fill="auto"/>
        <w:tabs>
          <w:tab w:pos="1190" w:val="left"/>
        </w:tabs>
        <w:bidi w:val="0"/>
        <w:spacing w:before="0" w:after="0" w:line="240" w:lineRule="auto"/>
        <w:ind w:left="0" w:right="0" w:firstLine="760"/>
        <w:jc w:val="both"/>
      </w:pPr>
      <w:r>
        <w:rPr>
          <w:rStyle w:val="CharStyle13"/>
        </w:rPr>
        <w:t xml:space="preserve">Признать жалобу индивидуального предпринимателя Солодухина Юрия Владимировича о нарушении Государственным бюджетным учреждением «Многопрофильный центр «Семья» требований законодательства Российской Федерации о контрактной системе в сфере закупок при определении поставщика путем проведения электронного аукциона на право заключения контракта по объекту закупки: «Поставка комплекса биологической обратной связи для профилактики и коррекции психоэмоционального состояния при реабилитации и абилитации инвалидов», номер извещения </w:t>
      </w:r>
      <w:r>
        <w:rPr>
          <w:rStyle w:val="CharStyle13"/>
          <w:lang w:val="en-US" w:eastAsia="en-US"/>
        </w:rPr>
        <w:t xml:space="preserve">0332200014726000035, </w:t>
      </w:r>
      <w:r>
        <w:rPr>
          <w:rStyle w:val="CharStyle13"/>
        </w:rPr>
        <w:t>обоснованной.</w:t>
      </w:r>
    </w:p>
    <w:p>
      <w:pPr>
        <w:pStyle w:val="Style12"/>
        <w:keepNext w:val="0"/>
        <w:keepLines w:val="0"/>
        <w:widowControl w:val="0"/>
        <w:numPr>
          <w:ilvl w:val="0"/>
          <w:numId w:val="31"/>
        </w:numPr>
        <w:shd w:val="clear" w:color="auto" w:fill="auto"/>
        <w:tabs>
          <w:tab w:pos="1190" w:val="left"/>
        </w:tabs>
        <w:bidi w:val="0"/>
        <w:spacing w:before="0" w:after="0" w:line="240" w:lineRule="auto"/>
        <w:ind w:left="0" w:right="0" w:firstLine="760"/>
        <w:jc w:val="both"/>
      </w:pPr>
      <w:r>
        <w:rPr>
          <w:rStyle w:val="CharStyle13"/>
        </w:rPr>
        <w:t xml:space="preserve">Признать Государственное бюджетное учреждение «Многопрофильный центр «Семья» нарушившим 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31"/>
        </w:numPr>
        <w:shd w:val="clear" w:color="auto" w:fill="auto"/>
        <w:tabs>
          <w:tab w:pos="1190" w:val="left"/>
        </w:tabs>
        <w:bidi w:val="0"/>
        <w:spacing w:before="0" w:after="0" w:line="240" w:lineRule="auto"/>
        <w:ind w:left="0" w:right="0" w:firstLine="760"/>
        <w:jc w:val="both"/>
      </w:pPr>
      <w:r>
        <w:rPr>
          <w:rStyle w:val="CharStyle13"/>
        </w:rPr>
        <w:t>Выдать Заказчику, комиссии по осуществлению закупок и оператору электронной площадки предписание об устранении нарушений законодательства о контрактной системе в сфере закупок.</w:t>
      </w:r>
    </w:p>
    <w:p>
      <w:pPr>
        <w:pStyle w:val="Style12"/>
        <w:keepNext w:val="0"/>
        <w:keepLines w:val="0"/>
        <w:widowControl w:val="0"/>
        <w:numPr>
          <w:ilvl w:val="0"/>
          <w:numId w:val="31"/>
        </w:numPr>
        <w:shd w:val="clear" w:color="auto" w:fill="auto"/>
        <w:tabs>
          <w:tab w:pos="1190" w:val="left"/>
        </w:tabs>
        <w:bidi w:val="0"/>
        <w:spacing w:before="0" w:after="260" w:line="240" w:lineRule="auto"/>
        <w:ind w:left="0" w:right="0" w:firstLine="76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shd w:val="clear" w:color="auto" w:fill="auto"/>
        <w:bidi w:val="0"/>
        <w:spacing w:before="0" w:after="0" w:line="240" w:lineRule="auto"/>
        <w:ind w:left="0" w:right="0" w:firstLine="760"/>
        <w:jc w:val="both"/>
      </w:pPr>
      <w:r>
        <w:rPr>
          <w:rStyle w:val="CharStyle13"/>
        </w:rPr>
        <w:t xml:space="preserve">В соответствии с частью </w:t>
      </w:r>
      <w:r>
        <w:rPr>
          <w:rStyle w:val="CharStyle13"/>
          <w:lang w:val="en-US" w:eastAsia="en-US"/>
        </w:rPr>
        <w:t xml:space="preserve">9 </w:t>
      </w:r>
      <w:r>
        <w:rPr>
          <w:rStyle w:val="CharStyle13"/>
        </w:rPr>
        <w:t xml:space="preserve">статьи </w:t>
      </w:r>
      <w:r>
        <w:rPr>
          <w:rStyle w:val="CharStyle13"/>
          <w:lang w:val="en-US" w:eastAsia="en-US"/>
        </w:rPr>
        <w:t xml:space="preserve">106 </w:t>
      </w:r>
      <w:r>
        <w:rPr>
          <w:rStyle w:val="CharStyle13"/>
        </w:rPr>
        <w:t xml:space="preserve">Федерального закона от </w:t>
      </w:r>
      <w:r>
        <w:rPr>
          <w:rStyle w:val="CharStyle13"/>
          <w:lang w:val="en-US" w:eastAsia="en-US"/>
        </w:rPr>
        <w:t xml:space="preserve">05.04.2013 </w:t>
      </w:r>
      <w:r>
        <w:rPr>
          <w:rStyle w:val="CharStyle13"/>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444" w:right="537" w:bottom="1342" w:left="1091" w:header="0" w:footer="3" w:gutter="0"/>
          <w:cols w:space="720"/>
          <w:noEndnote/>
          <w:rtlGutter w:val="0"/>
          <w:docGrid w:linePitch="360"/>
        </w:sectPr>
      </w:pPr>
      <w:r>
        <mc:AlternateContent>
          <mc:Choice Requires="wps">
            <w:drawing>
              <wp:anchor distT="88900" distB="231140" distL="0" distR="0" simplePos="0" relativeHeight="125829383" behindDoc="0" locked="0" layoutInCell="1" allowOverlap="1">
                <wp:simplePos x="0" y="0"/>
                <wp:positionH relativeFrom="page">
                  <wp:posOffset>732790</wp:posOffset>
                </wp:positionH>
                <wp:positionV relativeFrom="paragraph">
                  <wp:posOffset>88900</wp:posOffset>
                </wp:positionV>
                <wp:extent cx="1694815" cy="234950"/>
                <wp:wrapTopAndBottom/>
                <wp:docPr id="15" name="Shape 15"/>
                <a:graphic xmlns:a="http://schemas.openxmlformats.org/drawingml/2006/main">
                  <a:graphicData uri="http://schemas.microsoft.com/office/word/2010/wordprocessingShape">
                    <wps:wsp>
                      <wps:cNvSpPr txBox="1"/>
                      <wps:spPr>
                        <a:xfrm>
                          <a:ext cx="169481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7.700000000000003pt;margin-top:7.pt;width:133.44999999999999pt;height:18.5pt;z-index:-125829370;mso-wrap-distance-left:0;mso-wrap-distance-top:7.pt;mso-wrap-distance-right:0;mso-wrap-distance-bottom:18.1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Председатель комиссии</w:t>
                      </w:r>
                    </w:p>
                  </w:txbxContent>
                </v:textbox>
                <w10:wrap type="topAndBottom" anchorx="page"/>
              </v:shape>
            </w:pict>
          </mc:Fallback>
        </mc:AlternateContent>
      </w:r>
      <w:r>
        <w:drawing>
          <wp:anchor distT="158750" distB="0" distL="0" distR="1786255" simplePos="0" relativeHeight="125829385" behindDoc="0" locked="0" layoutInCell="1" allowOverlap="1">
            <wp:simplePos x="0" y="0"/>
            <wp:positionH relativeFrom="page">
              <wp:posOffset>3223260</wp:posOffset>
            </wp:positionH>
            <wp:positionV relativeFrom="paragraph">
              <wp:posOffset>158750</wp:posOffset>
            </wp:positionV>
            <wp:extent cx="359410"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3643630</wp:posOffset>
                </wp:positionH>
                <wp:positionV relativeFrom="paragraph">
                  <wp:posOffset>247015</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86.90000000000003pt;margin-top:19.449999999999999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31140" distL="0" distR="0" simplePos="0" relativeHeight="125829386" behindDoc="0" locked="0" layoutInCell="1" allowOverlap="1">
                <wp:simplePos x="0" y="0"/>
                <wp:positionH relativeFrom="page">
                  <wp:posOffset>6256020</wp:posOffset>
                </wp:positionH>
                <wp:positionV relativeFrom="paragraph">
                  <wp:posOffset>88900</wp:posOffset>
                </wp:positionV>
                <wp:extent cx="953770" cy="234950"/>
                <wp:wrapTopAndBottom/>
                <wp:docPr id="21" name="Shape 21"/>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wps:txbx>
                      <wps:bodyPr wrap="none" lIns="0" tIns="0" rIns="0" bIns="0">
                        <a:noAutoFit/>
                      </wps:bodyPr>
                    </wps:wsp>
                  </a:graphicData>
                </a:graphic>
              </wp:anchor>
            </w:drawing>
          </mc:Choice>
          <mc:Fallback>
            <w:pict>
              <v:shape id="_x0000_s1047" type="#_x0000_t202" style="position:absolute;margin-left:492.60000000000002pt;margin-top:7.pt;width:75.100000000000009pt;height:18.5pt;z-index:-125829367;mso-wrap-distance-left:0;mso-wrap-distance-top:7.pt;mso-wrap-distance-right:0;mso-wrap-distance-bottom:18.1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И.В. Баранов</w:t>
                      </w:r>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Баранов Илья Валерьевич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0D493BB3DAA620D04EE744081508209F</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Действителен с 24.09.2025 </w:t>
      </w:r>
      <w:r>
        <w:rPr>
          <w:rStyle w:val="CharStyle29"/>
          <w:color w:val="5D5D5D"/>
        </w:rPr>
        <w:t xml:space="preserve">по </w:t>
      </w:r>
      <w:r>
        <w:rPr>
          <w:rStyle w:val="CharStyle29"/>
        </w:rPr>
        <w:t>18.12.2026</w:t>
      </w:r>
    </w:p>
    <w:p>
      <w:pPr>
        <w:widowControl w:val="0"/>
        <w:spacing w:line="1" w:lineRule="exact"/>
        <w:sectPr>
          <w:footnotePr>
            <w:pos w:val="pageBottom"/>
            <w:numFmt w:val="decimal"/>
            <w:numRestart w:val="continuous"/>
          </w:footnotePr>
          <w:type w:val="continuous"/>
          <w:pgSz w:w="11900" w:h="16840"/>
          <w:pgMar w:top="1666" w:right="532" w:bottom="1757" w:left="1106" w:header="0" w:footer="3" w:gutter="0"/>
          <w:cols w:space="720"/>
          <w:noEndnote/>
          <w:rtlGutter w:val="0"/>
          <w:docGrid w:linePitch="360"/>
        </w:sectPr>
      </w:pPr>
      <w:r>
        <mc:AlternateContent>
          <mc:Choice Requires="wps">
            <w:drawing>
              <wp:anchor distT="203200" distB="359410" distL="0" distR="0" simplePos="0" relativeHeight="125829388" behindDoc="0" locked="0" layoutInCell="1" allowOverlap="1">
                <wp:simplePos x="0" y="0"/>
                <wp:positionH relativeFrom="page">
                  <wp:posOffset>729615</wp:posOffset>
                </wp:positionH>
                <wp:positionV relativeFrom="paragraph">
                  <wp:posOffset>203200</wp:posOffset>
                </wp:positionV>
                <wp:extent cx="1237615" cy="234950"/>
                <wp:wrapTopAndBottom/>
                <wp:docPr id="23" name="Shape 23"/>
                <a:graphic xmlns:a="http://schemas.openxmlformats.org/drawingml/2006/main">
                  <a:graphicData uri="http://schemas.microsoft.com/office/word/2010/wordprocessingShape">
                    <wps:wsp>
                      <wps:cNvSpPr txBox="1"/>
                      <wps:spPr>
                        <a:xfrm>
                          <a:ext cx="123761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wps:txbx>
                      <wps:bodyPr wrap="none" lIns="0" tIns="0" rIns="0" bIns="0">
                        <a:noAutoFit/>
                      </wps:bodyPr>
                    </wps:wsp>
                  </a:graphicData>
                </a:graphic>
              </wp:anchor>
            </w:drawing>
          </mc:Choice>
          <mc:Fallback>
            <w:pict>
              <v:shape id="_x0000_s1049" type="#_x0000_t202" style="position:absolute;margin-left:57.450000000000003pt;margin-top:16.pt;width:97.450000000000003pt;height:18.5pt;z-index:-125829365;mso-wrap-distance-left:0;mso-wrap-distance-top:16.pt;mso-wrap-distance-right:0;mso-wrap-distance-bottom:28.3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Члены комиссии</w:t>
                      </w:r>
                    </w:p>
                  </w:txbxContent>
                </v:textbox>
                <w10:wrap type="topAndBottom" anchorx="page"/>
              </v:shape>
            </w:pict>
          </mc:Fallback>
        </mc:AlternateContent>
      </w:r>
      <w:r>
        <w:drawing>
          <wp:anchor distT="276225" distB="0" distL="0" distR="1786255" simplePos="0" relativeHeight="125829390" behindDoc="0" locked="0" layoutInCell="1" allowOverlap="1">
            <wp:simplePos x="0" y="0"/>
            <wp:positionH relativeFrom="page">
              <wp:posOffset>3222625</wp:posOffset>
            </wp:positionH>
            <wp:positionV relativeFrom="paragraph">
              <wp:posOffset>276225</wp:posOffset>
            </wp:positionV>
            <wp:extent cx="359410" cy="52451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5"/>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3686175</wp:posOffset>
                </wp:positionH>
                <wp:positionV relativeFrom="paragraph">
                  <wp:posOffset>681355</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90.25pt;margin-top:53.649999999999999pt;width:100.8pt;height:7.9000000000000004pt;z-index:251657731;mso-wrap-distance-left:0;mso-wrap-distance-right:0;mso-position-horizontal-relative:page" filled="f" stroked="f">
                <v:textbox inset="0,0,0,0">
                  <w:txbxContent>
                    <w:p>
                      <w:pPr>
                        <w:pStyle w:val="Style1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5"/>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3642995</wp:posOffset>
                </wp:positionH>
                <wp:positionV relativeFrom="paragraph">
                  <wp:posOffset>364490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6.85000000000002pt;margin-top:28.699999999999999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359410" distL="0" distR="0" simplePos="0" relativeHeight="125829391" behindDoc="0" locked="0" layoutInCell="1" allowOverlap="1">
                <wp:simplePos x="0" y="0"/>
                <wp:positionH relativeFrom="page">
                  <wp:posOffset>6252845</wp:posOffset>
                </wp:positionH>
                <wp:positionV relativeFrom="paragraph">
                  <wp:posOffset>203200</wp:posOffset>
                </wp:positionV>
                <wp:extent cx="956945" cy="234950"/>
                <wp:wrapTopAndBottom/>
                <wp:docPr id="31" name="Shape 31"/>
                <a:graphic xmlns:a="http://schemas.openxmlformats.org/drawingml/2006/main">
                  <a:graphicData uri="http://schemas.microsoft.com/office/word/2010/wordprocessingShape">
                    <wps:wsp>
                      <wps:cNvSpPr txBox="1"/>
                      <wps:spPr>
                        <a:xfrm>
                          <a:ext cx="956945" cy="2349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Е.С. Железов</w:t>
                            </w:r>
                          </w:p>
                        </w:txbxContent>
                      </wps:txbx>
                      <wps:bodyPr wrap="none" lIns="0" tIns="0" rIns="0" bIns="0">
                        <a:noAutoFit/>
                      </wps:bodyPr>
                    </wps:wsp>
                  </a:graphicData>
                </a:graphic>
              </wp:anchor>
            </w:drawing>
          </mc:Choice>
          <mc:Fallback>
            <w:pict>
              <v:shape id="_x0000_s1057" type="#_x0000_t202" style="position:absolute;margin-left:492.35000000000002pt;margin-top:16.pt;width:75.350000000000009pt;height:18.5pt;z-index:-125829362;mso-wrap-distance-left:0;mso-wrap-distance-top:16.pt;mso-wrap-distance-right:0;mso-wrap-distance-bottom:28.30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center"/>
                      </w:pPr>
                      <w:r>
                        <w:rPr>
                          <w:rStyle w:val="CharStyle13"/>
                        </w:rPr>
                        <w:t>Е.С. Железов</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Железов Евгений Сергеевич</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00F3D8B84BF14FAF6C17D2409D2067ABC</w:t>
      </w:r>
      <w:r>
        <w:rPr>
          <w:rStyle w:val="CharStyle29"/>
          <w:lang w:val="en-US" w:eastAsia="en-US"/>
        </w:rPr>
        <w:t>6</w:t>
      </w:r>
    </w:p>
    <w:p>
      <w:pPr>
        <w:pStyle w:val="Style28"/>
        <w:keepNext w:val="0"/>
        <w:keepLines w:val="0"/>
        <w:widowControl w:val="0"/>
        <w:shd w:val="clear" w:color="auto" w:fill="auto"/>
        <w:bidi w:val="0"/>
        <w:spacing w:before="0" w:after="460" w:line="240" w:lineRule="auto"/>
        <w:ind w:right="0" w:firstLine="0"/>
        <w:jc w:val="left"/>
      </w:pPr>
      <w:r>
        <w:rPr>
          <w:rStyle w:val="CharStyle29"/>
        </w:rPr>
        <w:t xml:space="preserve">Действителен с 02.04.2026 </w:t>
      </w:r>
      <w:r>
        <w:rPr>
          <w:rStyle w:val="CharStyle29"/>
          <w:color w:val="5D5D5D"/>
        </w:rPr>
        <w:t xml:space="preserve">по </w:t>
      </w:r>
      <w:r>
        <w:rPr>
          <w:rStyle w:val="CharStyle29"/>
        </w:rPr>
        <w:t>26.06.2027</w:t>
      </w:r>
    </w:p>
    <w:p>
      <w:pPr>
        <w:pStyle w:val="Style12"/>
        <w:keepNext w:val="0"/>
        <w:keepLines w:val="0"/>
        <w:widowControl w:val="0"/>
        <w:shd w:val="clear" w:color="auto" w:fill="auto"/>
        <w:bidi w:val="0"/>
        <w:spacing w:before="0" w:after="410" w:line="240" w:lineRule="auto"/>
        <w:ind w:left="1040" w:right="0" w:firstLine="0"/>
        <w:jc w:val="left"/>
      </w:pPr>
      <w:r>
        <w:drawing>
          <wp:anchor distT="0" distB="0" distL="114300" distR="1900555" simplePos="0" relativeHeight="125829393" behindDoc="0" locked="0" layoutInCell="1" allowOverlap="1">
            <wp:simplePos x="0" y="0"/>
            <wp:positionH relativeFrom="page">
              <wp:posOffset>3222625</wp:posOffset>
            </wp:positionH>
            <wp:positionV relativeFrom="paragraph">
              <wp:posOffset>63500</wp:posOffset>
            </wp:positionV>
            <wp:extent cx="359410" cy="39624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7"/>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3642995</wp:posOffset>
                </wp:positionH>
                <wp:positionV relativeFrom="paragraph">
                  <wp:posOffset>151765</wp:posOffset>
                </wp:positionV>
                <wp:extent cx="1722120" cy="259080"/>
                <wp:wrapNone/>
                <wp:docPr id="35" name="Shape 3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86.85000000000002pt;margin-top:11.950000000000001pt;width:135.59999999999999pt;height:20.400000000000002pt;z-index:25165773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3"/>
        </w:rPr>
        <w:t>Ю.К. Лебедева</w: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7"/>
          <w:color w:val="FFFFFF"/>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Лебедева Юлия Константиновна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w:t>
      </w:r>
      <w:r>
        <w:rPr>
          <w:rStyle w:val="CharStyle29"/>
          <w:color w:val="292929"/>
        </w:rPr>
        <w:t xml:space="preserve">№ </w:t>
      </w:r>
      <w:r>
        <w:rPr>
          <w:rStyle w:val="CharStyle29"/>
          <w:lang w:val="en-US" w:eastAsia="en-US"/>
        </w:rPr>
        <w:t>00C93FBB7A4557EA64748F1397E15ED90B</w:t>
      </w:r>
    </w:p>
    <w:p>
      <w:pPr>
        <w:pStyle w:val="Style28"/>
        <w:keepNext w:val="0"/>
        <w:keepLines w:val="0"/>
        <w:widowControl w:val="0"/>
        <w:shd w:val="clear" w:color="auto" w:fill="auto"/>
        <w:bidi w:val="0"/>
        <w:spacing w:before="0" w:after="140" w:line="240" w:lineRule="auto"/>
        <w:ind w:right="0" w:firstLine="0"/>
        <w:jc w:val="left"/>
      </w:pPr>
      <w:r>
        <w:rPr>
          <w:rStyle w:val="CharStyle29"/>
        </w:rPr>
        <w:t xml:space="preserve">Действителен с 04.09.2025 </w:t>
      </w:r>
      <w:r>
        <w:rPr>
          <w:rStyle w:val="CharStyle29"/>
          <w:color w:val="5D5D5D"/>
        </w:rPr>
        <w:t xml:space="preserve">по </w:t>
      </w:r>
      <w:r>
        <w:rPr>
          <w:rStyle w:val="CharStyle29"/>
        </w:rPr>
        <w:t>28.1</w:t>
      </w:r>
      <w:r>
        <w:rPr>
          <w:rStyle w:val="CharStyle29"/>
          <w:color w:val="292929"/>
        </w:rPr>
        <w:t>1</w:t>
      </w:r>
      <w:r>
        <w:rPr>
          <w:rStyle w:val="CharStyle29"/>
        </w:rPr>
        <w:t>.2026</w:t>
      </w:r>
    </w:p>
    <w:p>
      <w:pPr>
        <w:pStyle w:val="Style33"/>
        <w:keepNext w:val="0"/>
        <w:keepLines w:val="0"/>
        <w:widowControl w:val="0"/>
        <w:shd w:val="clear" w:color="auto" w:fill="auto"/>
        <w:bidi w:val="0"/>
        <w:spacing w:before="0" w:line="240" w:lineRule="auto"/>
        <w:ind w:left="0" w:right="0" w:firstLine="0"/>
        <w:jc w:val="left"/>
      </w:pPr>
      <w:r>
        <w:rPr>
          <w:rStyle w:val="CharStyle34"/>
        </w:rPr>
        <w:t>тел.8(831)431-73-95, вн.052-301</w:t>
      </w:r>
    </w:p>
    <w:sectPr>
      <w:footnotePr>
        <w:pos w:val="pageBottom"/>
        <w:numFmt w:val="decimal"/>
        <w:numRestart w:val="continuous"/>
      </w:footnotePr>
      <w:type w:val="continuous"/>
      <w:pgSz w:w="11900" w:h="16840"/>
      <w:pgMar w:top="1666" w:right="532"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781050</wp:posOffset>
              </wp:positionH>
              <wp:positionV relativeFrom="page">
                <wp:posOffset>10189210</wp:posOffset>
              </wp:positionV>
              <wp:extent cx="719455" cy="109855"/>
              <wp:wrapNone/>
              <wp:docPr id="5" name="Shape 5"/>
              <a:graphic xmlns:a="http://schemas.openxmlformats.org/drawingml/2006/main">
                <a:graphicData uri="http://schemas.microsoft.com/office/word/2010/wordprocessingShape">
                  <wps:wsp>
                    <wps:cNvSpPr txBox="1"/>
                    <wps:spPr>
                      <a:xfrm>
                        <a:ext cx="719455"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2026-11168</w:t>
                          </w:r>
                        </w:p>
                      </w:txbxContent>
                    </wps:txbx>
                    <wps:bodyPr wrap="none" lIns="0" tIns="0" rIns="0" bIns="0">
                      <a:spAutoFit/>
                    </wps:bodyPr>
                  </wps:wsp>
                </a:graphicData>
              </a:graphic>
            </wp:anchor>
          </w:drawing>
        </mc:Choice>
        <mc:Fallback>
          <w:pict>
            <v:shape id="_x0000_s1031" type="#_x0000_t202" style="position:absolute;margin-left:61.5pt;margin-top:802.30000000000007pt;width:56.649999999999999pt;height:8.6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2026-11168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888365</wp:posOffset>
              </wp:positionH>
              <wp:positionV relativeFrom="page">
                <wp:posOffset>10034270</wp:posOffset>
              </wp:positionV>
              <wp:extent cx="722630" cy="106680"/>
              <wp:wrapNone/>
              <wp:docPr id="7" name="Shape 7"/>
              <a:graphic xmlns:a="http://schemas.openxmlformats.org/drawingml/2006/main">
                <a:graphicData uri="http://schemas.microsoft.com/office/word/2010/wordprocessingShape">
                  <wps:wsp>
                    <wps:cNvSpPr txBox="1"/>
                    <wps:spPr>
                      <a:xfrm>
                        <a:ext cx="72263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2026-11168</w:t>
                          </w:r>
                        </w:p>
                      </w:txbxContent>
                    </wps:txbx>
                    <wps:bodyPr wrap="none" lIns="0" tIns="0" rIns="0" bIns="0">
                      <a:spAutoFit/>
                    </wps:bodyPr>
                  </wps:wsp>
                </a:graphicData>
              </a:graphic>
            </wp:anchor>
          </w:drawing>
        </mc:Choice>
        <mc:Fallback>
          <w:pict>
            <v:shape id="_x0000_s1033" type="#_x0000_t202" style="position:absolute;margin-left:69.950000000000003pt;margin-top:790.10000000000002pt;width:56.899999999999999pt;height:8.4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2026-11168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3885565</wp:posOffset>
              </wp:positionH>
              <wp:positionV relativeFrom="page">
                <wp:posOffset>725170</wp:posOffset>
              </wp:positionV>
              <wp:extent cx="140335" cy="69850"/>
              <wp:wrapNone/>
              <wp:docPr id="3" name="Shape 3"/>
              <a:graphic xmlns:a="http://schemas.openxmlformats.org/drawingml/2006/main">
                <a:graphicData uri="http://schemas.microsoft.com/office/word/2010/wordprocessingShape">
                  <wps:wsp>
                    <wps:cNvSpPr txBox="1"/>
                    <wps:spPr>
                      <a:xfrm>
                        <a:ext cx="1403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5.94999999999999pt;margin-top:57.100000000000001pt;width:11.050000000000001pt;height:5.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22">
    <w:multiLevelType w:val="multilevel"/>
    <w:lvl w:ilvl="0">
      <w:start w:val="1"/>
      <w:numFmt w:val="decimal"/>
      <w:lvlText w:val="%1."/>
    </w:lvl>
    <w:lvl w:ilvl="1">
      <w:start w:val="1"/>
      <w:numFmt w:val="decimal"/>
      <w:lvlText w:val="%1.%2."/>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2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26">
    <w:multiLevelType w:val="multilevel"/>
    <w:lvl w:ilvl="0">
      <w:start w:val="1"/>
      <w:numFmt w:val="decimal"/>
      <w:lvlText w:val="§ %1"/>
    </w:lvl>
    <w:lvl w:ilvl="1">
      <w:start w:val="2"/>
      <w:numFmt w:val="decimal"/>
      <w:lvlText w:val="§ %1.%2"/>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en-US" w:eastAsia="en-US"/>
      </w:rPr>
    </w:lvl>
  </w:abstractNum>
  <w:abstractNum w:abstractNumId="2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8">
    <w:name w:val="Table caption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Other_"/>
    <w:basedOn w:val="DefaultParagraphFont"/>
    <w:link w:val="Style19"/>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Body text (4)_"/>
    <w:basedOn w:val="DefaultParagraphFont"/>
    <w:link w:val="Style26"/>
    <w:rPr>
      <w:rFonts w:ascii="Georgia" w:eastAsia="Georgia" w:hAnsi="Georgia" w:cs="Georgia"/>
      <w:b w:val="0"/>
      <w:bCs w:val="0"/>
      <w:i w:val="0"/>
      <w:iCs w:val="0"/>
      <w:smallCaps w:val="0"/>
      <w:strike w:val="0"/>
      <w:color w:val="EBEBEB"/>
      <w:sz w:val="12"/>
      <w:szCs w:val="12"/>
      <w:u w:val="none"/>
    </w:rPr>
  </w:style>
  <w:style w:type="character" w:customStyle="1" w:styleId="CharStyle29">
    <w:name w:val="Body text (2)_"/>
    <w:basedOn w:val="DefaultParagraphFont"/>
    <w:link w:val="Style28"/>
    <w:rPr>
      <w:rFonts w:ascii="Arial" w:eastAsia="Arial" w:hAnsi="Arial" w:cs="Arial"/>
      <w:b w:val="0"/>
      <w:bCs w:val="0"/>
      <w:i w:val="0"/>
      <w:iCs w:val="0"/>
      <w:smallCaps w:val="0"/>
      <w:strike w:val="0"/>
      <w:color w:val="414141"/>
      <w:sz w:val="12"/>
      <w:szCs w:val="12"/>
      <w:u w:val="none"/>
    </w:rPr>
  </w:style>
  <w:style w:type="character" w:customStyle="1" w:styleId="CharStyle34">
    <w:name w:val="Body text (5)_"/>
    <w:basedOn w:val="DefaultParagraphFont"/>
    <w:link w:val="Style33"/>
    <w:rPr>
      <w:rFonts w:ascii="Times New Roman" w:eastAsia="Times New Roman" w:hAnsi="Times New Roman" w:cs="Times New Roman"/>
      <w:b w:val="0"/>
      <w:bCs w:val="0"/>
      <w:i w:val="0"/>
      <w:iCs w:val="0"/>
      <w:smallCaps w:val="0"/>
      <w:strike w:val="0"/>
      <w:sz w:val="16"/>
      <w:szCs w:val="16"/>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4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7">
    <w:name w:val="Table caption"/>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Other"/>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Body text (4)"/>
    <w:basedOn w:val="Normal"/>
    <w:link w:val="CharStyle27"/>
    <w:pPr>
      <w:widowControl w:val="0"/>
      <w:shd w:val="clear" w:color="auto" w:fill="auto"/>
      <w:spacing w:after="100"/>
      <w:ind w:left="4720"/>
    </w:pPr>
    <w:rPr>
      <w:rFonts w:ascii="Georgia" w:eastAsia="Georgia" w:hAnsi="Georgia" w:cs="Georgia"/>
      <w:b w:val="0"/>
      <w:bCs w:val="0"/>
      <w:i w:val="0"/>
      <w:iCs w:val="0"/>
      <w:smallCaps w:val="0"/>
      <w:strike w:val="0"/>
      <w:color w:val="EBEBEB"/>
      <w:sz w:val="12"/>
      <w:szCs w:val="12"/>
      <w:u w:val="none"/>
    </w:rPr>
  </w:style>
  <w:style w:type="paragraph" w:customStyle="1" w:styleId="Style28">
    <w:name w:val="Body text (2)"/>
    <w:basedOn w:val="Normal"/>
    <w:link w:val="CharStyle29"/>
    <w:pPr>
      <w:widowControl w:val="0"/>
      <w:shd w:val="clear" w:color="auto" w:fill="auto"/>
      <w:ind w:left="4000"/>
    </w:pPr>
    <w:rPr>
      <w:rFonts w:ascii="Arial" w:eastAsia="Arial" w:hAnsi="Arial" w:cs="Arial"/>
      <w:b w:val="0"/>
      <w:bCs w:val="0"/>
      <w:i w:val="0"/>
      <w:iCs w:val="0"/>
      <w:smallCaps w:val="0"/>
      <w:strike w:val="0"/>
      <w:color w:val="414141"/>
      <w:sz w:val="12"/>
      <w:szCs w:val="12"/>
      <w:u w:val="none"/>
    </w:rPr>
  </w:style>
  <w:style w:type="paragraph" w:customStyle="1" w:styleId="Style33">
    <w:name w:val="Body text (5)"/>
    <w:basedOn w:val="Normal"/>
    <w:link w:val="CharStyle34"/>
    <w:pPr>
      <w:widowControl w:val="0"/>
      <w:shd w:val="clear" w:color="auto" w:fill="auto"/>
      <w:spacing w:after="60"/>
    </w:pPr>
    <w:rPr>
      <w:rFonts w:ascii="Times New Roman" w:eastAsia="Times New Roman" w:hAnsi="Times New Roman" w:cs="Times New Roman"/>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