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7255" distL="1177925" distR="1120775" simplePos="0" relativeHeight="125829378" behindDoc="0" locked="0" layoutInCell="1" allowOverlap="1">
            <wp:simplePos x="0" y="0"/>
            <wp:positionH relativeFrom="page">
              <wp:posOffset>1780540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716915</wp:posOffset>
                </wp:positionH>
                <wp:positionV relativeFrom="paragraph">
                  <wp:posOffset>622300</wp:posOffset>
                </wp:positionV>
                <wp:extent cx="2581910" cy="2164080"/>
                <wp:wrapSquare wrapText="right"/>
                <wp:docPr id="3" name="Shape 3"/>
                <a:graphic xmlns:a="http://schemas.openxmlformats.org/drawingml/2006/main">
                  <a:graphicData uri="http://schemas.microsoft.com/office/word/2010/wordprocessingShape">
                    <wps:wsp>
                      <wps:cNvSpPr txBox="1"/>
                      <wps:spPr>
                        <a:xfrm>
                          <a:ext cx="2581910" cy="2164080"/>
                        </a:xfrm>
                        <a:prstGeom prst="rect"/>
                        <a:noFill/>
                      </wps:spPr>
                      <wps:txbx>
                        <w:txbxContent>
                          <w:p>
                            <w:pPr>
                              <w:pStyle w:val="Style2"/>
                              <w:keepNext w:val="0"/>
                              <w:keepLines w:val="0"/>
                              <w:widowControl w:val="0"/>
                              <w:shd w:val="clear" w:color="auto" w:fill="auto"/>
                              <w:bidi w:val="0"/>
                              <w:spacing w:before="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320" w:line="240" w:lineRule="auto"/>
                              <w:ind w:left="0" w:right="0" w:firstLine="0"/>
                              <w:jc w:val="center"/>
                              <w:rPr>
                                <w:sz w:val="30"/>
                                <w:szCs w:val="30"/>
                              </w:rPr>
                            </w:pPr>
                            <w:r>
                              <w:rPr>
                                <w:rStyle w:val="CharStyle7"/>
                                <w:sz w:val="30"/>
                                <w:szCs w:val="30"/>
                                <w:u w:val="single"/>
                              </w:rPr>
                              <w:t>1</w:t>
                            </w:r>
                            <w:r>
                              <w:fldChar w:fldCharType="begin"/>
                            </w:r>
                            <w:r>
                              <w:rPr/>
                              <w:instrText> HYPERLINK "file://f207ca94-a13c-4ba0-b72d-f018c9eed8f1/" </w:instrText>
                            </w:r>
                            <w:r>
                              <w:fldChar w:fldCharType="separate"/>
                            </w:r>
                            <w:r>
                              <w:rPr>
                                <w:rStyle w:val="CharStyle7"/>
                                <w:sz w:val="30"/>
                                <w:szCs w:val="30"/>
                                <w:u w:val="single"/>
                              </w:rPr>
                              <w:t>3.05.2026</w:t>
                            </w:r>
                            <w:r>
                              <w:fldChar w:fldCharType="end"/>
                            </w:r>
                            <w:r>
                              <w:rPr>
                                <w:rStyle w:val="CharStyle7"/>
                                <w:sz w:val="30"/>
                                <w:szCs w:val="30"/>
                              </w:rPr>
                              <w:tab/>
                              <w:t xml:space="preserve">№ </w:t>
                            </w:r>
                            <w:r>
                              <w:rPr>
                                <w:rStyle w:val="CharStyle7"/>
                                <w:sz w:val="30"/>
                                <w:szCs w:val="30"/>
                                <w:u w:val="single"/>
                              </w:rPr>
                              <w:t>20153/26</w:t>
                            </w:r>
                          </w:p>
                          <w:p>
                            <w:pPr>
                              <w:pStyle w:val="Style2"/>
                              <w:keepNext w:val="0"/>
                              <w:keepLines w:val="0"/>
                              <w:widowControl w:val="0"/>
                              <w:shd w:val="clear" w:color="auto" w:fill="auto"/>
                              <w:bidi w:val="0"/>
                              <w:spacing w:before="0" w:line="240" w:lineRule="auto"/>
                              <w:ind w:left="0" w:right="0" w:firstLine="0"/>
                              <w:jc w:val="center"/>
                            </w:pPr>
                            <w:r>
                              <w:rPr>
                                <w:rStyle w:val="CharStyle3"/>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450000000000003pt;margin-top:49.pt;width:203.30000000000001pt;height:170.40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line="259" w:lineRule="auto"/>
                        <w:ind w:left="0" w:right="0" w:firstLine="0"/>
                        <w:jc w:val="center"/>
                      </w:pPr>
                      <w:r>
                        <w:rPr>
                          <w:rStyle w:val="CharStyle3"/>
                          <w:b/>
                          <w:bCs/>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line="240" w:lineRule="auto"/>
                        <w:ind w:left="0" w:right="0" w:firstLine="0"/>
                        <w:jc w:val="center"/>
                      </w:pPr>
                      <w:r>
                        <w:rPr>
                          <w:rStyle w:val="CharStyle3"/>
                          <w:b/>
                          <w:bCs/>
                        </w:rPr>
                        <w:t>по г. Москве</w:t>
                      </w:r>
                    </w:p>
                    <w:p>
                      <w:pPr>
                        <w:pStyle w:val="Style2"/>
                        <w:keepNext w:val="0"/>
                        <w:keepLines w:val="0"/>
                        <w:widowControl w:val="0"/>
                        <w:shd w:val="clear" w:color="auto" w:fill="auto"/>
                        <w:bidi w:val="0"/>
                        <w:spacing w:before="0" w:after="100" w:line="240" w:lineRule="auto"/>
                        <w:ind w:left="0" w:right="0" w:firstLine="0"/>
                        <w:jc w:val="center"/>
                      </w:pPr>
                      <w:r>
                        <w:rPr>
                          <w:rStyle w:val="CharStyle3"/>
                        </w:rPr>
                        <w:t>Мясницкий проезд, д.4, стр. 1</w:t>
                        <w:br/>
                        <w:t>107078, г. Москва,</w:t>
                        <w:br/>
                        <w:t>тел. (495) 784-75-05, факс (495) 607-49-29</w:t>
                        <w:br/>
                        <w:t xml:space="preserve">факс (495) 607-42-92, </w:t>
                      </w:r>
                      <w:r>
                        <w:rPr>
                          <w:rStyle w:val="CharStyle3"/>
                          <w:u w:val="single"/>
                          <w:lang w:val="en-US" w:eastAsia="en-US"/>
                        </w:rPr>
                        <w:t xml:space="preserve">e-mail: </w:t>
                      </w:r>
                      <w:r>
                        <w:fldChar w:fldCharType="begin"/>
                      </w:r>
                      <w:r>
                        <w:rPr/>
                        <w:instrText> HYPERLINK "mailto:to77@fas.gov.ru" </w:instrText>
                      </w:r>
                      <w:r>
                        <w:fldChar w:fldCharType="separate"/>
                      </w:r>
                      <w:r>
                        <w:rPr>
                          <w:rStyle w:val="CharStyle3"/>
                          <w:u w:val="single"/>
                          <w:lang w:val="en-US" w:eastAsia="en-US"/>
                        </w:rPr>
                        <w:t>to77@fas.gov.ru</w:t>
                      </w:r>
                      <w:r>
                        <w:fldChar w:fldCharType="end"/>
                      </w:r>
                    </w:p>
                    <w:p>
                      <w:pPr>
                        <w:pStyle w:val="Style6"/>
                        <w:keepNext w:val="0"/>
                        <w:keepLines w:val="0"/>
                        <w:widowControl w:val="0"/>
                        <w:shd w:val="clear" w:color="auto" w:fill="auto"/>
                        <w:tabs>
                          <w:tab w:pos="1814" w:val="left"/>
                        </w:tabs>
                        <w:bidi w:val="0"/>
                        <w:spacing w:before="0" w:after="320" w:line="240" w:lineRule="auto"/>
                        <w:ind w:left="0" w:right="0" w:firstLine="0"/>
                        <w:jc w:val="center"/>
                        <w:rPr>
                          <w:sz w:val="30"/>
                          <w:szCs w:val="30"/>
                        </w:rPr>
                      </w:pPr>
                      <w:r>
                        <w:rPr>
                          <w:rStyle w:val="CharStyle7"/>
                          <w:sz w:val="30"/>
                          <w:szCs w:val="30"/>
                          <w:u w:val="single"/>
                        </w:rPr>
                        <w:t>1</w:t>
                      </w:r>
                      <w:r>
                        <w:fldChar w:fldCharType="begin"/>
                      </w:r>
                      <w:r>
                        <w:rPr/>
                        <w:instrText> HYPERLINK "file://f207ca94-a13c-4ba0-b72d-f018c9eed8f1/" </w:instrText>
                      </w:r>
                      <w:r>
                        <w:fldChar w:fldCharType="separate"/>
                      </w:r>
                      <w:r>
                        <w:rPr>
                          <w:rStyle w:val="CharStyle7"/>
                          <w:sz w:val="30"/>
                          <w:szCs w:val="30"/>
                          <w:u w:val="single"/>
                        </w:rPr>
                        <w:t>3.05.2026</w:t>
                      </w:r>
                      <w:r>
                        <w:fldChar w:fldCharType="end"/>
                      </w:r>
                      <w:r>
                        <w:rPr>
                          <w:rStyle w:val="CharStyle7"/>
                          <w:sz w:val="30"/>
                          <w:szCs w:val="30"/>
                        </w:rPr>
                        <w:tab/>
                        <w:t xml:space="preserve">№ </w:t>
                      </w:r>
                      <w:r>
                        <w:rPr>
                          <w:rStyle w:val="CharStyle7"/>
                          <w:sz w:val="30"/>
                          <w:szCs w:val="30"/>
                          <w:u w:val="single"/>
                        </w:rPr>
                        <w:t>20153/26</w:t>
                      </w:r>
                    </w:p>
                    <w:p>
                      <w:pPr>
                        <w:pStyle w:val="Style2"/>
                        <w:keepNext w:val="0"/>
                        <w:keepLines w:val="0"/>
                        <w:widowControl w:val="0"/>
                        <w:shd w:val="clear" w:color="auto" w:fill="auto"/>
                        <w:bidi w:val="0"/>
                        <w:spacing w:before="0" w:line="240" w:lineRule="auto"/>
                        <w:ind w:left="0" w:right="0" w:firstLine="0"/>
                        <w:jc w:val="center"/>
                      </w:pPr>
                      <w:r>
                        <w:rPr>
                          <w:rStyle w:val="CharStyle3"/>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340" w:right="0" w:firstLine="0"/>
        <w:jc w:val="left"/>
      </w:pPr>
      <w:r>
        <w:rPr>
          <w:rStyle w:val="CharStyle7"/>
        </w:rPr>
        <w:t xml:space="preserve">ФГБНУ «РНЦХ им. акад. Б.В.Петровского» </w:t>
      </w:r>
      <w:r>
        <w:fldChar w:fldCharType="begin"/>
      </w:r>
      <w:r>
        <w:rPr/>
        <w:instrText> HYPERLINK "mailto:zhuravleva.aa@med.ru" </w:instrText>
      </w:r>
      <w:r>
        <w:fldChar w:fldCharType="separate"/>
      </w:r>
      <w:r>
        <w:rPr>
          <w:rStyle w:val="CharStyle7"/>
          <w:lang w:val="en-US" w:eastAsia="en-US"/>
        </w:rPr>
        <w:t>zhuravleva.aa@med.ru</w:t>
      </w:r>
      <w:r>
        <w:fldChar w:fldCharType="end"/>
      </w:r>
    </w:p>
    <w:p>
      <w:pPr>
        <w:pStyle w:val="Style6"/>
        <w:keepNext w:val="0"/>
        <w:keepLines w:val="0"/>
        <w:widowControl w:val="0"/>
        <w:shd w:val="clear" w:color="auto" w:fill="auto"/>
        <w:bidi w:val="0"/>
        <w:spacing w:before="0" w:after="0" w:line="240" w:lineRule="auto"/>
        <w:ind w:left="0" w:right="0" w:firstLine="340"/>
        <w:jc w:val="left"/>
      </w:pPr>
      <w:r>
        <w:rPr>
          <w:rStyle w:val="CharStyle7"/>
        </w:rPr>
        <w:t>ИП Кравченко А.В.</w:t>
      </w:r>
    </w:p>
    <w:p>
      <w:pPr>
        <w:pStyle w:val="Style6"/>
        <w:keepNext w:val="0"/>
        <w:keepLines w:val="0"/>
        <w:widowControl w:val="0"/>
        <w:shd w:val="clear" w:color="auto" w:fill="auto"/>
        <w:bidi w:val="0"/>
        <w:spacing w:before="0" w:after="3320" w:line="240" w:lineRule="auto"/>
        <w:ind w:left="0" w:right="0" w:firstLine="340"/>
        <w:jc w:val="left"/>
      </w:pPr>
      <w:r>
        <w:fldChar w:fldCharType="begin"/>
      </w:r>
      <w:r>
        <w:rPr/>
        <w:instrText> HYPERLINK "mailto:info@gosfarm.ru" </w:instrText>
      </w:r>
      <w:r>
        <w:fldChar w:fldCharType="separate"/>
      </w:r>
      <w:r>
        <w:rPr>
          <w:rStyle w:val="CharStyle7"/>
          <w:lang w:val="en-US" w:eastAsia="en-US"/>
        </w:rPr>
        <w:t>info@gosfarm.ru</w:t>
      </w:r>
      <w:r>
        <w:fldChar w:fldCharType="end"/>
      </w:r>
    </w:p>
    <w:p>
      <w:pPr>
        <w:pStyle w:val="Style6"/>
        <w:keepNext w:val="0"/>
        <w:keepLines w:val="0"/>
        <w:widowControl w:val="0"/>
        <w:shd w:val="clear" w:color="auto" w:fill="auto"/>
        <w:bidi w:val="0"/>
        <w:spacing w:before="0" w:after="0" w:line="240" w:lineRule="auto"/>
        <w:ind w:left="0" w:right="0" w:firstLine="0"/>
        <w:jc w:val="center"/>
      </w:pPr>
      <w:r>
        <w:rPr>
          <w:rStyle w:val="CharStyle7"/>
          <w:b/>
          <w:bCs/>
        </w:rPr>
        <w:t>РЕШЕНИЕ</w:t>
      </w:r>
    </w:p>
    <w:p>
      <w:pPr>
        <w:pStyle w:val="Style6"/>
        <w:keepNext w:val="0"/>
        <w:keepLines w:val="0"/>
        <w:widowControl w:val="0"/>
        <w:shd w:val="clear" w:color="auto" w:fill="auto"/>
        <w:tabs>
          <w:tab w:pos="8957" w:val="left"/>
        </w:tabs>
        <w:bidi w:val="0"/>
        <w:spacing w:before="0" w:after="0" w:line="240" w:lineRule="auto"/>
        <w:ind w:left="0" w:right="0" w:firstLine="0"/>
        <w:jc w:val="center"/>
      </w:pPr>
      <w:r>
        <w:rPr>
          <w:rStyle w:val="CharStyle7"/>
          <w:b/>
          <w:bCs/>
        </w:rPr>
        <w:t>по делу № 077/06/105-5745/2026 о нарушении</w:t>
        <w:br/>
        <w:t>законодательства о контрактной системе</w:t>
        <w:br/>
        <w:t>07.05.2026</w:t>
        <w:tab/>
        <w:t>г. Москва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Председательствующего: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Главного специалиста-эксперта отдела обжалования государственных закупок М.О. Мацневой,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Специалиста-эксперта отдела обжалования государственных закупок А.С. Хлебниковой,</w:t>
      </w:r>
    </w:p>
    <w:p>
      <w:pPr>
        <w:pStyle w:val="Style6"/>
        <w:keepNext w:val="0"/>
        <w:keepLines w:val="0"/>
        <w:widowControl w:val="0"/>
        <w:shd w:val="clear" w:color="auto" w:fill="auto"/>
        <w:bidi w:val="0"/>
        <w:spacing w:before="0" w:after="0" w:line="240" w:lineRule="auto"/>
        <w:ind w:left="0" w:right="0" w:firstLine="700"/>
        <w:jc w:val="both"/>
      </w:pPr>
      <w:r>
        <w:rPr>
          <w:rStyle w:val="CharStyle7"/>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w:t>
      </w:r>
    </w:p>
    <w:p>
      <w:pPr>
        <w:pStyle w:val="Style6"/>
        <w:keepNext w:val="0"/>
        <w:keepLines w:val="0"/>
        <w:widowControl w:val="0"/>
        <w:shd w:val="clear" w:color="auto" w:fill="auto"/>
        <w:bidi w:val="0"/>
        <w:spacing w:before="0" w:after="0" w:line="240" w:lineRule="auto"/>
        <w:ind w:left="0" w:right="0" w:firstLine="700"/>
        <w:jc w:val="both"/>
      </w:pPr>
      <w:r>
        <w:rPr>
          <w:rStyle w:val="CharStyle7"/>
        </w:rPr>
        <w:t>при участии представителей ФГБНУ «РНЦХ им. акад. Б.В.Петровского»: Ю.О. Тютина (по доверенности № 01-исх/1241 от 26.03.2026); В.С. Намажапа (по доверенности № б/н от 20.02.2026); Н.А. Ходакова (по доверенности № 01-исх/154 от 19.01.2025);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отсутствие представителей ИП Кравченко А.В., о времени и порядке заседания Комиссии Управления уведомленных надлежащим образом посредством размещения информации в Единой информационной системе,</w:t>
      </w:r>
    </w:p>
    <w:p>
      <w:pPr>
        <w:pStyle w:val="Style6"/>
        <w:keepNext w:val="0"/>
        <w:keepLines w:val="0"/>
        <w:widowControl w:val="0"/>
        <w:shd w:val="clear" w:color="auto" w:fill="auto"/>
        <w:bidi w:val="0"/>
        <w:spacing w:before="0" w:after="0" w:line="240" w:lineRule="auto"/>
        <w:ind w:left="0" w:right="0" w:firstLine="700"/>
        <w:jc w:val="both"/>
      </w:pPr>
      <w:r>
        <w:drawing>
          <wp:anchor distT="88900" distB="0" distL="114300" distR="114300" simplePos="0" relativeHeight="125829381" behindDoc="0" locked="0" layoutInCell="1" allowOverlap="1">
            <wp:simplePos x="0" y="0"/>
            <wp:positionH relativeFrom="page">
              <wp:posOffset>714375</wp:posOffset>
            </wp:positionH>
            <wp:positionV relativeFrom="margin">
              <wp:posOffset>9180830</wp:posOffset>
            </wp:positionV>
            <wp:extent cx="1511935" cy="29273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7"/>
                    <a:stretch/>
                  </pic:blipFill>
                  <pic:spPr>
                    <a:xfrm>
                      <a:ext cx="1511935" cy="292735"/>
                    </a:xfrm>
                    <a:prstGeom prst="rect"/>
                  </pic:spPr>
                </pic:pic>
              </a:graphicData>
            </a:graphic>
          </wp:anchor>
        </w:drawing>
      </w:r>
      <w:r>
        <w:rPr>
          <w:rStyle w:val="CharStyle7"/>
        </w:rPr>
        <w:t>рассмотрев жалобу ИП Кравченко А.В. (далее — Заявитель) на действия ФГБНУ «РНЦХ им. акад. Б.В. Петровского» (далее — Заказчик) при проведении электронного аукциона на право заключения государственного контракта на поставку изделий медицинского назначения для нужд ФГБНУ «РНЦХ им. акад.</w:t>
      </w:r>
    </w:p>
    <w:p>
      <w:pPr>
        <w:pStyle w:val="Style6"/>
        <w:keepNext w:val="0"/>
        <w:keepLines w:val="0"/>
        <w:widowControl w:val="0"/>
        <w:shd w:val="clear" w:color="auto" w:fill="auto"/>
        <w:bidi w:val="0"/>
        <w:spacing w:before="0" w:after="560" w:line="240" w:lineRule="auto"/>
        <w:ind w:left="0" w:right="0" w:firstLine="0"/>
        <w:jc w:val="both"/>
      </w:pPr>
      <w:r>
        <w:rPr>
          <w:rStyle w:val="CharStyle7"/>
        </w:rPr>
        <w:t xml:space="preserve">Б.В.Петровского» (Закупка№ </w:t>
      </w:r>
      <w:r>
        <w:rPr>
          <w:rStyle w:val="CharStyle7"/>
          <w:lang w:val="en-US" w:eastAsia="en-US"/>
        </w:rPr>
        <w:t xml:space="preserve">0373100072126000700) </w:t>
      </w:r>
      <w:r>
        <w:rPr>
          <w:rStyle w:val="CharStyle7"/>
        </w:rPr>
        <w:t xml:space="preserve">(далее </w:t>
      </w:r>
      <w:r>
        <w:rPr>
          <w:rStyle w:val="CharStyle7"/>
          <w:lang w:val="en-US" w:eastAsia="en-US"/>
        </w:rPr>
        <w:t xml:space="preserve">— </w:t>
      </w:r>
      <w:r>
        <w:rPr>
          <w:rStyle w:val="CharStyle7"/>
        </w:rPr>
        <w:t xml:space="preserve">электронный аукцион, аукцион), в соответствии с Федеральным законом от </w:t>
      </w:r>
      <w:r>
        <w:rPr>
          <w:rStyle w:val="CharStyle7"/>
          <w:lang w:val="en-US" w:eastAsia="en-US"/>
        </w:rPr>
        <w:t xml:space="preserve">05.04.2013 № </w:t>
      </w:r>
      <w:r>
        <w:rPr>
          <w:rStyle w:val="CharStyle7"/>
        </w:rPr>
        <w:t xml:space="preserve">44-ФЗ «О контрактной системе в сфере закупок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Закон о контрактной системе),</w:t>
      </w:r>
    </w:p>
    <w:p>
      <w:pPr>
        <w:pStyle w:val="Style6"/>
        <w:keepNext w:val="0"/>
        <w:keepLines w:val="0"/>
        <w:widowControl w:val="0"/>
        <w:shd w:val="clear" w:color="auto" w:fill="auto"/>
        <w:bidi w:val="0"/>
        <w:spacing w:before="0" w:after="240" w:line="240" w:lineRule="auto"/>
        <w:ind w:left="0" w:right="0" w:firstLine="0"/>
        <w:jc w:val="center"/>
      </w:pPr>
      <w:r>
        <w:rPr>
          <w:rStyle w:val="CharStyle7"/>
          <w:b/>
          <w:bCs/>
        </w:rPr>
        <w:t>УСТАНОВИЛА:</w:t>
      </w:r>
    </w:p>
    <w:p>
      <w:pPr>
        <w:pStyle w:val="Style6"/>
        <w:keepNext w:val="0"/>
        <w:keepLines w:val="0"/>
        <w:widowControl w:val="0"/>
        <w:shd w:val="clear" w:color="auto" w:fill="auto"/>
        <w:bidi w:val="0"/>
        <w:spacing w:before="0" w:after="0" w:line="240" w:lineRule="auto"/>
        <w:ind w:left="0" w:right="0" w:firstLine="700"/>
        <w:jc w:val="both"/>
      </w:pPr>
      <w:r>
        <w:rPr>
          <w:rStyle w:val="CharStyle7"/>
        </w:rPr>
        <w:t>В Московское УФАС России поступила жалоба Заявителя на действия Заказчика при проведении вышеуказанного аукциона.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заседании Комиссии Управления Заказчиком представлены документы и сведения, запрашиваемые Московским УФАС России.</w:t>
      </w:r>
    </w:p>
    <w:p>
      <w:pPr>
        <w:pStyle w:val="Style6"/>
        <w:keepNext w:val="0"/>
        <w:keepLines w:val="0"/>
        <w:widowControl w:val="0"/>
        <w:numPr>
          <w:ilvl w:val="0"/>
          <w:numId w:val="1"/>
        </w:numPr>
        <w:shd w:val="clear" w:color="auto" w:fill="auto"/>
        <w:tabs>
          <w:tab w:pos="1426" w:val="left"/>
        </w:tabs>
        <w:bidi w:val="0"/>
        <w:spacing w:before="0" w:after="0" w:line="240" w:lineRule="auto"/>
        <w:ind w:left="0" w:right="0" w:firstLine="700"/>
        <w:jc w:val="both"/>
      </w:pPr>
      <w:r>
        <w:rPr>
          <w:rStyle w:val="CharStyle7"/>
        </w:rPr>
        <w:t xml:space="preserve">В составе жалобы Заявитель указывает, что Заказчиком при описании объекта закупки неправомерно не применены позиции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КТРУ), применены дополнительные, не предусмотренные позициями КТРУ требования к характеристикам изделий, а также в одну закупку объединена поставка товаров разных кодов по общероссийскому классификатору продукции по видам экономической деятельности (далее </w:t>
      </w:r>
      <w:r>
        <w:rPr>
          <w:rStyle w:val="CharStyle7"/>
          <w:lang w:val="en-US" w:eastAsia="en-US"/>
        </w:rPr>
        <w:t xml:space="preserve">– </w:t>
      </w:r>
      <w:r>
        <w:rPr>
          <w:rStyle w:val="CharStyle7"/>
        </w:rPr>
        <w:t xml:space="preserve">ОКПД </w:t>
      </w:r>
      <w:r>
        <w:rPr>
          <w:rStyle w:val="CharStyle7"/>
          <w:lang w:val="en-US" w:eastAsia="en-US"/>
        </w:rPr>
        <w:t xml:space="preserve">2) </w:t>
      </w:r>
      <w:r>
        <w:rPr>
          <w:rStyle w:val="CharStyle7"/>
        </w:rPr>
        <w:t>и разных направлений.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п.5 ч.1 ст.42 Закона о контрактной системе извещение об осуществлении закупки должно содержать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ч.6 ст.23 Закона о контрактной системе,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Постановлением Правительства Российской Федерации от </w:t>
      </w:r>
      <w:r>
        <w:rPr>
          <w:rStyle w:val="CharStyle7"/>
          <w:lang w:val="en-US" w:eastAsia="en-US"/>
        </w:rPr>
        <w:t xml:space="preserve">08.02.2017 №145 </w:t>
      </w:r>
      <w:r>
        <w:rPr>
          <w:rStyle w:val="CharStyle7"/>
        </w:rPr>
        <w:t xml:space="preserve">утверждены Правила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 xml:space="preserve">правила формирования КТРУ) и Правила использования каталога товаров, работ, услуг для обеспечения государственных и муниципальных нужд (далее </w:t>
      </w:r>
      <w:r>
        <w:rPr>
          <w:rStyle w:val="CharStyle7"/>
          <w:lang w:val="en-US" w:eastAsia="en-US"/>
        </w:rPr>
        <w:t xml:space="preserve">— </w:t>
      </w:r>
      <w:r>
        <w:rPr>
          <w:rStyle w:val="CharStyle7"/>
        </w:rPr>
        <w:t>Правила использования КТРУ).</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п.14 ч.3 ст.4 Закона о контрактной системе единая информационная система содержит каталог товаров, работ, услуг для обеспечения государственных и муниципальных нужд.</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ч.6 ст.23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пп.«а» п.2 Правила использования КТРУ каталог используется заказчиками в целях обеспечения применения информации о товарах, работах, услугах, в том числе в:</w:t>
      </w:r>
    </w:p>
    <w:p>
      <w:pPr>
        <w:pStyle w:val="Style6"/>
        <w:keepNext w:val="0"/>
        <w:keepLines w:val="0"/>
        <w:widowControl w:val="0"/>
        <w:numPr>
          <w:ilvl w:val="0"/>
          <w:numId w:val="3"/>
        </w:numPr>
        <w:shd w:val="clear" w:color="auto" w:fill="auto"/>
        <w:tabs>
          <w:tab w:pos="1430" w:val="left"/>
        </w:tabs>
        <w:bidi w:val="0"/>
        <w:spacing w:before="0" w:after="400" w:line="240" w:lineRule="auto"/>
        <w:ind w:left="0" w:right="0" w:firstLine="700"/>
        <w:jc w:val="both"/>
      </w:pPr>
      <w:r>
        <w:rPr>
          <w:rStyle w:val="CharStyle7"/>
        </w:rPr>
        <w:t>извещении об осуществлении закупки;</w:t>
      </w:r>
    </w:p>
    <w:p>
      <w:pPr>
        <w:pStyle w:val="Style6"/>
        <w:keepNext w:val="0"/>
        <w:keepLines w:val="0"/>
        <w:widowControl w:val="0"/>
        <w:numPr>
          <w:ilvl w:val="0"/>
          <w:numId w:val="3"/>
        </w:numPr>
        <w:shd w:val="clear" w:color="auto" w:fill="auto"/>
        <w:tabs>
          <w:tab w:pos="1416" w:val="left"/>
        </w:tabs>
        <w:bidi w:val="0"/>
        <w:spacing w:before="0" w:after="0" w:line="240" w:lineRule="auto"/>
        <w:ind w:left="0" w:right="0" w:firstLine="700"/>
        <w:jc w:val="both"/>
      </w:pPr>
      <w:r>
        <w:rPr>
          <w:rStyle w:val="CharStyle7"/>
        </w:rPr>
        <w:t xml:space="preserve">приглашении принять участие в определении поставщика (подрядчика, исполнителя) (далее </w:t>
      </w:r>
      <w:r>
        <w:rPr>
          <w:rStyle w:val="CharStyle7"/>
          <w:lang w:val="en-US" w:eastAsia="en-US"/>
        </w:rPr>
        <w:t xml:space="preserve">— </w:t>
      </w:r>
      <w:r>
        <w:rPr>
          <w:rStyle w:val="CharStyle7"/>
        </w:rPr>
        <w:t>приглашение);</w:t>
      </w:r>
    </w:p>
    <w:p>
      <w:pPr>
        <w:pStyle w:val="Style6"/>
        <w:keepNext w:val="0"/>
        <w:keepLines w:val="0"/>
        <w:widowControl w:val="0"/>
        <w:numPr>
          <w:ilvl w:val="0"/>
          <w:numId w:val="3"/>
        </w:numPr>
        <w:shd w:val="clear" w:color="auto" w:fill="auto"/>
        <w:tabs>
          <w:tab w:pos="1353" w:val="left"/>
          <w:tab w:pos="10199" w:val="right"/>
        </w:tabs>
        <w:bidi w:val="0"/>
        <w:spacing w:before="0" w:after="0" w:line="240" w:lineRule="auto"/>
        <w:ind w:left="0" w:right="0" w:firstLine="700"/>
        <w:jc w:val="both"/>
      </w:pPr>
      <w:r>
        <w:rPr>
          <w:rStyle w:val="CharStyle7"/>
        </w:rPr>
        <w:t>документации о закупке (в случае если</w:t>
        <w:tab/>
        <w:t>Федеральным законом</w:t>
      </w:r>
    </w:p>
    <w:p>
      <w:pPr>
        <w:pStyle w:val="Style6"/>
        <w:keepNext w:val="0"/>
        <w:keepLines w:val="0"/>
        <w:widowControl w:val="0"/>
        <w:shd w:val="clear" w:color="auto" w:fill="auto"/>
        <w:bidi w:val="0"/>
        <w:spacing w:before="0" w:after="0" w:line="240" w:lineRule="auto"/>
        <w:ind w:left="0" w:right="0" w:firstLine="0"/>
        <w:jc w:val="both"/>
      </w:pPr>
      <w:r>
        <w:rPr>
          <w:rStyle w:val="CharStyle7"/>
        </w:rPr>
        <w:t>предусмотрена документация о закупке);</w:t>
      </w:r>
    </w:p>
    <w:p>
      <w:pPr>
        <w:pStyle w:val="Style6"/>
        <w:keepNext w:val="0"/>
        <w:keepLines w:val="0"/>
        <w:widowControl w:val="0"/>
        <w:numPr>
          <w:ilvl w:val="0"/>
          <w:numId w:val="3"/>
        </w:numPr>
        <w:shd w:val="clear" w:color="auto" w:fill="auto"/>
        <w:tabs>
          <w:tab w:pos="1353" w:val="left"/>
        </w:tabs>
        <w:bidi w:val="0"/>
        <w:spacing w:before="0" w:after="0" w:line="240" w:lineRule="auto"/>
        <w:ind w:left="0" w:right="0" w:firstLine="700"/>
        <w:jc w:val="both"/>
      </w:pPr>
      <w:r>
        <w:rPr>
          <w:rStyle w:val="CharStyle7"/>
        </w:rPr>
        <w:t>контракте;</w:t>
      </w:r>
    </w:p>
    <w:p>
      <w:pPr>
        <w:pStyle w:val="Style6"/>
        <w:keepNext w:val="0"/>
        <w:keepLines w:val="0"/>
        <w:widowControl w:val="0"/>
        <w:numPr>
          <w:ilvl w:val="0"/>
          <w:numId w:val="3"/>
        </w:numPr>
        <w:shd w:val="clear" w:color="auto" w:fill="auto"/>
        <w:tabs>
          <w:tab w:pos="1353" w:val="left"/>
        </w:tabs>
        <w:bidi w:val="0"/>
        <w:spacing w:before="0" w:after="0" w:line="240" w:lineRule="auto"/>
        <w:ind w:left="0" w:right="0" w:firstLine="700"/>
        <w:jc w:val="both"/>
      </w:pPr>
      <w:r>
        <w:rPr>
          <w:rStyle w:val="CharStyle7"/>
        </w:rPr>
        <w:t>реестре контрактов, заключенных заказчиками.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п.4 Правил использования КТРУ Заказчики обязаны применять информацию, включенную в позицию каталога в соответствии с пп.«а» </w:t>
      </w:r>
      <w:r>
        <w:rPr>
          <w:rStyle w:val="CharStyle7"/>
          <w:lang w:val="en-US" w:eastAsia="en-US"/>
        </w:rPr>
        <w:t xml:space="preserve">- </w:t>
      </w:r>
      <w:r>
        <w:rPr>
          <w:rStyle w:val="CharStyle7"/>
        </w:rPr>
        <w:t xml:space="preserve">«г» и «е» </w:t>
      </w:r>
      <w:r>
        <w:rPr>
          <w:rStyle w:val="CharStyle7"/>
          <w:lang w:val="en-US" w:eastAsia="en-US"/>
        </w:rPr>
        <w:t xml:space="preserve">- </w:t>
      </w:r>
      <w:r>
        <w:rPr>
          <w:rStyle w:val="CharStyle7"/>
        </w:rPr>
        <w:t>«з» п.10 Правил формирования КТРУ. При этом заказчик обязан при осуществлении закупки использовать информацию, включенную в соответствующую позицию, в том числе указывать согласно такой позиции следующую информацию:</w:t>
      </w:r>
    </w:p>
    <w:p>
      <w:pPr>
        <w:pStyle w:val="Style6"/>
        <w:keepNext w:val="0"/>
        <w:keepLines w:val="0"/>
        <w:widowControl w:val="0"/>
        <w:numPr>
          <w:ilvl w:val="0"/>
          <w:numId w:val="5"/>
        </w:numPr>
        <w:shd w:val="clear" w:color="auto" w:fill="auto"/>
        <w:tabs>
          <w:tab w:pos="1106" w:val="left"/>
        </w:tabs>
        <w:bidi w:val="0"/>
        <w:spacing w:before="0" w:after="0" w:line="240" w:lineRule="auto"/>
        <w:ind w:left="0" w:right="0" w:firstLine="700"/>
        <w:jc w:val="both"/>
      </w:pPr>
      <w:r>
        <w:rPr>
          <w:rStyle w:val="CharStyle7"/>
        </w:rPr>
        <w:t>наименование товара, работы, услуги;</w:t>
      </w:r>
    </w:p>
    <w:p>
      <w:pPr>
        <w:pStyle w:val="Style6"/>
        <w:keepNext w:val="0"/>
        <w:keepLines w:val="0"/>
        <w:widowControl w:val="0"/>
        <w:numPr>
          <w:ilvl w:val="0"/>
          <w:numId w:val="5"/>
        </w:numPr>
        <w:shd w:val="clear" w:color="auto" w:fill="auto"/>
        <w:tabs>
          <w:tab w:pos="1118" w:val="left"/>
        </w:tabs>
        <w:bidi w:val="0"/>
        <w:spacing w:before="0" w:after="0" w:line="240" w:lineRule="auto"/>
        <w:ind w:left="0" w:right="0" w:firstLine="700"/>
        <w:jc w:val="both"/>
      </w:pPr>
      <w:r>
        <w:rPr>
          <w:rStyle w:val="CharStyle7"/>
        </w:rPr>
        <w:t>единицы измерения количества товара, объема выполняемой работы, оказываемой услуги (при наличии);</w:t>
      </w:r>
    </w:p>
    <w:p>
      <w:pPr>
        <w:pStyle w:val="Style6"/>
        <w:keepNext w:val="0"/>
        <w:keepLines w:val="0"/>
        <w:widowControl w:val="0"/>
        <w:numPr>
          <w:ilvl w:val="0"/>
          <w:numId w:val="5"/>
        </w:numPr>
        <w:shd w:val="clear" w:color="auto" w:fill="auto"/>
        <w:tabs>
          <w:tab w:pos="1111" w:val="left"/>
        </w:tabs>
        <w:bidi w:val="0"/>
        <w:spacing w:before="0" w:after="0" w:line="240" w:lineRule="auto"/>
        <w:ind w:left="0" w:right="0" w:firstLine="700"/>
        <w:jc w:val="both"/>
      </w:pPr>
      <w:r>
        <w:rPr>
          <w:rStyle w:val="CharStyle7"/>
        </w:rPr>
        <w:t>описание товара, работы, услуги (при наличии такого описания в позиции).</w:t>
      </w:r>
    </w:p>
    <w:p>
      <w:pPr>
        <w:pStyle w:val="Style6"/>
        <w:keepNext w:val="0"/>
        <w:keepLines w:val="0"/>
        <w:widowControl w:val="0"/>
        <w:shd w:val="clear" w:color="auto" w:fill="auto"/>
        <w:bidi w:val="0"/>
        <w:spacing w:before="0" w:after="0" w:line="257" w:lineRule="auto"/>
        <w:ind w:left="0" w:right="0" w:firstLine="700"/>
        <w:jc w:val="both"/>
      </w:pPr>
      <w:r>
        <w:rPr>
          <w:rStyle w:val="CharStyle7"/>
        </w:rPr>
        <w:t>П.5 Правил использования КТРУ в том числе определено, что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ст.33 Закона о контрактной системе, которые не предусмотрены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П.6 Правил использования КТРУ установлено, что в случае предоставления дополнительной информации, предусмотренной п.5 Правил использования КТРУ,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п.7 Правил использования КТРУ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ст.33 Закона о контрактной системе. 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п.1 ч.1 ст.33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ч.1 ст.42, п.1 ч.1 ст.75 Закона о контрактной системе соответственно.</w:t>
      </w:r>
    </w:p>
    <w:p>
      <w:pPr>
        <w:pStyle w:val="Style6"/>
        <w:keepNext w:val="0"/>
        <w:keepLines w:val="0"/>
        <w:widowControl w:val="0"/>
        <w:shd w:val="clear" w:color="auto" w:fill="auto"/>
        <w:bidi w:val="0"/>
        <w:spacing w:before="0" w:after="0" w:line="257" w:lineRule="auto"/>
        <w:ind w:left="0" w:right="0" w:firstLine="700"/>
        <w:jc w:val="both"/>
      </w:pPr>
      <w:r>
        <w:rPr>
          <w:rStyle w:val="CharStyle7"/>
        </w:rPr>
        <w:t>В силу пп.«г» п.10 Правил формирования КТРУ в позицию каталога включается информация, содержащая описание товара, работы, услуги, если такое описание сформировано в соответствии с п.13 Правил формирования КТРУ.</w:t>
      </w:r>
    </w:p>
    <w:p>
      <w:pPr>
        <w:pStyle w:val="Style6"/>
        <w:keepNext w:val="0"/>
        <w:keepLines w:val="0"/>
        <w:widowControl w:val="0"/>
        <w:shd w:val="clear" w:color="auto" w:fill="auto"/>
        <w:bidi w:val="0"/>
        <w:spacing w:before="0" w:after="0" w:line="257" w:lineRule="auto"/>
        <w:ind w:left="0" w:right="0" w:firstLine="700"/>
        <w:jc w:val="both"/>
      </w:pPr>
      <w:r>
        <w:rPr>
          <w:rStyle w:val="CharStyle7"/>
        </w:rPr>
        <w:t>Согласно пп.«а» п.13 Правил формирования КТРУ в описание товара,</w:t>
      </w:r>
    </w:p>
    <w:p>
      <w:pPr>
        <w:pStyle w:val="Style6"/>
        <w:keepNext w:val="0"/>
        <w:keepLines w:val="0"/>
        <w:widowControl w:val="0"/>
        <w:shd w:val="clear" w:color="auto" w:fill="auto"/>
        <w:bidi w:val="0"/>
        <w:spacing w:before="0" w:after="0" w:line="257" w:lineRule="auto"/>
        <w:ind w:left="0" w:right="0" w:firstLine="0"/>
        <w:jc w:val="both"/>
      </w:pPr>
      <w:r>
        <w:rPr>
          <w:rStyle w:val="CharStyle7"/>
        </w:rPr>
        <w:t>работы, услуги в соответствии с требованиями ст.33 Закона о контрактной системе включается в том числе потребительские свойства и иные характеристики товара, работы, услуги, в том числе функциональные, технические, качественные характеристики, эксплуатационные характеристики (при необходимости), сформированные с учетом следующих сведений:</w:t>
      </w:r>
    </w:p>
    <w:p>
      <w:pPr>
        <w:pStyle w:val="Style6"/>
        <w:keepNext w:val="0"/>
        <w:keepLines w:val="0"/>
        <w:widowControl w:val="0"/>
        <w:numPr>
          <w:ilvl w:val="0"/>
          <w:numId w:val="7"/>
        </w:numPr>
        <w:shd w:val="clear" w:color="auto" w:fill="auto"/>
        <w:tabs>
          <w:tab w:pos="1421" w:val="left"/>
        </w:tabs>
        <w:bidi w:val="0"/>
        <w:spacing w:before="0" w:after="0" w:line="257" w:lineRule="auto"/>
        <w:ind w:left="0" w:right="0" w:firstLine="680"/>
        <w:jc w:val="both"/>
      </w:pPr>
      <w:r>
        <w:rPr>
          <w:rStyle w:val="CharStyle7"/>
        </w:rPr>
        <w:t>в случае если указанные характеристики имеют количественную оценку, то используются единицы измерения в соответствии с ОКЕИ. При отсутствии в ОКЕИ единицы измерения, в отношении которой уполномоченным органом принято решение о включении в описание товара, работы, услуги, уполномоченный орган направляет в федеральный орган исполнительной власти, обеспечивающий разработку, ведение и применение ОКЕИ, обращение о включении такой единицы измерения в ОКЕИ. При этом до включения соответствующей единицы измерения в ОКЕИ такая единица измерения включается в описание товара, работы, услуги и считается временным значением;</w:t>
      </w:r>
    </w:p>
    <w:p>
      <w:pPr>
        <w:pStyle w:val="Style6"/>
        <w:keepNext w:val="0"/>
        <w:keepLines w:val="0"/>
        <w:widowControl w:val="0"/>
        <w:numPr>
          <w:ilvl w:val="0"/>
          <w:numId w:val="7"/>
        </w:numPr>
        <w:shd w:val="clear" w:color="auto" w:fill="auto"/>
        <w:tabs>
          <w:tab w:pos="1421" w:val="left"/>
        </w:tabs>
        <w:bidi w:val="0"/>
        <w:spacing w:before="0" w:after="0" w:line="257" w:lineRule="auto"/>
        <w:ind w:left="0" w:right="0" w:firstLine="680"/>
        <w:jc w:val="both"/>
      </w:pPr>
      <w:r>
        <w:rPr>
          <w:rStyle w:val="CharStyle7"/>
        </w:rPr>
        <w:t>в отношении каждой характеристики, имеющей количественную оценку, указывается ее конкретное значение, или исчерпывающий перечень конкретных значений, или диапазоны допустимых значений (минимально либо максимально допустимые значения), или неизменяемые значения, в том числе с учетом требований к товару, работе, услуге, установленных в соответствии со ст.19 Закона о контрактной системе.</w:t>
      </w:r>
    </w:p>
    <w:p>
      <w:pPr>
        <w:pStyle w:val="Style6"/>
        <w:keepNext w:val="0"/>
        <w:keepLines w:val="0"/>
        <w:widowControl w:val="0"/>
        <w:numPr>
          <w:ilvl w:val="0"/>
          <w:numId w:val="7"/>
        </w:numPr>
        <w:shd w:val="clear" w:color="auto" w:fill="auto"/>
        <w:tabs>
          <w:tab w:pos="1421" w:val="left"/>
        </w:tabs>
        <w:bidi w:val="0"/>
        <w:spacing w:before="0" w:after="0" w:line="257" w:lineRule="auto"/>
        <w:ind w:left="0" w:right="0" w:firstLine="680"/>
        <w:jc w:val="both"/>
      </w:pPr>
      <w:r>
        <w:rPr>
          <w:rStyle w:val="CharStyle7"/>
        </w:rPr>
        <w:t>в отношении каждой характеристики, не имеющей количественной оценки, указывается исчерпывающий перечень соответствующих свойств товара, работы, услуги, в том числе с учетом требований к объектам закупки, установленных в соответствии со ст.19 Закона о контрактной системе.</w:t>
      </w:r>
    </w:p>
    <w:p>
      <w:pPr>
        <w:pStyle w:val="Style6"/>
        <w:keepNext w:val="0"/>
        <w:keepLines w:val="0"/>
        <w:widowControl w:val="0"/>
        <w:shd w:val="clear" w:color="auto" w:fill="auto"/>
        <w:bidi w:val="0"/>
        <w:spacing w:before="0" w:after="0" w:line="257" w:lineRule="auto"/>
        <w:ind w:left="0" w:right="0" w:firstLine="680"/>
        <w:jc w:val="both"/>
      </w:pPr>
      <w:r>
        <w:rPr>
          <w:rStyle w:val="CharStyle7"/>
        </w:rPr>
        <w:t>Исходя из вышеизложенного Комиссия Управления приходит к выводу, что обоснование дополнительных требований к товару, предусмотренное п.6 Правил использования КТРУ, подлежит указанию заказчиком в извещении в случае, если используемая заказчиком позиция КТРУ содержит описание товара, предусмотренное пп.«г» п.10 Правил формирования КТРУ.</w:t>
      </w:r>
    </w:p>
    <w:p>
      <w:pPr>
        <w:pStyle w:val="Style6"/>
        <w:keepNext w:val="0"/>
        <w:keepLines w:val="0"/>
        <w:widowControl w:val="0"/>
        <w:shd w:val="clear" w:color="auto" w:fill="auto"/>
        <w:bidi w:val="0"/>
        <w:spacing w:before="0" w:after="0" w:line="257" w:lineRule="auto"/>
        <w:ind w:left="0" w:right="0" w:firstLine="680"/>
        <w:jc w:val="both"/>
      </w:pPr>
      <w:r>
        <w:rPr>
          <w:rStyle w:val="CharStyle7"/>
        </w:rPr>
        <w:t>Комиссией Управления установлено, что используемая Заказчиком при описании закупаемых изделий позиция КТРУ не содержит в своем составе описание изделия, предусмотренное пп.«г» п.10 Правил формирования КТРУ, в связи с чем у Заказчика отсутствует обязанность размещения в извещении обоснования использования не предусмотренных позицией КТРУ требований к изделиям, установленных в соответствии со ст.33 закона о контрактной системе.</w:t>
      </w:r>
    </w:p>
    <w:p>
      <w:pPr>
        <w:pStyle w:val="Style6"/>
        <w:keepNext w:val="0"/>
        <w:keepLines w:val="0"/>
        <w:widowControl w:val="0"/>
        <w:shd w:val="clear" w:color="auto" w:fill="auto"/>
        <w:bidi w:val="0"/>
        <w:spacing w:before="0" w:after="0" w:line="257" w:lineRule="auto"/>
        <w:ind w:left="0" w:right="0" w:firstLine="680"/>
        <w:jc w:val="both"/>
      </w:pPr>
      <w:r>
        <w:rPr>
          <w:rStyle w:val="CharStyle7"/>
        </w:rPr>
        <w:t xml:space="preserve">Таким образом, Комиссия Управления приходит к выводу, что указание в описании объекта закупки требований к характеристикам закупаемых изделий, не предусмотренных используемой позицией КТРУ, не противоречит пп.«а» п.5, п.6 Правил использования КТРУ, так как, в рассматриваемом случае, пп.«а» п.5 </w:t>
      </w:r>
      <w:r>
        <w:rPr>
          <w:rStyle w:val="CharStyle7"/>
          <w:lang w:val="en-US" w:eastAsia="en-US"/>
        </w:rPr>
        <w:t xml:space="preserve">, </w:t>
      </w:r>
      <w:r>
        <w:rPr>
          <w:rStyle w:val="CharStyle7"/>
        </w:rPr>
        <w:t>п.6 Правил использования КТРУ не подлежат применению.</w:t>
      </w:r>
    </w:p>
    <w:p>
      <w:pPr>
        <w:pStyle w:val="Style6"/>
        <w:keepNext w:val="0"/>
        <w:keepLines w:val="0"/>
        <w:widowControl w:val="0"/>
        <w:shd w:val="clear" w:color="auto" w:fill="auto"/>
        <w:bidi w:val="0"/>
        <w:spacing w:before="0" w:after="0" w:line="257" w:lineRule="auto"/>
        <w:ind w:left="0" w:right="0" w:firstLine="680"/>
        <w:jc w:val="both"/>
      </w:pPr>
      <w:r>
        <w:rPr>
          <w:rStyle w:val="CharStyle7"/>
        </w:rPr>
        <w:t>Вместе с этим, согласно ч.4 ст.106 Закона о контрактной системе, участник закупки, подавший жалобу, вправе представить для рассмотрения жалобы по</w:t>
      </w:r>
    </w:p>
    <w:p>
      <w:pPr>
        <w:pStyle w:val="Style6"/>
        <w:keepNext w:val="0"/>
        <w:keepLines w:val="0"/>
        <w:widowControl w:val="0"/>
        <w:shd w:val="clear" w:color="auto" w:fill="auto"/>
        <w:bidi w:val="0"/>
        <w:spacing w:before="0" w:after="0" w:line="240" w:lineRule="auto"/>
        <w:ind w:left="0" w:right="0" w:firstLine="0"/>
        <w:jc w:val="both"/>
      </w:pPr>
      <w:r>
        <w:rPr>
          <w:rStyle w:val="CharStyle7"/>
        </w:rPr>
        <w:t>существу информацию и документы, подтверждающие обоснованность доводов жалобы, однако, на заседание Комиссии Управления представитель Заявителя не явился, при этом в составе жалобы Заявителем, не представлено документов и сведений, подтверждающие доводы жалобы, в частности указание на иные позиции КТРУ, которые соответствуют закупаемым Заказчиком изделиям, а также не представлено документов и сведений, свидетельствующих о неправомерности закупки вышеуказанных изделий в рамках одной конкурентной процедуры, ввиду чего у Комиссии Управления отсутствуют правовые основания для признания Заказчика нарушившим положения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090" w:val="left"/>
        </w:tabs>
        <w:bidi w:val="0"/>
        <w:spacing w:before="0" w:after="0" w:line="240" w:lineRule="auto"/>
        <w:ind w:left="0" w:right="0" w:firstLine="700"/>
        <w:jc w:val="both"/>
      </w:pPr>
      <w:r>
        <w:rPr>
          <w:rStyle w:val="CharStyle7"/>
        </w:rPr>
        <w:t>Также в составе жалобы Заявитель указывает, что в извещении об осуществлении закупки Заказчиком неправомерно установлено требование к наличию у участника закупки лицензии и членства в саморегулируемой организации.</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силу ч.1 ст.49 Гражданского кодекса Российской Федерации в случаях, предусмотренных законом, юридическое лицо может заниматься отдельными видами деятельности только на основании специального разрешения (лицензии), членства в саморегулируемой организации или выданного саморегулируемой организацией свидетельства о допуске к определенному виду работ.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На основании п.1 ч.1 ст.31 Закона о контрактной системе при применении конкурентных способов, при осуществлении закупки у единственного поставщика (подрядчика, исполнителя) в случаях, предусмотренных п. </w:t>
      </w:r>
      <w:r>
        <w:rPr>
          <w:rStyle w:val="CharStyle7"/>
          <w:lang w:val="en-US" w:eastAsia="en-US"/>
        </w:rPr>
        <w:t xml:space="preserve">4, 5, 18, 30, 42, 49, 54 </w:t>
      </w:r>
      <w:r>
        <w:rPr>
          <w:rStyle w:val="CharStyle7"/>
        </w:rPr>
        <w:t xml:space="preserve">и </w:t>
      </w:r>
      <w:r>
        <w:rPr>
          <w:rStyle w:val="CharStyle7"/>
          <w:lang w:val="en-US" w:eastAsia="en-US"/>
        </w:rPr>
        <w:t xml:space="preserve">59 </w:t>
      </w:r>
      <w:r>
        <w:rPr>
          <w:rStyle w:val="CharStyle7"/>
        </w:rPr>
        <w:t>ч.1 ст.93 Закона о контрактной системе, заказчик устанавливает единое требование к участникам закупки о соответствии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Согласно ч.5 ст.31 Закона о контрактной системе информация об установленных требованиях в соответствии с частями </w:t>
      </w:r>
      <w:r>
        <w:rPr>
          <w:rStyle w:val="CharStyle7"/>
          <w:lang w:val="en-US" w:eastAsia="en-US"/>
        </w:rPr>
        <w:t xml:space="preserve">1, 1.1, 2 </w:t>
      </w:r>
      <w:r>
        <w:rPr>
          <w:rStyle w:val="CharStyle7"/>
        </w:rPr>
        <w:t xml:space="preserve">и </w:t>
      </w:r>
      <w:r>
        <w:rPr>
          <w:rStyle w:val="CharStyle7"/>
          <w:lang w:val="en-US" w:eastAsia="en-US"/>
        </w:rPr>
        <w:t xml:space="preserve">2.1 </w:t>
      </w:r>
      <w:r>
        <w:rPr>
          <w:rStyle w:val="CharStyle7"/>
        </w:rPr>
        <w:t>ст.31 Закона о контрактной системе указывается заказчиком в извещении об осуществлении закупки и документации о закупке (в случае, если Законом о контрактной системе предусмотрена документация о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П.12 ч.1 ст.42 Закона о контрактной системе установлено, что извещение об осуществлении закупки, должно содержать требования, предъявляемые к участникам закупки в соответствии с ч.1 ст.31 Закона о контрактной системе, требования, предъявляемые к участникам закупки в соответствии с ч.2 и </w:t>
      </w:r>
      <w:r>
        <w:rPr>
          <w:rStyle w:val="CharStyle7"/>
          <w:lang w:val="en-US" w:eastAsia="en-US"/>
        </w:rPr>
        <w:t xml:space="preserve">2.1 </w:t>
      </w:r>
      <w:r>
        <w:rPr>
          <w:rStyle w:val="CharStyle7"/>
        </w:rPr>
        <w:t>(при наличии таких требований) ст.31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ч.1.1 ст.31 Закона о контрактной системе (при наличии такого требования).</w:t>
      </w:r>
    </w:p>
    <w:p>
      <w:pPr>
        <w:pStyle w:val="Style6"/>
        <w:keepNext w:val="0"/>
        <w:keepLines w:val="0"/>
        <w:widowControl w:val="0"/>
        <w:shd w:val="clear" w:color="auto" w:fill="auto"/>
        <w:bidi w:val="0"/>
        <w:spacing w:before="0" w:after="0" w:line="240" w:lineRule="auto"/>
        <w:ind w:left="0" w:right="0" w:firstLine="700"/>
        <w:jc w:val="both"/>
        <w:sectPr>
          <w:headerReference w:type="default" r:id="rId9"/>
          <w:footerReference w:type="default" r:id="rId10"/>
          <w:headerReference w:type="first" r:id="rId11"/>
          <w:footerReference w:type="first" r:id="rId12"/>
          <w:footnotePr>
            <w:pos w:val="pageBottom"/>
            <w:numFmt w:val="decimal"/>
            <w:numRestart w:val="continuous"/>
          </w:footnotePr>
          <w:pgSz w:w="11900" w:h="16840"/>
          <w:pgMar w:top="1018" w:right="542" w:bottom="1292" w:left="1101" w:header="0" w:footer="3" w:gutter="0"/>
          <w:pgNumType w:start="1"/>
          <w:cols w:space="720"/>
          <w:noEndnote/>
          <w:titlePg/>
          <w:rtlGutter w:val="0"/>
          <w:docGrid w:linePitch="360"/>
        </w:sectPr>
      </w:pPr>
      <w:r>
        <w:rPr>
          <w:rStyle w:val="CharStyle7"/>
        </w:rPr>
        <w:t>Комиссией Управления определено, что, вопреки доводам жалобы, в извещении об осуществлении закупки Заказчиком не установлены требования к</w:t>
      </w:r>
    </w:p>
    <w:p>
      <w:pPr>
        <w:pStyle w:val="Style6"/>
        <w:keepNext w:val="0"/>
        <w:keepLines w:val="0"/>
        <w:widowControl w:val="0"/>
        <w:shd w:val="clear" w:color="auto" w:fill="auto"/>
        <w:bidi w:val="0"/>
        <w:spacing w:before="0" w:after="0" w:line="240" w:lineRule="auto"/>
        <w:ind w:left="0" w:right="0" w:firstLine="0"/>
        <w:jc w:val="both"/>
      </w:pPr>
      <w:r>
        <w:rPr>
          <w:rStyle w:val="CharStyle7"/>
        </w:rPr>
        <w:t>правоспособности участников закупки в соответствии с п.1 ч.1 ст.31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9"/>
        </w:numPr>
        <w:shd w:val="clear" w:color="auto" w:fill="auto"/>
        <w:tabs>
          <w:tab w:pos="1069" w:val="left"/>
        </w:tabs>
        <w:bidi w:val="0"/>
        <w:spacing w:before="0" w:after="0" w:line="240" w:lineRule="auto"/>
        <w:ind w:left="0" w:right="0" w:firstLine="700"/>
        <w:jc w:val="both"/>
      </w:pPr>
      <w:r>
        <w:rPr>
          <w:rStyle w:val="CharStyle7"/>
        </w:rPr>
        <w:t>В составе жалобы Заявитель также указывает, что характеристики, указанные в описании объекта закупки, по совокупности не подходят под описание какого-либо оборудования, поставляемого в Российскую Федерацию и имеющего регистрационное удостоверение. При этом Заявитель полагает, что требуемые характеристики возможно присутствуют только у одного производителя, но данная информация не подтверждена.</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Заявитель в составе жалобы указывает на то, что Заказчиком неправомерно указан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 ходе заседания Комиссии Управления установлено, что в извещении не содержится безальтернативное указание на товарный знак единственного производителя и/или указание на конкретную модель единственного производителя.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представленным Заказчиком возражениям описанию объекта закупки соответствуют следующие товары:</w:t>
      </w:r>
    </w:p>
    <w:p>
      <w:pPr>
        <w:pStyle w:val="Style6"/>
        <w:keepNext w:val="0"/>
        <w:keepLines w:val="0"/>
        <w:widowControl w:val="0"/>
        <w:shd w:val="clear" w:color="auto" w:fill="auto"/>
        <w:bidi w:val="0"/>
        <w:spacing w:before="0" w:after="0" w:line="240" w:lineRule="auto"/>
        <w:ind w:left="0" w:right="0" w:firstLine="700"/>
        <w:jc w:val="both"/>
      </w:pPr>
      <w:r>
        <w:rPr>
          <w:rStyle w:val="CharStyle7"/>
          <w:i/>
          <w:iCs/>
        </w:rPr>
        <w:t xml:space="preserve">по п. </w:t>
      </w:r>
      <w:r>
        <w:rPr>
          <w:rStyle w:val="CharStyle7"/>
          <w:i/>
          <w:iCs/>
          <w:lang w:val="en-US" w:eastAsia="en-US"/>
        </w:rPr>
        <w:t xml:space="preserve">1 </w:t>
      </w:r>
      <w:r>
        <w:rPr>
          <w:rStyle w:val="CharStyle7"/>
          <w:i/>
          <w:iCs/>
        </w:rPr>
        <w:t xml:space="preserve">«Перчатки смотровые/процедурные из латекса гевеи, неопудренные, нестерильные», Идентификатор: </w:t>
      </w:r>
      <w:r>
        <w:rPr>
          <w:rStyle w:val="CharStyle7"/>
          <w:i/>
          <w:iCs/>
          <w:lang w:val="en-US" w:eastAsia="en-US"/>
        </w:rPr>
        <w:t>211582322:</w:t>
      </w:r>
    </w:p>
    <w:p>
      <w:pPr>
        <w:pStyle w:val="Style6"/>
        <w:keepNext w:val="0"/>
        <w:keepLines w:val="0"/>
        <w:widowControl w:val="0"/>
        <w:numPr>
          <w:ilvl w:val="0"/>
          <w:numId w:val="11"/>
        </w:numPr>
        <w:shd w:val="clear" w:color="auto" w:fill="auto"/>
        <w:tabs>
          <w:tab w:pos="1054" w:val="left"/>
        </w:tabs>
        <w:bidi w:val="0"/>
        <w:spacing w:before="0" w:after="0" w:line="240" w:lineRule="auto"/>
        <w:ind w:left="0" w:right="0" w:firstLine="700"/>
        <w:jc w:val="both"/>
      </w:pPr>
      <w:r>
        <w:rPr>
          <w:rStyle w:val="CharStyle7"/>
        </w:rPr>
        <w:t xml:space="preserve">Перчатки медицинские смотровые и хирургические стерильные и нестерильные, опудренные и неопудренные, производителя «Райзен (Тяньцзинь) Хэлфкэа Продактс Ко., Лтд.», регистрационное удостоверение </w:t>
      </w:r>
      <w:r>
        <w:rPr>
          <w:rStyle w:val="CharStyle7"/>
          <w:lang w:val="en-US" w:eastAsia="en-US"/>
        </w:rPr>
        <w:t xml:space="preserve">№ </w:t>
      </w:r>
      <w:r>
        <w:rPr>
          <w:rStyle w:val="CharStyle7"/>
        </w:rPr>
        <w:t xml:space="preserve">ФСЗ </w:t>
      </w:r>
      <w:r>
        <w:rPr>
          <w:rStyle w:val="CharStyle7"/>
          <w:lang w:val="en-US" w:eastAsia="en-US"/>
        </w:rPr>
        <w:t xml:space="preserve">2012/13220 </w:t>
      </w:r>
      <w:r>
        <w:rPr>
          <w:rStyle w:val="CharStyle7"/>
        </w:rPr>
        <w:t xml:space="preserve">от </w:t>
      </w:r>
      <w:r>
        <w:rPr>
          <w:rStyle w:val="CharStyle7"/>
          <w:lang w:val="en-US" w:eastAsia="en-US"/>
        </w:rPr>
        <w:t>05.06.2024;</w:t>
      </w:r>
    </w:p>
    <w:p>
      <w:pPr>
        <w:pStyle w:val="Style6"/>
        <w:keepNext w:val="0"/>
        <w:keepLines w:val="0"/>
        <w:widowControl w:val="0"/>
        <w:numPr>
          <w:ilvl w:val="0"/>
          <w:numId w:val="11"/>
        </w:numPr>
        <w:shd w:val="clear" w:color="auto" w:fill="auto"/>
        <w:tabs>
          <w:tab w:pos="1054" w:val="left"/>
        </w:tabs>
        <w:bidi w:val="0"/>
        <w:spacing w:before="0" w:after="0" w:line="240" w:lineRule="auto"/>
        <w:ind w:left="0" w:right="0" w:firstLine="700"/>
        <w:jc w:val="both"/>
      </w:pPr>
      <w:r>
        <w:rPr>
          <w:rStyle w:val="CharStyle7"/>
        </w:rPr>
        <w:t xml:space="preserve">Перчатки медицинские смотровые/процедурные латексные одноразового использования, неопудренные, нестерильные по ТУ </w:t>
      </w:r>
      <w:r>
        <w:rPr>
          <w:rStyle w:val="CharStyle7"/>
          <w:lang w:val="en-US" w:eastAsia="en-US"/>
        </w:rPr>
        <w:t xml:space="preserve">22.19.60-001-05370760-2020, </w:t>
      </w:r>
      <w:r>
        <w:rPr>
          <w:rStyle w:val="CharStyle7"/>
        </w:rPr>
        <w:t xml:space="preserve">производителя ООО «СПЕЦ-И-АЛ»,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2021/16274 </w:t>
      </w:r>
      <w:r>
        <w:rPr>
          <w:rStyle w:val="CharStyle7"/>
        </w:rPr>
        <w:t xml:space="preserve">от </w:t>
      </w:r>
      <w:r>
        <w:rPr>
          <w:rStyle w:val="CharStyle7"/>
          <w:lang w:val="en-US" w:eastAsia="en-US"/>
        </w:rPr>
        <w:t>11.09.2024.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 п. </w:t>
      </w:r>
      <w:r>
        <w:rPr>
          <w:rStyle w:val="CharStyle7"/>
          <w:lang w:val="en-US" w:eastAsia="en-US"/>
        </w:rPr>
        <w:t xml:space="preserve">2 </w:t>
      </w:r>
      <w:r>
        <w:rPr>
          <w:rStyle w:val="CharStyle7"/>
        </w:rPr>
        <w:t xml:space="preserve">Перчатки смотровые/процедурные из латекса гевеи, неопудренные, нестерильные, Идентификатор: </w:t>
      </w:r>
      <w:r>
        <w:rPr>
          <w:rStyle w:val="CharStyle7"/>
          <w:lang w:val="en-US" w:eastAsia="en-US"/>
        </w:rPr>
        <w:t>211595254:</w:t>
      </w:r>
    </w:p>
    <w:p>
      <w:pPr>
        <w:pStyle w:val="Style6"/>
        <w:keepNext w:val="0"/>
        <w:keepLines w:val="0"/>
        <w:widowControl w:val="0"/>
        <w:numPr>
          <w:ilvl w:val="0"/>
          <w:numId w:val="11"/>
        </w:numPr>
        <w:shd w:val="clear" w:color="auto" w:fill="auto"/>
        <w:tabs>
          <w:tab w:pos="1054" w:val="left"/>
        </w:tabs>
        <w:bidi w:val="0"/>
        <w:spacing w:before="0" w:after="0" w:line="240" w:lineRule="auto"/>
        <w:ind w:left="0" w:right="0" w:firstLine="700"/>
        <w:jc w:val="both"/>
      </w:pPr>
      <w:r>
        <w:rPr>
          <w:rStyle w:val="CharStyle7"/>
        </w:rPr>
        <w:t xml:space="preserve">Перчатки медицинские смотровые и хирургические стерильные и нестерильные, опудренные и неопудренные, производителя «Райзен (Тяньцзинь) Хэлфкэа Продактс Ко., Лтд.», регистрационное удостоверение </w:t>
      </w:r>
      <w:r>
        <w:rPr>
          <w:rStyle w:val="CharStyle7"/>
          <w:lang w:val="en-US" w:eastAsia="en-US"/>
        </w:rPr>
        <w:t xml:space="preserve">№ </w:t>
      </w:r>
      <w:r>
        <w:rPr>
          <w:rStyle w:val="CharStyle7"/>
        </w:rPr>
        <w:t xml:space="preserve">ФСЗ </w:t>
      </w:r>
      <w:r>
        <w:rPr>
          <w:rStyle w:val="CharStyle7"/>
          <w:lang w:val="en-US" w:eastAsia="en-US"/>
        </w:rPr>
        <w:t xml:space="preserve">2012/13220 </w:t>
      </w:r>
      <w:r>
        <w:rPr>
          <w:rStyle w:val="CharStyle7"/>
        </w:rPr>
        <w:t xml:space="preserve">от </w:t>
      </w:r>
      <w:r>
        <w:rPr>
          <w:rStyle w:val="CharStyle7"/>
          <w:lang w:val="en-US" w:eastAsia="en-US"/>
        </w:rPr>
        <w:t>05.06.2024;</w:t>
      </w:r>
    </w:p>
    <w:p>
      <w:pPr>
        <w:pStyle w:val="Style6"/>
        <w:keepNext w:val="0"/>
        <w:keepLines w:val="0"/>
        <w:widowControl w:val="0"/>
        <w:numPr>
          <w:ilvl w:val="0"/>
          <w:numId w:val="11"/>
        </w:numPr>
        <w:shd w:val="clear" w:color="auto" w:fill="auto"/>
        <w:tabs>
          <w:tab w:pos="1054" w:val="left"/>
        </w:tabs>
        <w:bidi w:val="0"/>
        <w:spacing w:before="0" w:after="0" w:line="240" w:lineRule="auto"/>
        <w:ind w:left="0" w:right="0" w:firstLine="700"/>
        <w:jc w:val="both"/>
      </w:pPr>
      <w:r>
        <w:rPr>
          <w:rStyle w:val="CharStyle7"/>
        </w:rPr>
        <w:t xml:space="preserve">Перчатки медицинские смотровые/процедурные латексные одноразового использования, неопудренные, нестерильные по ТУ </w:t>
      </w:r>
      <w:r>
        <w:rPr>
          <w:rStyle w:val="CharStyle7"/>
          <w:lang w:val="en-US" w:eastAsia="en-US"/>
        </w:rPr>
        <w:t xml:space="preserve">22.19.60-001-05370760-2020, </w:t>
      </w:r>
      <w:r>
        <w:rPr>
          <w:rStyle w:val="CharStyle7"/>
        </w:rPr>
        <w:t xml:space="preserve">производителя ООО «СПЕЦ-И-АЛ»,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2021/16274 </w:t>
      </w:r>
      <w:r>
        <w:rPr>
          <w:rStyle w:val="CharStyle7"/>
        </w:rPr>
        <w:t xml:space="preserve">от </w:t>
      </w:r>
      <w:r>
        <w:rPr>
          <w:rStyle w:val="CharStyle7"/>
          <w:lang w:val="en-US" w:eastAsia="en-US"/>
        </w:rPr>
        <w:t>11.09.2024.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 п. </w:t>
      </w:r>
      <w:r>
        <w:rPr>
          <w:rStyle w:val="CharStyle7"/>
          <w:lang w:val="en-US" w:eastAsia="en-US"/>
        </w:rPr>
        <w:t xml:space="preserve">3 </w:t>
      </w:r>
      <w:r>
        <w:rPr>
          <w:rStyle w:val="CharStyle7"/>
        </w:rPr>
        <w:t xml:space="preserve">Перчатки смотровые/процедурные из латекса гевеи, неопудренные, нестерильные, Идентификатор: </w:t>
      </w:r>
      <w:r>
        <w:rPr>
          <w:rStyle w:val="CharStyle7"/>
          <w:lang w:val="en-US" w:eastAsia="en-US"/>
        </w:rPr>
        <w:t>211614603:</w:t>
      </w:r>
    </w:p>
    <w:p>
      <w:pPr>
        <w:pStyle w:val="Style6"/>
        <w:keepNext w:val="0"/>
        <w:keepLines w:val="0"/>
        <w:widowControl w:val="0"/>
        <w:numPr>
          <w:ilvl w:val="0"/>
          <w:numId w:val="11"/>
        </w:numPr>
        <w:shd w:val="clear" w:color="auto" w:fill="auto"/>
        <w:tabs>
          <w:tab w:pos="1054" w:val="left"/>
        </w:tabs>
        <w:bidi w:val="0"/>
        <w:spacing w:before="0" w:after="0" w:line="298" w:lineRule="auto"/>
        <w:ind w:left="0" w:right="0" w:firstLine="700"/>
        <w:jc w:val="both"/>
        <w:rPr>
          <w:sz w:val="24"/>
          <w:szCs w:val="24"/>
        </w:rPr>
      </w:pPr>
      <w:r>
        <w:rPr>
          <w:rStyle w:val="CharStyle7"/>
        </w:rPr>
        <w:t xml:space="preserve">Перчатки медицинские смотровые (диагностические) нестерильные латексные опудренные и неопудренные, ТМ </w:t>
      </w:r>
      <w:r>
        <w:rPr>
          <w:rStyle w:val="CharStyle7"/>
          <w:lang w:val="en-US" w:eastAsia="en-US"/>
        </w:rPr>
        <w:t xml:space="preserve">CONNECT; </w:t>
      </w:r>
      <w:r>
        <w:rPr>
          <w:rStyle w:val="CharStyle7"/>
        </w:rPr>
        <w:t xml:space="preserve">размеры: </w:t>
      </w:r>
      <w:r>
        <w:rPr>
          <w:rStyle w:val="CharStyle7"/>
          <w:lang w:val="en-US" w:eastAsia="en-US"/>
        </w:rPr>
        <w:t xml:space="preserve">XS, S, M, L, XL, </w:t>
      </w:r>
      <w:r>
        <w:rPr>
          <w:rStyle w:val="CharStyle7"/>
        </w:rPr>
        <w:t xml:space="preserve">производителя «Шри Транг Гловс (Таиланд) Паблик Компани Лимитед», </w:t>
      </w:r>
      <w:r>
        <w:rPr>
          <w:rStyle w:val="CharStyle7"/>
          <w:sz w:val="24"/>
          <w:szCs w:val="24"/>
          <w:lang w:val="en-US" w:eastAsia="en-US"/>
        </w:rPr>
        <w:t>2026-23146</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2021/13978 </w:t>
      </w:r>
      <w:r>
        <w:rPr>
          <w:rStyle w:val="CharStyle7"/>
        </w:rPr>
        <w:t xml:space="preserve">от </w:t>
      </w:r>
      <w:r>
        <w:rPr>
          <w:rStyle w:val="CharStyle7"/>
          <w:lang w:val="en-US" w:eastAsia="en-US"/>
        </w:rPr>
        <w:t>11.04.2022;</w:t>
      </w:r>
    </w:p>
    <w:p>
      <w:pPr>
        <w:pStyle w:val="Style6"/>
        <w:keepNext w:val="0"/>
        <w:keepLines w:val="0"/>
        <w:widowControl w:val="0"/>
        <w:numPr>
          <w:ilvl w:val="0"/>
          <w:numId w:val="11"/>
        </w:numPr>
        <w:shd w:val="clear" w:color="auto" w:fill="auto"/>
        <w:tabs>
          <w:tab w:pos="1030" w:val="left"/>
        </w:tabs>
        <w:bidi w:val="0"/>
        <w:spacing w:before="0" w:after="0" w:line="240" w:lineRule="auto"/>
        <w:ind w:left="0" w:right="0" w:firstLine="700"/>
        <w:jc w:val="both"/>
      </w:pPr>
      <w:r>
        <w:rPr>
          <w:rStyle w:val="CharStyle7"/>
        </w:rPr>
        <w:t xml:space="preserve">Перчатки медицинские смотровые/процедурные латексные одноразового использования, неопудренные, нестерильные по ТУ </w:t>
      </w:r>
      <w:r>
        <w:rPr>
          <w:rStyle w:val="CharStyle7"/>
          <w:lang w:val="en-US" w:eastAsia="en-US"/>
        </w:rPr>
        <w:t xml:space="preserve">22.19.60-001-05370760-2020, </w:t>
      </w:r>
      <w:r>
        <w:rPr>
          <w:rStyle w:val="CharStyle7"/>
        </w:rPr>
        <w:t xml:space="preserve">производителя ООО «СПЕЦ-И-АЛ»,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2021/16274 </w:t>
      </w:r>
      <w:r>
        <w:rPr>
          <w:rStyle w:val="CharStyle7"/>
        </w:rPr>
        <w:t xml:space="preserve">от </w:t>
      </w:r>
      <w:r>
        <w:rPr>
          <w:rStyle w:val="CharStyle7"/>
          <w:lang w:val="en-US" w:eastAsia="en-US"/>
        </w:rPr>
        <w:t>11.09.2024.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 п. </w:t>
      </w:r>
      <w:r>
        <w:rPr>
          <w:rStyle w:val="CharStyle7"/>
          <w:lang w:val="en-US" w:eastAsia="en-US"/>
        </w:rPr>
        <w:t xml:space="preserve">4 </w:t>
      </w:r>
      <w:r>
        <w:rPr>
          <w:rStyle w:val="CharStyle7"/>
        </w:rPr>
        <w:t xml:space="preserve">Перчатки смотровые/процедурные из латекса гевеи, неопудренные, нестерильные, Идентификатор: </w:t>
      </w:r>
      <w:r>
        <w:rPr>
          <w:rStyle w:val="CharStyle7"/>
          <w:lang w:val="en-US" w:eastAsia="en-US"/>
        </w:rPr>
        <w:t>212156148:</w:t>
      </w:r>
    </w:p>
    <w:p>
      <w:pPr>
        <w:pStyle w:val="Style6"/>
        <w:keepNext w:val="0"/>
        <w:keepLines w:val="0"/>
        <w:widowControl w:val="0"/>
        <w:numPr>
          <w:ilvl w:val="0"/>
          <w:numId w:val="11"/>
        </w:numPr>
        <w:shd w:val="clear" w:color="auto" w:fill="auto"/>
        <w:tabs>
          <w:tab w:pos="1030" w:val="left"/>
        </w:tabs>
        <w:bidi w:val="0"/>
        <w:spacing w:before="0" w:after="0" w:line="240" w:lineRule="auto"/>
        <w:ind w:left="0" w:right="0" w:firstLine="700"/>
        <w:jc w:val="both"/>
      </w:pPr>
      <w:r>
        <w:rPr>
          <w:rStyle w:val="CharStyle7"/>
        </w:rPr>
        <w:t xml:space="preserve">Перчатки медицинские смотровые (диагностические) нестерильные и стерильные, производителя «Хелиомед Хандельсгез м.б.Х.», регистрационное удостоверение </w:t>
      </w:r>
      <w:r>
        <w:rPr>
          <w:rStyle w:val="CharStyle7"/>
          <w:lang w:val="en-US" w:eastAsia="en-US"/>
        </w:rPr>
        <w:t xml:space="preserve">№ </w:t>
      </w:r>
      <w:r>
        <w:rPr>
          <w:rStyle w:val="CharStyle7"/>
        </w:rPr>
        <w:t xml:space="preserve">ФСЗ </w:t>
      </w:r>
      <w:r>
        <w:rPr>
          <w:rStyle w:val="CharStyle7"/>
          <w:lang w:val="en-US" w:eastAsia="en-US"/>
        </w:rPr>
        <w:t xml:space="preserve">2009/04144 </w:t>
      </w:r>
      <w:r>
        <w:rPr>
          <w:rStyle w:val="CharStyle7"/>
        </w:rPr>
        <w:t xml:space="preserve">от </w:t>
      </w:r>
      <w:r>
        <w:rPr>
          <w:rStyle w:val="CharStyle7"/>
          <w:lang w:val="en-US" w:eastAsia="en-US"/>
        </w:rPr>
        <w:t>11.06.2014;</w:t>
      </w:r>
    </w:p>
    <w:p>
      <w:pPr>
        <w:pStyle w:val="Style6"/>
        <w:keepNext w:val="0"/>
        <w:keepLines w:val="0"/>
        <w:widowControl w:val="0"/>
        <w:numPr>
          <w:ilvl w:val="0"/>
          <w:numId w:val="11"/>
        </w:numPr>
        <w:shd w:val="clear" w:color="auto" w:fill="auto"/>
        <w:tabs>
          <w:tab w:pos="1030" w:val="left"/>
        </w:tabs>
        <w:bidi w:val="0"/>
        <w:spacing w:before="0" w:after="0" w:line="240" w:lineRule="auto"/>
        <w:ind w:left="0" w:right="0" w:firstLine="700"/>
        <w:jc w:val="both"/>
      </w:pPr>
      <w:r>
        <w:rPr>
          <w:rStyle w:val="CharStyle7"/>
        </w:rPr>
        <w:t xml:space="preserve">Перчатки смотровые латексные неопудренные нестерильные одноразовые с внутренним полимерным покрытием </w:t>
      </w:r>
      <w:r>
        <w:rPr>
          <w:rStyle w:val="CharStyle7"/>
          <w:lang w:val="en-US" w:eastAsia="en-US"/>
        </w:rPr>
        <w:t xml:space="preserve">SFM®, </w:t>
      </w:r>
      <w:r>
        <w:rPr>
          <w:rStyle w:val="CharStyle7"/>
        </w:rPr>
        <w:t xml:space="preserve">производителя «СФМ Госпитал Продактс ГмбХ», регистрационное удостоверение </w:t>
      </w:r>
      <w:r>
        <w:rPr>
          <w:rStyle w:val="CharStyle7"/>
          <w:lang w:val="en-US" w:eastAsia="en-US"/>
        </w:rPr>
        <w:t xml:space="preserve">№ </w:t>
      </w:r>
      <w:r>
        <w:rPr>
          <w:rStyle w:val="CharStyle7"/>
        </w:rPr>
        <w:t xml:space="preserve">РЗН </w:t>
      </w:r>
      <w:r>
        <w:rPr>
          <w:rStyle w:val="CharStyle7"/>
          <w:lang w:val="en-US" w:eastAsia="en-US"/>
        </w:rPr>
        <w:t xml:space="preserve">2025/25814 </w:t>
      </w:r>
      <w:r>
        <w:rPr>
          <w:rStyle w:val="CharStyle7"/>
        </w:rPr>
        <w:t xml:space="preserve">от </w:t>
      </w:r>
      <w:r>
        <w:rPr>
          <w:rStyle w:val="CharStyle7"/>
          <w:lang w:val="en-US" w:eastAsia="en-US"/>
        </w:rPr>
        <w:t>09.07.2025.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по п. </w:t>
      </w:r>
      <w:r>
        <w:rPr>
          <w:rStyle w:val="CharStyle7"/>
          <w:lang w:val="en-US" w:eastAsia="en-US"/>
        </w:rPr>
        <w:t xml:space="preserve">5 </w:t>
      </w:r>
      <w:r>
        <w:rPr>
          <w:rStyle w:val="CharStyle7"/>
        </w:rPr>
        <w:t xml:space="preserve">Перчатки смотровые/процедурные из латекса гевеи, неопудренные, нестерильные, Идентификатор: </w:t>
      </w:r>
      <w:r>
        <w:rPr>
          <w:rStyle w:val="CharStyle7"/>
          <w:lang w:val="en-US" w:eastAsia="en-US"/>
        </w:rPr>
        <w:t>212157409:</w:t>
      </w:r>
    </w:p>
    <w:p>
      <w:pPr>
        <w:pStyle w:val="Style6"/>
        <w:keepNext w:val="0"/>
        <w:keepLines w:val="0"/>
        <w:widowControl w:val="0"/>
        <w:numPr>
          <w:ilvl w:val="0"/>
          <w:numId w:val="11"/>
        </w:numPr>
        <w:shd w:val="clear" w:color="auto" w:fill="auto"/>
        <w:tabs>
          <w:tab w:pos="1030" w:val="left"/>
        </w:tabs>
        <w:bidi w:val="0"/>
        <w:spacing w:before="0" w:after="0" w:line="240" w:lineRule="auto"/>
        <w:ind w:left="0" w:right="0" w:firstLine="700"/>
        <w:jc w:val="both"/>
      </w:pPr>
      <w:r>
        <w:rPr>
          <w:rStyle w:val="CharStyle7"/>
        </w:rPr>
        <w:t xml:space="preserve">Перчатки медицинские нестерильные и стерильные, производителя </w:t>
      </w:r>
      <w:r>
        <w:rPr>
          <w:rStyle w:val="CharStyle7"/>
          <w:lang w:val="en-US" w:eastAsia="en-US"/>
        </w:rPr>
        <w:t xml:space="preserve">«SFM Hospital Products GmbH </w:t>
      </w:r>
      <w:r>
        <w:rPr>
          <w:rStyle w:val="CharStyle7"/>
        </w:rPr>
        <w:t xml:space="preserve">(СФМ Госпитал Продактс ГмбХ)», регистрационное удостоверение </w:t>
      </w:r>
      <w:r>
        <w:rPr>
          <w:rStyle w:val="CharStyle7"/>
          <w:lang w:val="en-US" w:eastAsia="en-US"/>
        </w:rPr>
        <w:t xml:space="preserve">№ </w:t>
      </w:r>
      <w:r>
        <w:rPr>
          <w:rStyle w:val="CharStyle7"/>
        </w:rPr>
        <w:t xml:space="preserve">ФСЗ </w:t>
      </w:r>
      <w:r>
        <w:rPr>
          <w:rStyle w:val="CharStyle7"/>
          <w:lang w:val="en-US" w:eastAsia="en-US"/>
        </w:rPr>
        <w:t xml:space="preserve">2010/07368 </w:t>
      </w:r>
      <w:r>
        <w:rPr>
          <w:rStyle w:val="CharStyle7"/>
        </w:rPr>
        <w:t xml:space="preserve">от </w:t>
      </w:r>
      <w:r>
        <w:rPr>
          <w:rStyle w:val="CharStyle7"/>
          <w:lang w:val="en-US" w:eastAsia="en-US"/>
        </w:rPr>
        <w:t>17.12.2025;</w:t>
      </w:r>
    </w:p>
    <w:p>
      <w:pPr>
        <w:pStyle w:val="Style6"/>
        <w:keepNext w:val="0"/>
        <w:keepLines w:val="0"/>
        <w:widowControl w:val="0"/>
        <w:numPr>
          <w:ilvl w:val="0"/>
          <w:numId w:val="11"/>
        </w:numPr>
        <w:shd w:val="clear" w:color="auto" w:fill="auto"/>
        <w:tabs>
          <w:tab w:pos="1030" w:val="left"/>
        </w:tabs>
        <w:bidi w:val="0"/>
        <w:spacing w:before="0" w:after="0" w:line="240" w:lineRule="auto"/>
        <w:ind w:left="0" w:right="0" w:firstLine="700"/>
        <w:jc w:val="both"/>
      </w:pPr>
      <w:r>
        <w:rPr>
          <w:rStyle w:val="CharStyle7"/>
        </w:rPr>
        <w:t xml:space="preserve">Перчатки медицинские смотровые (диагностические) латексные и синтетические, стерильные и нестерильные, опудренные и неопудренные, производителя «ВРП Азия Пасифик СДН БХД </w:t>
      </w:r>
      <w:r>
        <w:rPr>
          <w:rStyle w:val="CharStyle7"/>
          <w:lang w:val="en-US" w:eastAsia="en-US"/>
        </w:rPr>
        <w:t xml:space="preserve">(WRP Asia Pacific SDN BHD)», </w:t>
      </w:r>
      <w:r>
        <w:rPr>
          <w:rStyle w:val="CharStyle7"/>
        </w:rPr>
        <w:t xml:space="preserve">регистрационное удостоверение </w:t>
      </w:r>
      <w:r>
        <w:rPr>
          <w:rStyle w:val="CharStyle7"/>
          <w:lang w:val="en-US" w:eastAsia="en-US"/>
        </w:rPr>
        <w:t xml:space="preserve">№ </w:t>
      </w:r>
      <w:r>
        <w:rPr>
          <w:rStyle w:val="CharStyle7"/>
        </w:rPr>
        <w:t xml:space="preserve">ФСЗ </w:t>
      </w:r>
      <w:r>
        <w:rPr>
          <w:rStyle w:val="CharStyle7"/>
          <w:lang w:val="en-US" w:eastAsia="en-US"/>
        </w:rPr>
        <w:t xml:space="preserve">2011/09081 </w:t>
      </w:r>
      <w:r>
        <w:rPr>
          <w:rStyle w:val="CharStyle7"/>
        </w:rPr>
        <w:t xml:space="preserve">от </w:t>
      </w:r>
      <w:r>
        <w:rPr>
          <w:rStyle w:val="CharStyle7"/>
          <w:lang w:val="en-US" w:eastAsia="en-US"/>
        </w:rPr>
        <w:t>18.10.2025.</w:t>
      </w:r>
    </w:p>
    <w:p>
      <w:pPr>
        <w:pStyle w:val="Style6"/>
        <w:keepNext w:val="0"/>
        <w:keepLines w:val="0"/>
        <w:widowControl w:val="0"/>
        <w:shd w:val="clear" w:color="auto" w:fill="auto"/>
        <w:bidi w:val="0"/>
        <w:spacing w:before="0" w:after="0" w:line="240" w:lineRule="auto"/>
        <w:ind w:left="0" w:right="0" w:firstLine="700"/>
        <w:jc w:val="both"/>
      </w:pPr>
      <w:r>
        <w:rPr>
          <w:rStyle w:val="CharStyle7"/>
        </w:rPr>
        <w:t>Доказательств обратного Заявителем не представлено.</w:t>
      </w:r>
    </w:p>
    <w:p>
      <w:pPr>
        <w:pStyle w:val="Style6"/>
        <w:keepNext w:val="0"/>
        <w:keepLines w:val="0"/>
        <w:widowControl w:val="0"/>
        <w:shd w:val="clear" w:color="auto" w:fill="auto"/>
        <w:bidi w:val="0"/>
        <w:spacing w:before="0" w:after="0" w:line="240" w:lineRule="auto"/>
        <w:ind w:left="0" w:right="0" w:firstLine="700"/>
        <w:jc w:val="both"/>
      </w:pPr>
      <w:r>
        <w:rPr>
          <w:rStyle w:val="CharStyle7"/>
        </w:rPr>
        <w:t>Ввиду вышеизложенного у Комиссии Управления отсутствуют правовые основания считать Заказчика нарушившим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030" w:val="left"/>
        </w:tabs>
        <w:bidi w:val="0"/>
        <w:spacing w:before="0" w:after="0" w:line="240" w:lineRule="auto"/>
        <w:ind w:left="0" w:right="0" w:firstLine="700"/>
        <w:jc w:val="both"/>
      </w:pPr>
      <w:r>
        <w:rPr>
          <w:rStyle w:val="CharStyle7"/>
        </w:rPr>
        <w:t xml:space="preserve">Также в составе жалобы Заявитель указывает, что Заказчик установил (не применил) ограничение допуска по Постановлению Правительства РФ от </w:t>
      </w:r>
      <w:r>
        <w:rPr>
          <w:rStyle w:val="CharStyle7"/>
          <w:lang w:val="en-US" w:eastAsia="en-US"/>
        </w:rPr>
        <w:t xml:space="preserve">23.12.2024 №1875 </w:t>
      </w:r>
      <w:r>
        <w:rPr>
          <w:rStyle w:val="CharStyle7"/>
        </w:rPr>
        <w:t xml:space="preserve">«О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w:t>
      </w:r>
      <w:r>
        <w:rPr>
          <w:rStyle w:val="CharStyle7"/>
          <w:lang w:val="en-US" w:eastAsia="en-US"/>
        </w:rPr>
        <w:t xml:space="preserve">— </w:t>
      </w:r>
      <w:r>
        <w:rPr>
          <w:rStyle w:val="CharStyle7"/>
        </w:rPr>
        <w:t xml:space="preserve">Постановление </w:t>
      </w:r>
      <w:r>
        <w:rPr>
          <w:rStyle w:val="CharStyle7"/>
          <w:lang w:val="en-US" w:eastAsia="en-US"/>
        </w:rPr>
        <w:t xml:space="preserve">№1875), </w:t>
      </w:r>
      <w:r>
        <w:rPr>
          <w:rStyle w:val="CharStyle7"/>
        </w:rPr>
        <w:t>однако технические характеристики в извещении не соответствуют ни одному товару российского производства.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 силу ч. </w:t>
      </w:r>
      <w:r>
        <w:rPr>
          <w:rStyle w:val="CharStyle7"/>
          <w:lang w:val="en-US" w:eastAsia="en-US"/>
        </w:rPr>
        <w:t xml:space="preserve">1.1 </w:t>
      </w:r>
      <w:r>
        <w:rPr>
          <w:rStyle w:val="CharStyle7"/>
        </w:rPr>
        <w:t xml:space="preserve">ст. </w:t>
      </w:r>
      <w:r>
        <w:rPr>
          <w:rStyle w:val="CharStyle7"/>
          <w:lang w:val="en-US" w:eastAsia="en-US"/>
        </w:rPr>
        <w:t xml:space="preserve">33 </w:t>
      </w:r>
      <w:r>
        <w:rPr>
          <w:rStyle w:val="CharStyle7"/>
        </w:rPr>
        <w:t xml:space="preserve">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 </w:t>
      </w:r>
      <w:r>
        <w:rPr>
          <w:rStyle w:val="CharStyle7"/>
          <w:lang w:val="en-US" w:eastAsia="en-US"/>
        </w:rPr>
        <w:t xml:space="preserve">1 </w:t>
      </w:r>
      <w:r>
        <w:rPr>
          <w:rStyle w:val="CharStyle7"/>
        </w:rPr>
        <w:t xml:space="preserve">ч. </w:t>
      </w:r>
      <w:r>
        <w:rPr>
          <w:rStyle w:val="CharStyle7"/>
          <w:lang w:val="en-US" w:eastAsia="en-US"/>
        </w:rPr>
        <w:t xml:space="preserve">2 </w:t>
      </w:r>
      <w:r>
        <w:rPr>
          <w:rStyle w:val="CharStyle7"/>
        </w:rPr>
        <w:t xml:space="preserve">ст. </w:t>
      </w:r>
      <w:r>
        <w:rPr>
          <w:rStyle w:val="CharStyle7"/>
          <w:lang w:val="en-US" w:eastAsia="en-US"/>
        </w:rPr>
        <w:t xml:space="preserve">14 </w:t>
      </w:r>
      <w:r>
        <w:rPr>
          <w:rStyle w:val="CharStyle7"/>
        </w:rPr>
        <w:t>Закона о контрактной системе запрет, ограничение или преимущество, указываются характеристики товара российского происхождения.</w:t>
      </w:r>
    </w:p>
    <w:p>
      <w:pPr>
        <w:pStyle w:val="Style6"/>
        <w:keepNext w:val="0"/>
        <w:keepLines w:val="0"/>
        <w:widowControl w:val="0"/>
        <w:shd w:val="clear" w:color="auto" w:fill="auto"/>
        <w:bidi w:val="0"/>
        <w:spacing w:before="0" w:after="0" w:line="290" w:lineRule="auto"/>
        <w:ind w:left="0" w:right="0" w:firstLine="700"/>
        <w:jc w:val="both"/>
        <w:rPr>
          <w:sz w:val="24"/>
          <w:szCs w:val="24"/>
        </w:rPr>
      </w:pPr>
      <w:r>
        <w:rPr>
          <w:rStyle w:val="CharStyle7"/>
        </w:rPr>
        <w:t xml:space="preserve">Вместе с тем пп. «а» п. </w:t>
      </w:r>
      <w:r>
        <w:rPr>
          <w:rStyle w:val="CharStyle7"/>
          <w:lang w:val="en-US" w:eastAsia="en-US"/>
        </w:rPr>
        <w:t xml:space="preserve">7 </w:t>
      </w:r>
      <w:r>
        <w:rPr>
          <w:rStyle w:val="CharStyle7"/>
        </w:rPr>
        <w:t xml:space="preserve">Постановления </w:t>
      </w:r>
      <w:r>
        <w:rPr>
          <w:rStyle w:val="CharStyle7"/>
          <w:lang w:val="en-US" w:eastAsia="en-US"/>
        </w:rPr>
        <w:t xml:space="preserve">№ 1875 </w:t>
      </w:r>
      <w:r>
        <w:rPr>
          <w:rStyle w:val="CharStyle7"/>
        </w:rPr>
        <w:t xml:space="preserve">установлено, что для целей осуществлении закупок в соответствии с Законом о контрактной системе </w:t>
      </w:r>
      <w:r>
        <w:rPr>
          <w:rStyle w:val="CharStyle7"/>
          <w:sz w:val="24"/>
          <w:szCs w:val="24"/>
          <w:lang w:val="en-US" w:eastAsia="en-US"/>
        </w:rPr>
        <w:t>2026-23146</w:t>
      </w:r>
    </w:p>
    <w:p>
      <w:pPr>
        <w:pStyle w:val="Style6"/>
        <w:keepNext w:val="0"/>
        <w:keepLines w:val="0"/>
        <w:widowControl w:val="0"/>
        <w:shd w:val="clear" w:color="auto" w:fill="auto"/>
        <w:bidi w:val="0"/>
        <w:spacing w:before="0" w:after="0" w:line="240" w:lineRule="auto"/>
        <w:ind w:left="0" w:right="0" w:firstLine="0"/>
        <w:jc w:val="both"/>
      </w:pPr>
      <w:r>
        <w:rPr>
          <w:rStyle w:val="CharStyle7"/>
        </w:rPr>
        <w:t>особенностями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являются:</w:t>
      </w:r>
    </w:p>
    <w:p>
      <w:pPr>
        <w:pStyle w:val="Style6"/>
        <w:keepNext w:val="0"/>
        <w:keepLines w:val="0"/>
        <w:widowControl w:val="0"/>
        <w:shd w:val="clear" w:color="auto" w:fill="auto"/>
        <w:bidi w:val="0"/>
        <w:spacing w:before="0" w:after="0" w:line="240" w:lineRule="auto"/>
        <w:ind w:left="0" w:right="0" w:firstLine="700"/>
        <w:jc w:val="both"/>
      </w:pPr>
      <w:r>
        <w:rPr>
          <w:rStyle w:val="CharStyle7"/>
        </w:rPr>
        <w:t>-для служебного пользования;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w:t>
      </w:r>
      <w:r>
        <w:rPr>
          <w:rStyle w:val="CharStyle7"/>
          <w:lang w:val="en-US" w:eastAsia="en-US"/>
        </w:rPr>
        <w:t xml:space="preserve">-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получения предусмотренного подпунктом «а» п.5 Постановления </w:t>
      </w:r>
      <w:r>
        <w:rPr>
          <w:rStyle w:val="CharStyle7"/>
          <w:lang w:val="en-US" w:eastAsia="en-US"/>
        </w:rPr>
        <w:t xml:space="preserve">№ 1875 </w:t>
      </w:r>
      <w:r>
        <w:rPr>
          <w:rStyle w:val="CharStyle7"/>
        </w:rPr>
        <w:t>разрешения с указанием его реквизитов и характеристик товара, являющихся идентичными характеристикам, содержащимся в обращении, на основании которого выдано такое разрешение;</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указанных в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 xml:space="preserve">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в реестре российской промышленной продукции такого товара с характеристиками, соответствующими потребности заказчика, указание в описании объекта закупки характеристик товара, потребность в котором имеется у заказчика и который отсутствует в реестре российской промышленной продукции, а также включение в описание объекта закупки копии направленного до начала осуществления закупки в Министерство промышленности и торговли Российской Федерации уведомления об отсутствии закупаемого товара в реестре российской промышленной продукции, которое должно содержать информацию о заказчике (место нахождения, почтовый адрес, адрес электронной почты, номер контактного телефона) и о товаре, потребность в котором имеется у заказчика и который отсутствует в реестре российской промышленной продукции (наименование товара, код товара по Общероссийскому классификатору продукции по видам экономической деятельности ОК </w:t>
      </w:r>
      <w:r>
        <w:rPr>
          <w:rStyle w:val="CharStyle7"/>
          <w:lang w:val="en-US" w:eastAsia="en-US"/>
        </w:rPr>
        <w:t xml:space="preserve">034-2014 </w:t>
      </w:r>
      <w:r>
        <w:rPr>
          <w:rStyle w:val="CharStyle7"/>
        </w:rPr>
        <w:t xml:space="preserve">(КПЕС </w:t>
      </w:r>
      <w:r>
        <w:rPr>
          <w:rStyle w:val="CharStyle7"/>
          <w:lang w:val="en-US" w:eastAsia="en-US"/>
        </w:rPr>
        <w:t xml:space="preserve">2008), </w:t>
      </w:r>
      <w:r>
        <w:rPr>
          <w:rStyle w:val="CharStyle7"/>
        </w:rPr>
        <w:t>код товара по единой Товарной номенклатуре внешнеэкономической деятельности Евразийского экономического союза, предусмотренной правом Евразийского экономического союза, и характеристики такого товара);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-при осуществлении закупки 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 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 2 </w:t>
      </w:r>
      <w:r>
        <w:rPr>
          <w:rStyle w:val="CharStyle7"/>
        </w:rPr>
        <w:t xml:space="preserve">к Постановлению </w:t>
      </w:r>
      <w:r>
        <w:rPr>
          <w:rStyle w:val="CharStyle7"/>
          <w:lang w:val="en-US" w:eastAsia="en-US"/>
        </w:rPr>
        <w:t xml:space="preserve">№ 1875, - </w:t>
      </w:r>
      <w:r>
        <w:rPr>
          <w:rStyle w:val="CharStyle7"/>
        </w:rPr>
        <w:t>декларирование в извещении об осуществлении закупки или в приглашении принять участие в определении поставщика (подрядчика, исполнителя) факта отсутствия на территории Российской Федерации производства такого товара с характеристиками, соответствующими потребности заказчика, а также указание в описании объекта закупки характеристик товара, потребность в котором имеется у заказчика и производство которого на территории Российской Федерации отсутствует.</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Комиссией Управления установлено, что согласно извещению Заказчиком установлено преимущество в соответствии с Постановлением </w:t>
      </w:r>
      <w:r>
        <w:rPr>
          <w:rStyle w:val="CharStyle7"/>
          <w:lang w:val="en-US" w:eastAsia="en-US"/>
        </w:rPr>
        <w:t>№ 1875.</w:t>
      </w:r>
    </w:p>
    <w:p>
      <w:pPr>
        <w:pStyle w:val="Style6"/>
        <w:keepNext w:val="0"/>
        <w:keepLines w:val="0"/>
        <w:widowControl w:val="0"/>
        <w:shd w:val="clear" w:color="auto" w:fill="auto"/>
        <w:bidi w:val="0"/>
        <w:spacing w:before="0" w:after="0" w:line="290" w:lineRule="auto"/>
        <w:ind w:left="0" w:right="0" w:firstLine="700"/>
        <w:jc w:val="both"/>
        <w:rPr>
          <w:sz w:val="24"/>
          <w:szCs w:val="24"/>
        </w:rPr>
      </w:pPr>
      <w:r>
        <w:rPr>
          <w:rStyle w:val="CharStyle7"/>
        </w:rPr>
        <w:t xml:space="preserve">При этом Комиссией Управления установлено, что в составе извещения Заказчиком размещена </w:t>
      </w:r>
      <w:r>
        <w:rPr>
          <w:rStyle w:val="CharStyle7"/>
          <w:u w:val="single"/>
        </w:rPr>
        <w:t xml:space="preserve">декларация об отсутствии закупаемого товара </w:t>
      </w:r>
      <w:r>
        <w:rPr>
          <w:rStyle w:val="CharStyle7"/>
          <w:b/>
          <w:bCs/>
          <w:u w:val="single"/>
        </w:rPr>
        <w:t>в реестре российской промышленной продукции</w:t>
      </w:r>
      <w:r>
        <w:rPr>
          <w:rStyle w:val="CharStyle7"/>
        </w:rPr>
        <w:t xml:space="preserve">, однако, в силу Постановления </w:t>
      </w:r>
      <w:r>
        <w:rPr>
          <w:rStyle w:val="CharStyle7"/>
          <w:lang w:val="en-US" w:eastAsia="en-US"/>
        </w:rPr>
        <w:t xml:space="preserve">№ 1875, </w:t>
      </w:r>
      <w:r>
        <w:rPr>
          <w:rStyle w:val="CharStyle7"/>
        </w:rPr>
        <w:t xml:space="preserve">в случае закупки товаров для которых в извещении установлено преимущество </w:t>
      </w:r>
      <w:r>
        <w:rPr>
          <w:rStyle w:val="CharStyle7"/>
          <w:sz w:val="24"/>
          <w:szCs w:val="24"/>
          <w:lang w:val="en-US" w:eastAsia="en-US"/>
        </w:rPr>
        <w:t>2026-23146</w:t>
      </w:r>
    </w:p>
    <w:p>
      <w:pPr>
        <w:pStyle w:val="Style6"/>
        <w:keepNext w:val="0"/>
        <w:keepLines w:val="0"/>
        <w:widowControl w:val="0"/>
        <w:shd w:val="clear" w:color="auto" w:fill="auto"/>
        <w:bidi w:val="0"/>
        <w:spacing w:before="0" w:after="0" w:line="240" w:lineRule="auto"/>
        <w:ind w:left="0" w:right="0" w:firstLine="0"/>
        <w:jc w:val="both"/>
      </w:pPr>
      <w:r>
        <w:rPr>
          <w:rStyle w:val="CharStyle7"/>
        </w:rPr>
        <w:t xml:space="preserve">(товаров, не указанных в позициях </w:t>
      </w:r>
      <w:r>
        <w:rPr>
          <w:rStyle w:val="CharStyle7"/>
          <w:lang w:val="en-US" w:eastAsia="en-US"/>
        </w:rPr>
        <w:t xml:space="preserve">1 - 145 </w:t>
      </w:r>
      <w:r>
        <w:rPr>
          <w:rStyle w:val="CharStyle7"/>
        </w:rPr>
        <w:t xml:space="preserve">приложения </w:t>
      </w:r>
      <w:r>
        <w:rPr>
          <w:rStyle w:val="CharStyle7"/>
          <w:lang w:val="en-US" w:eastAsia="en-US"/>
        </w:rPr>
        <w:t xml:space="preserve">№1 </w:t>
      </w:r>
      <w:r>
        <w:rPr>
          <w:rStyle w:val="CharStyle7"/>
        </w:rPr>
        <w:t xml:space="preserve">к настоящему постановлению, позициях </w:t>
      </w:r>
      <w:r>
        <w:rPr>
          <w:rStyle w:val="CharStyle7"/>
          <w:lang w:val="en-US" w:eastAsia="en-US"/>
        </w:rPr>
        <w:t xml:space="preserve">1 - 433 </w:t>
      </w:r>
      <w:r>
        <w:rPr>
          <w:rStyle w:val="CharStyle7"/>
        </w:rPr>
        <w:t xml:space="preserve">приложения </w:t>
      </w:r>
      <w:r>
        <w:rPr>
          <w:rStyle w:val="CharStyle7"/>
          <w:lang w:val="en-US" w:eastAsia="en-US"/>
        </w:rPr>
        <w:t xml:space="preserve">№2 </w:t>
      </w:r>
      <w:r>
        <w:rPr>
          <w:rStyle w:val="CharStyle7"/>
        </w:rPr>
        <w:t xml:space="preserve">к Постановлению№1875) в извещении должна быть размещена </w:t>
      </w:r>
      <w:r>
        <w:rPr>
          <w:rStyle w:val="CharStyle7"/>
          <w:u w:val="single"/>
        </w:rPr>
        <w:t xml:space="preserve">декларация факта отсутствия </w:t>
      </w:r>
      <w:r>
        <w:rPr>
          <w:rStyle w:val="CharStyle7"/>
          <w:b/>
          <w:bCs/>
          <w:u w:val="single"/>
        </w:rPr>
        <w:t xml:space="preserve">на территории Российской Федерации </w:t>
      </w:r>
      <w:r>
        <w:rPr>
          <w:rStyle w:val="CharStyle7"/>
          <w:u w:val="single"/>
        </w:rPr>
        <w:t>производства товара с характеристиками</w:t>
      </w:r>
      <w:r>
        <w:rPr>
          <w:rStyle w:val="CharStyle7"/>
        </w:rPr>
        <w:t>, требования к которым установлены в составе извещения, соответствующие потребности Заказчика.</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Таким образом, Комиссия Управления, в отсутствие сведений о товарах российского производства, приходит к выводу, что Заказчиком не размещена декларация, предусмотренная пп.«а» п.7 Постановления </w:t>
      </w:r>
      <w:r>
        <w:rPr>
          <w:rStyle w:val="CharStyle7"/>
          <w:lang w:val="en-US" w:eastAsia="en-US"/>
        </w:rPr>
        <w:t>№1875.</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о нарушении Заказчиком ч.1 ст.14, ч.1.1 ст.33 Закона о контрактной системе, что также свидетельствует о наличии в действиях Заказчика признаков состава административного правонарушения, ответственность за которое предусмотрена ч.5 ст.7.30.1 Кодекса Российской Федерации об административных правонарушениях.</w:t>
      </w:r>
    </w:p>
    <w:p>
      <w:pPr>
        <w:pStyle w:val="Style6"/>
        <w:keepNext w:val="0"/>
        <w:keepLines w:val="0"/>
        <w:widowControl w:val="0"/>
        <w:shd w:val="clear" w:color="auto" w:fill="auto"/>
        <w:bidi w:val="0"/>
        <w:spacing w:before="0" w:after="0" w:line="240" w:lineRule="auto"/>
        <w:ind w:left="0" w:right="0" w:firstLine="700"/>
        <w:jc w:val="both"/>
      </w:pPr>
      <w:r>
        <w:rPr>
          <w:rStyle w:val="CharStyle7"/>
        </w:rPr>
        <w:t>Одновременно с этим Комиссией Управления установлено, что вышеуказанное нарушение не повлияло на результаты определения поставщика, (подрядчика, исполнителя).</w:t>
      </w:r>
    </w:p>
    <w:p>
      <w:pPr>
        <w:pStyle w:val="Style6"/>
        <w:keepNext w:val="0"/>
        <w:keepLines w:val="0"/>
        <w:widowControl w:val="0"/>
        <w:numPr>
          <w:ilvl w:val="0"/>
          <w:numId w:val="13"/>
        </w:numPr>
        <w:shd w:val="clear" w:color="auto" w:fill="auto"/>
        <w:tabs>
          <w:tab w:pos="1033" w:val="left"/>
        </w:tabs>
        <w:bidi w:val="0"/>
        <w:spacing w:before="0" w:after="0" w:line="240" w:lineRule="auto"/>
        <w:ind w:left="0" w:right="0" w:firstLine="700"/>
        <w:jc w:val="both"/>
      </w:pPr>
      <w:r>
        <w:rPr>
          <w:rStyle w:val="CharStyle7"/>
        </w:rPr>
        <w:t>Также в составе жалобы Заявитель указывает, что структурированная форма извещения сформирована Заказчиком в нарушение положений Закона о контрактной системе, так как в составе извещения в отдельном файле отсутствует описание объекта закупки, в четком соответствии с описанием объекта закупки отраженном в структурированной форме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Комиссией Управления установлено, что в составе жалобы, а также на заседании Комиссии Управления Заявителем, не указаны положения извещения, описания объекта закупки, являющиеся противоречивыми и/или неполными в той или иной части, ввиду чего у Комиссии Управления отсутствуют правовые основания для признания Заказчика нарушившим положения о Законе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приходит к выводу, что указанный довод Заявителя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033" w:val="left"/>
        </w:tabs>
        <w:bidi w:val="0"/>
        <w:spacing w:before="0" w:after="0" w:line="240" w:lineRule="auto"/>
        <w:ind w:left="0" w:right="0" w:firstLine="700"/>
        <w:jc w:val="both"/>
      </w:pPr>
      <w:r>
        <w:rPr>
          <w:rStyle w:val="CharStyle7"/>
        </w:rPr>
        <w:t>Также в составе жалобы Заявитель указывает, что в извещении не указаны контактные данные лица Заказчика, являющегося конечным получателем изделия, при этом, по мнению Заявителя, в извещении подлежат указанию контактные данные лица, являющегося конечным получателем изделий.</w:t>
      </w:r>
    </w:p>
    <w:p>
      <w:pPr>
        <w:pStyle w:val="Style6"/>
        <w:keepNext w:val="0"/>
        <w:keepLines w:val="0"/>
        <w:widowControl w:val="0"/>
        <w:shd w:val="clear" w:color="auto" w:fill="auto"/>
        <w:bidi w:val="0"/>
        <w:spacing w:before="0" w:after="0" w:line="240" w:lineRule="auto"/>
        <w:ind w:left="0" w:right="0" w:firstLine="700"/>
        <w:jc w:val="both"/>
      </w:pPr>
      <w:r>
        <w:rPr>
          <w:rStyle w:val="CharStyle7"/>
        </w:rPr>
        <w:t>Согласно п.1 ч.1 ст.42 Закона о контрактной системе извещение об осуществлении закупки должно содержать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размещена информация, предусмотренная п.1 ч.1 ст.42 Закона о контрактной системе.</w:t>
      </w:r>
    </w:p>
    <w:p>
      <w:pPr>
        <w:pStyle w:val="Style6"/>
        <w:keepNext w:val="0"/>
        <w:keepLines w:val="0"/>
        <w:widowControl w:val="0"/>
        <w:shd w:val="clear" w:color="auto" w:fill="auto"/>
        <w:bidi w:val="0"/>
        <w:spacing w:before="0" w:after="0" w:line="326" w:lineRule="auto"/>
        <w:ind w:left="0" w:right="0" w:firstLine="700"/>
        <w:jc w:val="both"/>
        <w:rPr>
          <w:sz w:val="24"/>
          <w:szCs w:val="24"/>
        </w:rPr>
        <w:sectPr>
          <w:headerReference w:type="default" r:id="rId13"/>
          <w:footerReference w:type="default" r:id="rId14"/>
          <w:footnotePr>
            <w:pos w:val="pageBottom"/>
            <w:numFmt w:val="decimal"/>
            <w:numRestart w:val="continuous"/>
          </w:footnotePr>
          <w:pgSz w:w="11900" w:h="16840"/>
          <w:pgMar w:top="1022" w:right="538" w:bottom="621" w:left="1100" w:header="0" w:footer="193" w:gutter="0"/>
          <w:cols w:space="720"/>
          <w:noEndnote/>
          <w:rtlGutter w:val="0"/>
          <w:docGrid w:linePitch="360"/>
        </w:sectPr>
      </w:pPr>
      <w:r>
        <w:rPr>
          <w:rStyle w:val="CharStyle7"/>
        </w:rPr>
        <w:t xml:space="preserve">Комиссия Управления отмечает, что Законом о контрактной системе не предусмотрена обязанность Заказчика размещать в извещении сведения о </w:t>
      </w:r>
      <w:r>
        <w:rPr>
          <w:rStyle w:val="CharStyle7"/>
          <w:sz w:val="24"/>
          <w:szCs w:val="24"/>
          <w:lang w:val="en-US" w:eastAsia="en-US"/>
        </w:rPr>
        <w:t>2026-23146</w:t>
      </w:r>
    </w:p>
    <w:p>
      <w:pPr>
        <w:pStyle w:val="Style6"/>
        <w:keepNext w:val="0"/>
        <w:keepLines w:val="0"/>
        <w:widowControl w:val="0"/>
        <w:shd w:val="clear" w:color="auto" w:fill="auto"/>
        <w:bidi w:val="0"/>
        <w:spacing w:before="0" w:after="0" w:line="240" w:lineRule="auto"/>
        <w:ind w:left="0" w:right="0" w:firstLine="0"/>
        <w:jc w:val="both"/>
      </w:pPr>
      <w:r>
        <w:rPr>
          <w:rStyle w:val="CharStyle7"/>
        </w:rPr>
        <w:t>сотрудниках, фактических получателях закупаемого изделия, в связи с чем размещение вышеуказанной информации об ответственном лице и его контактных данных (контактных данных Заказчика) является надлежащим исполнением требований п.1 ч.1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Таким образом, Комиссия Управления приходит к выводу, что данный довод жалобы не нашел своего подтверждения и является необоснованным.</w:t>
      </w:r>
    </w:p>
    <w:p>
      <w:pPr>
        <w:pStyle w:val="Style6"/>
        <w:keepNext w:val="0"/>
        <w:keepLines w:val="0"/>
        <w:widowControl w:val="0"/>
        <w:numPr>
          <w:ilvl w:val="0"/>
          <w:numId w:val="13"/>
        </w:numPr>
        <w:shd w:val="clear" w:color="auto" w:fill="auto"/>
        <w:tabs>
          <w:tab w:pos="1037" w:val="left"/>
        </w:tabs>
        <w:bidi w:val="0"/>
        <w:spacing w:before="0" w:after="0" w:line="240" w:lineRule="auto"/>
        <w:ind w:left="0" w:right="0" w:firstLine="720"/>
        <w:jc w:val="both"/>
      </w:pPr>
      <w:r>
        <w:rPr>
          <w:rStyle w:val="CharStyle7"/>
        </w:rPr>
        <w:t>Наряду с этим в составе жалобы Заявитель указывает, что в извещении, в том числе, в проекте контракта, не содержится сведений о сроке действия и окончания контракта, а извещение об осуществлении закупки размещено в нарушение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rStyle w:val="CharStyle7"/>
        </w:rPr>
        <w:t>Более того, в жалобе Заявитель обжалует действия Заказчика в использовании сторонних программных продуктов, помимо единой информационной системы, для взаимодействия при исполнении контракта.</w:t>
      </w:r>
    </w:p>
    <w:p>
      <w:pPr>
        <w:pStyle w:val="Style6"/>
        <w:keepNext w:val="0"/>
        <w:keepLines w:val="0"/>
        <w:widowControl w:val="0"/>
        <w:numPr>
          <w:ilvl w:val="0"/>
          <w:numId w:val="13"/>
        </w:numPr>
        <w:shd w:val="clear" w:color="auto" w:fill="auto"/>
        <w:tabs>
          <w:tab w:pos="1090" w:val="left"/>
        </w:tabs>
        <w:bidi w:val="0"/>
        <w:spacing w:before="0" w:after="0" w:line="240" w:lineRule="auto"/>
        <w:ind w:left="0" w:right="0" w:firstLine="720"/>
        <w:jc w:val="both"/>
      </w:pPr>
      <w:r>
        <w:rPr>
          <w:rStyle w:val="CharStyle7"/>
        </w:rPr>
        <w:t>1 ст.34 Закона о контрактной системе предусмотрено, что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документация о закупке, заявка не предусмотрены. В случае, предусмотренном ч.24 ст.22 Закона о контрактной системе, контракт должен содержать порядок определения количества поставляемого товара, объема выполняемой работы, оказываемой услуги на основании заявок заказчика.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п.8 ч.1 ст.42 Закона о контрактной системе извещение об осуществлении закупки должно содержать срок исполнения контракта (отдельных этапов исполнения контракта, если проектом контракта предусмотрены такие этапы).</w:t>
      </w:r>
    </w:p>
    <w:p>
      <w:pPr>
        <w:pStyle w:val="Style6"/>
        <w:keepNext w:val="0"/>
        <w:keepLines w:val="0"/>
        <w:widowControl w:val="0"/>
        <w:shd w:val="clear" w:color="auto" w:fill="auto"/>
        <w:bidi w:val="0"/>
        <w:spacing w:before="0" w:after="0" w:line="240" w:lineRule="auto"/>
        <w:ind w:left="0" w:right="0" w:firstLine="720"/>
        <w:jc w:val="both"/>
      </w:pPr>
      <w:r>
        <w:rPr>
          <w:rStyle w:val="CharStyle7"/>
        </w:rPr>
        <w:t>Согласно п.21 ч.1 ст.42 Закона о контрактной системе извещение об осуществлении закупки должно содержать дата и время окончания срока подачи заявок на участие в закупке. Такая дата не может приходиться на нерабочий день.</w:t>
      </w:r>
    </w:p>
    <w:p>
      <w:pPr>
        <w:pStyle w:val="Style6"/>
        <w:keepNext w:val="0"/>
        <w:keepLines w:val="0"/>
        <w:widowControl w:val="0"/>
        <w:shd w:val="clear" w:color="auto" w:fill="auto"/>
        <w:bidi w:val="0"/>
        <w:spacing w:before="0" w:after="0" w:line="240" w:lineRule="auto"/>
        <w:ind w:left="0" w:right="0" w:firstLine="720"/>
        <w:jc w:val="both"/>
      </w:pPr>
      <w:r>
        <w:rPr>
          <w:rStyle w:val="CharStyle7"/>
        </w:rPr>
        <w:t>В силу п.5 ч.2 ст.42 Закона о контрактной системе извещение об осуществлении закупки, если иное не предусмотрено Законом о контрактной системе, должно содержать электронный документ, содержащий проект контракта.</w:t>
      </w:r>
    </w:p>
    <w:p>
      <w:pPr>
        <w:pStyle w:val="Style6"/>
        <w:keepNext w:val="0"/>
        <w:keepLines w:val="0"/>
        <w:widowControl w:val="0"/>
        <w:shd w:val="clear" w:color="auto" w:fill="auto"/>
        <w:bidi w:val="0"/>
        <w:spacing w:before="0" w:after="0" w:line="240" w:lineRule="auto"/>
        <w:ind w:left="0" w:right="0" w:firstLine="720"/>
        <w:jc w:val="both"/>
      </w:pPr>
      <w:r>
        <w:rPr>
          <w:rStyle w:val="CharStyle7"/>
        </w:rPr>
        <w:t>На основании ч.3 ст.42 Закона о контрактной системе извещение об осуществлении закупки размещается при проведении:</w:t>
      </w:r>
    </w:p>
    <w:p>
      <w:pPr>
        <w:pStyle w:val="Style6"/>
        <w:keepNext w:val="0"/>
        <w:keepLines w:val="0"/>
        <w:widowControl w:val="0"/>
        <w:numPr>
          <w:ilvl w:val="0"/>
          <w:numId w:val="15"/>
        </w:numPr>
        <w:shd w:val="clear" w:color="auto" w:fill="auto"/>
        <w:tabs>
          <w:tab w:pos="1411" w:val="left"/>
        </w:tabs>
        <w:bidi w:val="0"/>
        <w:spacing w:before="0" w:after="0" w:line="240" w:lineRule="auto"/>
        <w:ind w:left="0" w:right="0" w:firstLine="720"/>
        <w:jc w:val="both"/>
      </w:pPr>
      <w:r>
        <w:rPr>
          <w:rStyle w:val="CharStyle7"/>
        </w:rPr>
        <w:t>электронного конкурса не менее чем за пятнадцать дней до даты окончания срока подачи заявок на участие в закупке;</w:t>
      </w:r>
    </w:p>
    <w:p>
      <w:pPr>
        <w:pStyle w:val="Style6"/>
        <w:keepNext w:val="0"/>
        <w:keepLines w:val="0"/>
        <w:widowControl w:val="0"/>
        <w:numPr>
          <w:ilvl w:val="0"/>
          <w:numId w:val="15"/>
        </w:numPr>
        <w:shd w:val="clear" w:color="auto" w:fill="auto"/>
        <w:tabs>
          <w:tab w:pos="1411" w:val="left"/>
        </w:tabs>
        <w:bidi w:val="0"/>
        <w:spacing w:before="0" w:after="0" w:line="240" w:lineRule="auto"/>
        <w:ind w:left="0" w:right="0" w:firstLine="720"/>
        <w:jc w:val="both"/>
      </w:pPr>
      <w:r>
        <w:rPr>
          <w:rStyle w:val="CharStyle7"/>
        </w:rPr>
        <w:t>электронного аукциона не менее чем за пятнадцать дней до даты окончания срока подачи заявок на участие в закупке, за исключением случаев, если начальная (максимальная) цена контракта не превышает триста миллионов рублей либо начальная (максимальная) цена контракта на выполнение работ по строительству, реконструкции, капитальному ремонту, сносу объекта капитального строительства не превышает два миллиарда рублей, при которых такое извещение</w:t>
      </w:r>
    </w:p>
    <w:p>
      <w:pPr>
        <w:pStyle w:val="Style6"/>
        <w:keepNext w:val="0"/>
        <w:keepLines w:val="0"/>
        <w:widowControl w:val="0"/>
        <w:shd w:val="clear" w:color="auto" w:fill="auto"/>
        <w:bidi w:val="0"/>
        <w:spacing w:before="0" w:after="0" w:line="240" w:lineRule="auto"/>
        <w:ind w:left="0" w:right="0" w:firstLine="0"/>
        <w:jc w:val="both"/>
      </w:pPr>
      <w:r>
        <w:rPr>
          <w:rStyle w:val="CharStyle7"/>
        </w:rPr>
        <w:t>размещается не менее чем за семь дней до даты окончания срока подачи заявок на участие в закупке;</w:t>
      </w:r>
    </w:p>
    <w:p>
      <w:pPr>
        <w:pStyle w:val="Style6"/>
        <w:keepNext w:val="0"/>
        <w:keepLines w:val="0"/>
        <w:widowControl w:val="0"/>
        <w:numPr>
          <w:ilvl w:val="0"/>
          <w:numId w:val="15"/>
        </w:numPr>
        <w:shd w:val="clear" w:color="auto" w:fill="auto"/>
        <w:tabs>
          <w:tab w:pos="1411" w:val="left"/>
        </w:tabs>
        <w:bidi w:val="0"/>
        <w:spacing w:before="0" w:after="0" w:line="240" w:lineRule="auto"/>
        <w:ind w:left="0" w:right="0" w:firstLine="700"/>
        <w:jc w:val="both"/>
      </w:pPr>
      <w:r>
        <w:rPr>
          <w:rStyle w:val="CharStyle7"/>
        </w:rPr>
        <w:t>электронного запроса котировок не менее чем за четыре рабочих дня до даты окончания срока подачи заявок на участие в закупке.</w:t>
      </w:r>
    </w:p>
    <w:p>
      <w:pPr>
        <w:pStyle w:val="Style6"/>
        <w:keepNext w:val="0"/>
        <w:keepLines w:val="0"/>
        <w:widowControl w:val="0"/>
        <w:shd w:val="clear" w:color="auto" w:fill="auto"/>
        <w:bidi w:val="0"/>
        <w:spacing w:before="0" w:after="0" w:line="240" w:lineRule="auto"/>
        <w:ind w:left="0" w:right="0" w:firstLine="700"/>
        <w:jc w:val="both"/>
      </w:pPr>
      <w:r>
        <w:rPr>
          <w:rStyle w:val="CharStyle7"/>
        </w:rPr>
        <w:t>Комиссией Управления установлено, что в составе извещения Заказчиком размещены сведения о дате начала исполнения контракта, сроке исполнения контракта. Также Комиссией Управления установлено, что извещение размещено Заказчиком в соответствии с требованиями ч.3 ст.42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Заказчик отметил, что извещение сформировано в соответствии с Законом о контрактной системе, при этом все взаимодействие Заказчика и исполнителя будет осуществляться в посредством единой информационной системы.</w:t>
      </w:r>
    </w:p>
    <w:p>
      <w:pPr>
        <w:pStyle w:val="Style6"/>
        <w:keepNext w:val="0"/>
        <w:keepLines w:val="0"/>
        <w:widowControl w:val="0"/>
        <w:shd w:val="clear" w:color="auto" w:fill="auto"/>
        <w:bidi w:val="0"/>
        <w:spacing w:before="0" w:after="0" w:line="240" w:lineRule="auto"/>
        <w:ind w:left="0" w:right="0" w:firstLine="700"/>
        <w:jc w:val="both"/>
      </w:pPr>
      <w:r>
        <w:rPr>
          <w:rStyle w:val="CharStyle7"/>
        </w:rPr>
        <w:t>Вместе с этим в составе жалобы Заявителем не указано документов и сведений, свидетельствующих о нарушении в действиях Заказчика Закона о контрактной системе, а также указаний на конкретные положения проекта государственного контракта противоречащие требованиям Закона о контрактной системе.</w:t>
      </w:r>
    </w:p>
    <w:p>
      <w:pPr>
        <w:pStyle w:val="Style6"/>
        <w:keepNext w:val="0"/>
        <w:keepLines w:val="0"/>
        <w:widowControl w:val="0"/>
        <w:shd w:val="clear" w:color="auto" w:fill="auto"/>
        <w:bidi w:val="0"/>
        <w:spacing w:before="0" w:after="0" w:line="240" w:lineRule="auto"/>
        <w:ind w:left="0" w:right="0" w:firstLine="700"/>
        <w:jc w:val="both"/>
      </w:pPr>
      <w:r>
        <w:rPr>
          <w:rStyle w:val="CharStyle7"/>
        </w:rPr>
        <w:t>Исходя из вышеизложенного, в отсутствие доказательств обратного Комиссия Управления приходит к выводу, что Заказчик действовал правомерно при формировании извещения.</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Таким образом, Комиссия Управления также приходит к выводу, что довод жалобы не нашел своего подтверждения и является необоснованным.</w:t>
      </w:r>
    </w:p>
    <w:p>
      <w:pPr>
        <w:pStyle w:val="Style6"/>
        <w:keepNext w:val="0"/>
        <w:keepLines w:val="0"/>
        <w:widowControl w:val="0"/>
        <w:shd w:val="clear" w:color="auto" w:fill="auto"/>
        <w:bidi w:val="0"/>
        <w:spacing w:before="0" w:after="0" w:line="240" w:lineRule="auto"/>
        <w:ind w:left="0" w:right="0" w:firstLine="700"/>
        <w:jc w:val="both"/>
      </w:pPr>
      <w:r>
        <w:rPr>
          <w:rStyle w:val="CharStyle7"/>
          <w:lang w:val="en-US" w:eastAsia="en-US"/>
        </w:rPr>
        <w:t xml:space="preserve">8. </w:t>
      </w:r>
      <w:r>
        <w:rPr>
          <w:rStyle w:val="CharStyle7"/>
        </w:rPr>
        <w:t xml:space="preserve">Также в составе жалобы Заявитель ходатайствует о направлении жалобы в органы финансового контроля, Министерство здравоохранения Российской Федерации для рассмотрения доводов жалобы, относящихся к компетенции данных органов, в частности проведения проверки обоснования начальной (максимальной) цены контракта и исполнения положений Постановления </w:t>
      </w:r>
      <w:r>
        <w:rPr>
          <w:rStyle w:val="CharStyle7"/>
          <w:lang w:val="en-US" w:eastAsia="en-US"/>
        </w:rPr>
        <w:t>№2014.</w:t>
      </w:r>
    </w:p>
    <w:p>
      <w:pPr>
        <w:pStyle w:val="Style6"/>
        <w:keepNext w:val="0"/>
        <w:keepLines w:val="0"/>
        <w:widowControl w:val="0"/>
        <w:shd w:val="clear" w:color="auto" w:fill="auto"/>
        <w:bidi w:val="0"/>
        <w:spacing w:before="0" w:after="0" w:line="240" w:lineRule="auto"/>
        <w:ind w:left="0" w:right="0" w:firstLine="700"/>
        <w:jc w:val="both"/>
      </w:pPr>
      <w:r>
        <w:rPr>
          <w:rStyle w:val="CharStyle7"/>
        </w:rPr>
        <w:t xml:space="preserve">Вместе с этим Комиссия Управления отмечает, что жалоба Заявителя не перенаправлялась в органы финансового контроля, Министерство здравоохранения Российской Федерации, так как была принята к рассмотрению Московским УФАС России в рамках главы </w:t>
      </w:r>
      <w:r>
        <w:rPr>
          <w:rStyle w:val="CharStyle7"/>
          <w:lang w:val="en-US" w:eastAsia="en-US"/>
        </w:rPr>
        <w:t xml:space="preserve">6 </w:t>
      </w:r>
      <w:r>
        <w:rPr>
          <w:rStyle w:val="CharStyle7"/>
        </w:rPr>
        <w:t>Закона о контрактной системе, доводы, относящихся к компетенции органов финансового контроля, Министерства промышленности и торговли Российской Федерации, оставлены Комиссией Управления без рассмотрения, ввиду чего Заявитель вправе самостоятельно подать жалобу в соответствующие органы.</w:t>
      </w:r>
    </w:p>
    <w:p>
      <w:pPr>
        <w:pStyle w:val="Style6"/>
        <w:keepNext w:val="0"/>
        <w:keepLines w:val="0"/>
        <w:widowControl w:val="0"/>
        <w:shd w:val="clear" w:color="auto" w:fill="auto"/>
        <w:bidi w:val="0"/>
        <w:spacing w:before="0" w:after="0" w:line="240" w:lineRule="auto"/>
        <w:ind w:left="0" w:right="0" w:firstLine="700"/>
        <w:jc w:val="both"/>
      </w:pPr>
      <w:r>
        <w:rPr>
          <w:rStyle w:val="CharStyle7"/>
        </w:rPr>
        <w:t>Также Комиссия Управления отмечает, что направление жалобы по ведомственной принадлежности осуществляется в рамках предварительного рассмотрения жалобы, при этом в рамках предварительного рассмотрения данной жалобы установлено, что жалоба подлежит рассмотрению Комиссией Управления, в рамках большей части доводов, ввиду чего не может быть перенаправлена по ведомственной принадлежности для рассмотрения в иные органы государственного контроля.</w:t>
      </w:r>
    </w:p>
    <w:p>
      <w:pPr>
        <w:pStyle w:val="Style6"/>
        <w:keepNext w:val="0"/>
        <w:keepLines w:val="0"/>
        <w:widowControl w:val="0"/>
        <w:shd w:val="clear" w:color="auto" w:fill="auto"/>
        <w:bidi w:val="0"/>
        <w:spacing w:before="0" w:after="0" w:line="240" w:lineRule="auto"/>
        <w:ind w:left="0" w:right="0" w:firstLine="700"/>
        <w:jc w:val="both"/>
      </w:pPr>
      <w:r>
        <w:rPr>
          <w:rStyle w:val="CharStyle7"/>
        </w:rPr>
        <w:t>На основании вышеизложенного Комиссией Управления принято решение об отказе в удовлетворении вышеуказанного ходатайства.</w:t>
      </w:r>
      <w:r>
        <w:br w:type="page"/>
      </w:r>
    </w:p>
    <w:p>
      <w:pPr>
        <w:pStyle w:val="Style6"/>
        <w:keepNext w:val="0"/>
        <w:keepLines w:val="0"/>
        <w:widowControl w:val="0"/>
        <w:shd w:val="clear" w:color="auto" w:fill="auto"/>
        <w:bidi w:val="0"/>
        <w:spacing w:before="0" w:after="600" w:line="240" w:lineRule="auto"/>
        <w:ind w:left="0" w:right="0" w:firstLine="700"/>
        <w:jc w:val="both"/>
      </w:pPr>
      <w:r>
        <w:rPr>
          <w:rStyle w:val="CharStyle7"/>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60" w:line="252" w:lineRule="auto"/>
        <w:ind w:left="0" w:right="0" w:firstLine="0"/>
        <w:jc w:val="center"/>
      </w:pPr>
      <w:r>
        <w:rPr>
          <w:rStyle w:val="CharStyle7"/>
          <w:b/>
          <w:bCs/>
        </w:rPr>
        <w:t>РЕШИЛА:</w:t>
      </w:r>
    </w:p>
    <w:p>
      <w:pPr>
        <w:pStyle w:val="Style6"/>
        <w:keepNext w:val="0"/>
        <w:keepLines w:val="0"/>
        <w:widowControl w:val="0"/>
        <w:numPr>
          <w:ilvl w:val="0"/>
          <w:numId w:val="17"/>
        </w:numPr>
        <w:shd w:val="clear" w:color="auto" w:fill="auto"/>
        <w:tabs>
          <w:tab w:pos="1416" w:val="left"/>
        </w:tabs>
        <w:bidi w:val="0"/>
        <w:spacing w:before="0" w:after="0" w:line="252" w:lineRule="auto"/>
        <w:ind w:left="0" w:right="0" w:firstLine="700"/>
        <w:jc w:val="both"/>
      </w:pPr>
      <w:r>
        <w:rPr>
          <w:rStyle w:val="CharStyle7"/>
        </w:rPr>
        <w:t>Признать жалобу ИП Кравченко А.В. на действия ФГБНУ «РНЦХ им. акад. Б.В. Петровского» обоснованной в части формирования извещения в нарушение положений Закона о контрактной системе о защитных мерах национального режима.</w:t>
      </w:r>
    </w:p>
    <w:p>
      <w:pPr>
        <w:pStyle w:val="Style6"/>
        <w:keepNext w:val="0"/>
        <w:keepLines w:val="0"/>
        <w:widowControl w:val="0"/>
        <w:numPr>
          <w:ilvl w:val="0"/>
          <w:numId w:val="17"/>
        </w:numPr>
        <w:shd w:val="clear" w:color="auto" w:fill="auto"/>
        <w:tabs>
          <w:tab w:pos="1416" w:val="left"/>
        </w:tabs>
        <w:bidi w:val="0"/>
        <w:spacing w:before="0" w:after="0" w:line="252" w:lineRule="auto"/>
        <w:ind w:left="0" w:right="0" w:firstLine="700"/>
        <w:jc w:val="both"/>
      </w:pPr>
      <w:r>
        <w:rPr>
          <w:rStyle w:val="CharStyle7"/>
        </w:rPr>
        <w:t>Признать в действиях Заказчика нарушение требований ч.1 ст.14, ч.1.1 ст.33 Закона о контрактной системе.</w:t>
      </w:r>
    </w:p>
    <w:p>
      <w:pPr>
        <w:pStyle w:val="Style6"/>
        <w:keepNext w:val="0"/>
        <w:keepLines w:val="0"/>
        <w:widowControl w:val="0"/>
        <w:numPr>
          <w:ilvl w:val="0"/>
          <w:numId w:val="17"/>
        </w:numPr>
        <w:shd w:val="clear" w:color="auto" w:fill="auto"/>
        <w:tabs>
          <w:tab w:pos="1416" w:val="left"/>
        </w:tabs>
        <w:bidi w:val="0"/>
        <w:spacing w:before="0" w:after="0" w:line="252" w:lineRule="auto"/>
        <w:ind w:left="0" w:right="0" w:firstLine="700"/>
        <w:jc w:val="both"/>
      </w:pPr>
      <w:r>
        <w:rPr>
          <w:rStyle w:val="CharStyle7"/>
        </w:rPr>
        <w:t>Обязательное для исполнения предписание об устранении нарушений законодательства о контрактной системе Заказчику не выдавать, поскольку выявленные нарушения не повлияли на результаты определения поставщика (подрядчика, исполнителя).</w:t>
      </w:r>
    </w:p>
    <w:p>
      <w:pPr>
        <w:pStyle w:val="Style6"/>
        <w:keepNext w:val="0"/>
        <w:keepLines w:val="0"/>
        <w:widowControl w:val="0"/>
        <w:numPr>
          <w:ilvl w:val="0"/>
          <w:numId w:val="17"/>
        </w:numPr>
        <w:shd w:val="clear" w:color="auto" w:fill="auto"/>
        <w:tabs>
          <w:tab w:pos="1416" w:val="left"/>
        </w:tabs>
        <w:bidi w:val="0"/>
        <w:spacing w:before="0" w:after="200" w:line="252" w:lineRule="auto"/>
        <w:ind w:left="0" w:right="0" w:firstLine="700"/>
        <w:jc w:val="both"/>
      </w:pPr>
      <w:r>
        <w:rPr>
          <w:rStyle w:val="CharStyle7"/>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52" w:lineRule="auto"/>
        <w:ind w:left="0" w:right="0" w:firstLine="700"/>
        <w:jc w:val="both"/>
      </w:pPr>
      <w:r>
        <w:rPr>
          <w:rStyle w:val="CharStyle7"/>
        </w:rPr>
        <w:t xml:space="preserve">Решение может быть обжаловано в судебном порядке в Арбитражном суде г. Москвы в течение </w:t>
      </w:r>
      <w:r>
        <w:rPr>
          <w:rStyle w:val="CharStyle7"/>
          <w:lang w:val="en-US" w:eastAsia="en-US"/>
        </w:rPr>
        <w:t xml:space="preserve">3 </w:t>
      </w:r>
      <w:r>
        <w:rPr>
          <w:rStyle w:val="CharStyle7"/>
        </w:rPr>
        <w:t xml:space="preserve">(трех) месяцев с даты его принятия в порядке, установленном гл. </w:t>
      </w:r>
      <w:r>
        <w:rPr>
          <w:rStyle w:val="CharStyle7"/>
          <w:lang w:val="en-US" w:eastAsia="en-US"/>
        </w:rPr>
        <w:t xml:space="preserve">24 </w:t>
      </w:r>
      <w:r>
        <w:rPr>
          <w:rStyle w:val="CharStyle7"/>
        </w:rPr>
        <w:t>АПК РФ.</w:t>
      </w:r>
    </w:p>
    <w:p>
      <w:pPr>
        <w:widowControl w:val="0"/>
        <w:spacing w:line="1" w:lineRule="exact"/>
        <w:sectPr>
          <w:headerReference w:type="default" r:id="rId15"/>
          <w:footerReference w:type="default" r:id="rId16"/>
          <w:footnotePr>
            <w:pos w:val="pageBottom"/>
            <w:numFmt w:val="decimal"/>
            <w:numRestart w:val="continuous"/>
          </w:footnotePr>
          <w:pgSz w:w="11900" w:h="16840"/>
          <w:pgMar w:top="1044" w:right="539" w:bottom="1367" w:left="1098" w:header="0" w:footer="3" w:gutter="0"/>
          <w:cols w:space="720"/>
          <w:noEndnote/>
          <w:rtlGutter w:val="0"/>
          <w:docGrid w:linePitch="360"/>
        </w:sectPr>
      </w:pPr>
      <w:r>
        <mc:AlternateContent>
          <mc:Choice Requires="wps">
            <w:drawing>
              <wp:anchor distT="127000" distB="204470" distL="0" distR="0" simplePos="0" relativeHeight="125829382" behindDoc="0" locked="0" layoutInCell="1" allowOverlap="1">
                <wp:simplePos x="0" y="0"/>
                <wp:positionH relativeFrom="page">
                  <wp:posOffset>734060</wp:posOffset>
                </wp:positionH>
                <wp:positionV relativeFrom="paragraph">
                  <wp:posOffset>127000</wp:posOffset>
                </wp:positionV>
                <wp:extent cx="1844040" cy="252730"/>
                <wp:wrapTopAndBottom/>
                <wp:docPr id="19" name="Shape 19"/>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wps:txbx>
                      <wps:bodyPr wrap="none" lIns="0" tIns="0" rIns="0" bIns="0">
                        <a:noAutoFit/>
                      </wps:bodyPr>
                    </wps:wsp>
                  </a:graphicData>
                </a:graphic>
              </wp:anchor>
            </w:drawing>
          </mc:Choice>
          <mc:Fallback>
            <w:pict>
              <v:shape id="_x0000_s1045" type="#_x0000_t202" style="position:absolute;margin-left:57.800000000000004pt;margin-top:10.pt;width:145.20000000000002pt;height:19.900000000000002pt;z-index:-125829371;mso-wrap-distance-left:0;mso-wrap-distance-top:10.pt;mso-wrap-distance-right:0;mso-wrap-distance-bottom:16.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Председательствующий</w:t>
                      </w:r>
                    </w:p>
                  </w:txbxContent>
                </v:textbox>
                <w10:wrap type="topAndBottom" anchorx="page"/>
              </v:shape>
            </w:pict>
          </mc:Fallback>
        </mc:AlternateContent>
      </w:r>
      <w:r>
        <w:drawing>
          <wp:anchor distT="218440" distB="0" distL="0" distR="1804670" simplePos="0" relativeHeight="125829384" behindDoc="0" locked="0" layoutInCell="1" allowOverlap="1">
            <wp:simplePos x="0" y="0"/>
            <wp:positionH relativeFrom="page">
              <wp:posOffset>3120390</wp:posOffset>
            </wp:positionH>
            <wp:positionV relativeFrom="paragraph">
              <wp:posOffset>218440</wp:posOffset>
            </wp:positionV>
            <wp:extent cx="316865" cy="365760"/>
            <wp:wrapTopAndBottom/>
            <wp:docPr id="21" name="Shape 21"/>
            <a:graphic xmlns:a="http://schemas.openxmlformats.org/drawingml/2006/main">
              <a:graphicData uri="http://schemas.openxmlformats.org/drawingml/2006/picture">
                <pic:pic xmlns:pic="http://schemas.openxmlformats.org/drawingml/2006/picture">
                  <pic:nvPicPr>
                    <pic:cNvPr id="22" name="Picture box 22"/>
                    <pic:cNvPicPr/>
                  </pic:nvPicPr>
                  <pic:blipFill>
                    <a:blip r:embed="rId17"/>
                    <a:stretch/>
                  </pic:blipFill>
                  <pic:spPr>
                    <a:xfrm>
                      <a:ext cx="316865" cy="36576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3516630</wp:posOffset>
                </wp:positionH>
                <wp:positionV relativeFrom="paragraph">
                  <wp:posOffset>288290</wp:posOffset>
                </wp:positionV>
                <wp:extent cx="1722120" cy="259080"/>
                <wp:wrapNone/>
                <wp:docPr id="23" name="Shape 2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76.90000000000003pt;margin-top:22.699999999999999pt;width:135.59999999999999pt;height:20.400000000000002pt;z-index:251657729;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127000" distB="204470" distL="0" distR="0" simplePos="0" relativeHeight="125829385" behindDoc="0" locked="0" layoutInCell="1" allowOverlap="1">
                <wp:simplePos x="0" y="0"/>
                <wp:positionH relativeFrom="page">
                  <wp:posOffset>6076950</wp:posOffset>
                </wp:positionH>
                <wp:positionV relativeFrom="paragraph">
                  <wp:posOffset>127000</wp:posOffset>
                </wp:positionV>
                <wp:extent cx="1136650" cy="252730"/>
                <wp:wrapTopAndBottom/>
                <wp:docPr id="25" name="Shape 25"/>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wps:txbx>
                      <wps:bodyPr wrap="none" lIns="0" tIns="0" rIns="0" bIns="0">
                        <a:noAutoFit/>
                      </wps:bodyPr>
                    </wps:wsp>
                  </a:graphicData>
                </a:graphic>
              </wp:anchor>
            </w:drawing>
          </mc:Choice>
          <mc:Fallback>
            <w:pict>
              <v:shape id="_x0000_s1051" type="#_x0000_t202" style="position:absolute;margin-left:478.5pt;margin-top:10.pt;width:89.5pt;height:19.900000000000002pt;z-index:-125829368;mso-wrap-distance-left:0;mso-wrap-distance-top:10.pt;mso-wrap-distance-right:0;mso-wrap-distance-bottom:16.10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Д.С. Грешнева</w:t>
                      </w:r>
                    </w:p>
                  </w:txbxContent>
                </v:textbox>
                <w10:wrap type="topAndBottom" anchorx="page"/>
              </v:shape>
            </w:pict>
          </mc:Fallback>
        </mc:AlternateContent>
      </w:r>
    </w:p>
    <w:p>
      <w:pPr>
        <w:pStyle w:val="Style21"/>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right="0" w:firstLine="0"/>
        <w:jc w:val="left"/>
      </w:pPr>
      <w:r>
        <w:rPr>
          <w:rStyle w:val="CharStyle22"/>
          <w:color w:val="FFFFFF"/>
        </w:rPr>
        <w:t>СВЕДЕНИЯ О СЕРТИФИКАТЕ ЭП</w:t>
      </w:r>
    </w:p>
    <w:p>
      <w:pPr>
        <w:pStyle w:val="Style23"/>
        <w:keepNext w:val="0"/>
        <w:keepLines w:val="0"/>
        <w:widowControl w:val="0"/>
        <w:shd w:val="clear" w:color="auto" w:fill="auto"/>
        <w:bidi w:val="0"/>
        <w:spacing w:before="0" w:after="0" w:line="240" w:lineRule="auto"/>
        <w:ind w:right="0" w:firstLine="0"/>
        <w:jc w:val="both"/>
      </w:pPr>
      <w:r>
        <w:rPr>
          <w:rStyle w:val="CharStyle24"/>
        </w:rPr>
        <w:t xml:space="preserve">Кому выдан: </w:t>
      </w:r>
      <w:r>
        <w:rPr>
          <w:rStyle w:val="CharStyle24"/>
          <w:color w:val="000000"/>
        </w:rPr>
        <w:t>Грешнева Дарья Сергеевна</w:t>
      </w:r>
    </w:p>
    <w:p>
      <w:pPr>
        <w:pStyle w:val="Style23"/>
        <w:keepNext w:val="0"/>
        <w:keepLines w:val="0"/>
        <w:widowControl w:val="0"/>
        <w:shd w:val="clear" w:color="auto" w:fill="auto"/>
        <w:bidi w:val="0"/>
        <w:spacing w:before="0" w:after="0" w:line="240" w:lineRule="auto"/>
        <w:ind w:right="0" w:firstLine="0"/>
        <w:jc w:val="both"/>
      </w:pPr>
      <w:r>
        <w:rPr>
          <w:rStyle w:val="CharStyle24"/>
          <w:color w:val="2A2A2A"/>
        </w:rPr>
        <w:t xml:space="preserve">Сертификат № </w:t>
      </w:r>
      <w:r>
        <w:rPr>
          <w:rStyle w:val="CharStyle24"/>
          <w:color w:val="5D5D5D"/>
        </w:rPr>
        <w:t>00831</w:t>
      </w:r>
      <w:r>
        <w:rPr>
          <w:rStyle w:val="CharStyle24"/>
          <w:lang w:val="en-US" w:eastAsia="en-US"/>
        </w:rPr>
        <w:t>B7545C61281C4BAB156778A683BFB</w:t>
      </w:r>
    </w:p>
    <w:p>
      <w:pPr>
        <w:pStyle w:val="Style23"/>
        <w:keepNext w:val="0"/>
        <w:keepLines w:val="0"/>
        <w:widowControl w:val="0"/>
        <w:shd w:val="clear" w:color="auto" w:fill="auto"/>
        <w:bidi w:val="0"/>
        <w:spacing w:before="0" w:after="0" w:line="240" w:lineRule="auto"/>
        <w:ind w:right="0" w:firstLine="0"/>
        <w:jc w:val="both"/>
      </w:pPr>
      <w:r>
        <w:rPr>
          <w:rStyle w:val="CharStyle24"/>
        </w:rPr>
        <w:t xml:space="preserve">Действителен с </w:t>
      </w:r>
      <w:r>
        <w:rPr>
          <w:rStyle w:val="CharStyle24"/>
          <w:color w:val="2A2A2A"/>
        </w:rPr>
        <w:t xml:space="preserve">17.07.2025 </w:t>
      </w:r>
      <w:r>
        <w:rPr>
          <w:rStyle w:val="CharStyle24"/>
          <w:color w:val="5D5D5D"/>
        </w:rPr>
        <w:t xml:space="preserve">по </w:t>
      </w:r>
      <w:r>
        <w:rPr>
          <w:rStyle w:val="CharStyle24"/>
        </w:rPr>
        <w:t>10.10.2026</w:t>
      </w:r>
    </w:p>
    <w:p>
      <w:pPr>
        <w:widowControl w:val="0"/>
        <w:spacing w:line="1" w:lineRule="exact"/>
        <w:sectPr>
          <w:footnotePr>
            <w:pos w:val="pageBottom"/>
            <w:numFmt w:val="decimal"/>
            <w:numRestart w:val="continuous"/>
          </w:footnotePr>
          <w:type w:val="continuous"/>
          <w:pgSz w:w="11900" w:h="16840"/>
          <w:pgMar w:top="1047" w:right="532" w:bottom="1508" w:left="1106" w:header="0" w:footer="3" w:gutter="0"/>
          <w:cols w:space="720"/>
          <w:noEndnote/>
          <w:rtlGutter w:val="0"/>
          <w:docGrid w:linePitch="360"/>
        </w:sectPr>
      </w:pPr>
      <w:r>
        <mc:AlternateContent>
          <mc:Choice Requires="wps">
            <w:drawing>
              <wp:anchor distT="38100" distB="340995" distL="0" distR="0" simplePos="0" relativeHeight="125829387" behindDoc="0" locked="0" layoutInCell="1" allowOverlap="1">
                <wp:simplePos x="0" y="0"/>
                <wp:positionH relativeFrom="page">
                  <wp:posOffset>730885</wp:posOffset>
                </wp:positionH>
                <wp:positionV relativeFrom="paragraph">
                  <wp:posOffset>38100</wp:posOffset>
                </wp:positionV>
                <wp:extent cx="1344295" cy="250190"/>
                <wp:wrapTopAndBottom/>
                <wp:docPr id="27" name="Shape 27"/>
                <a:graphic xmlns:a="http://schemas.openxmlformats.org/drawingml/2006/main">
                  <a:graphicData uri="http://schemas.microsoft.com/office/word/2010/wordprocessingShape">
                    <wps:wsp>
                      <wps:cNvSpPr txBox="1"/>
                      <wps:spPr>
                        <a:xfrm>
                          <a:ext cx="1344295"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wps:txbx>
                      <wps:bodyPr wrap="none" lIns="0" tIns="0" rIns="0" bIns="0">
                        <a:noAutoFit/>
                      </wps:bodyPr>
                    </wps:wsp>
                  </a:graphicData>
                </a:graphic>
              </wp:anchor>
            </w:drawing>
          </mc:Choice>
          <mc:Fallback>
            <w:pict>
              <v:shape id="_x0000_s1053" type="#_x0000_t202" style="position:absolute;margin-left:57.550000000000004pt;margin-top:3.pt;width:105.85000000000001pt;height:19.699999999999999pt;z-index:-125829366;mso-wrap-distance-left:0;mso-wrap-distance-top:3.pt;mso-wrap-distance-right:0;mso-wrap-distance-bottom:26.8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Члены комиссии:</w:t>
                      </w:r>
                    </w:p>
                  </w:txbxContent>
                </v:textbox>
                <w10:wrap type="topAndBottom" anchorx="page"/>
              </v:shape>
            </w:pict>
          </mc:Fallback>
        </mc:AlternateContent>
      </w:r>
      <w:r>
        <w:drawing>
          <wp:anchor distT="107950" distB="0" distL="0" distR="1786255" simplePos="0" relativeHeight="125829389" behindDoc="0" locked="0" layoutInCell="1" allowOverlap="1">
            <wp:simplePos x="0" y="0"/>
            <wp:positionH relativeFrom="page">
              <wp:posOffset>3096260</wp:posOffset>
            </wp:positionH>
            <wp:positionV relativeFrom="paragraph">
              <wp:posOffset>107950</wp:posOffset>
            </wp:positionV>
            <wp:extent cx="359410" cy="524510"/>
            <wp:wrapTopAndBottom/>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9"/>
                    <a:stretch/>
                  </pic:blipFill>
                  <pic:spPr>
                    <a:xfrm>
                      <a:ext cx="359410" cy="524510"/>
                    </a:xfrm>
                    <a:prstGeom prst="rect"/>
                  </pic:spPr>
                </pic:pic>
              </a:graphicData>
            </a:graphic>
          </wp:anchor>
        </w:drawing>
      </w:r>
      <w:r>
        <mc:AlternateContent>
          <mc:Choice Requires="wps">
            <w:drawing>
              <wp:anchor distT="0" distB="0" distL="0" distR="0" simplePos="0" relativeHeight="503316484" behindDoc="0" locked="0" layoutInCell="1" allowOverlap="1">
                <wp:simplePos x="0" y="0"/>
                <wp:positionH relativeFrom="page">
                  <wp:posOffset>3556635</wp:posOffset>
                </wp:positionH>
                <wp:positionV relativeFrom="paragraph">
                  <wp:posOffset>513080</wp:posOffset>
                </wp:positionV>
                <wp:extent cx="1283335" cy="100330"/>
                <wp:wrapNone/>
                <wp:docPr id="31" name="Shape 31"/>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80.05000000000001pt;margin-top:40.399999999999999pt;width:101.05pt;height:7.9000000000000004pt;z-index:251657731;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86" behindDoc="0" locked="0" layoutInCell="1" allowOverlap="1">
                <wp:simplePos x="0" y="0"/>
                <wp:positionH relativeFrom="page">
                  <wp:posOffset>3516630</wp:posOffset>
                </wp:positionH>
                <wp:positionV relativeFrom="paragraph">
                  <wp:posOffset>196215</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6.90000000000003pt;margin-top:15.450000000000001pt;width:135.59999999999999pt;height:20.400000000000002pt;z-index:251657733;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38100" distB="340995" distL="0" distR="0" simplePos="0" relativeHeight="125829390" behindDoc="0" locked="0" layoutInCell="1" allowOverlap="1">
                <wp:simplePos x="0" y="0"/>
                <wp:positionH relativeFrom="page">
                  <wp:posOffset>6071235</wp:posOffset>
                </wp:positionH>
                <wp:positionV relativeFrom="paragraph">
                  <wp:posOffset>38100</wp:posOffset>
                </wp:positionV>
                <wp:extent cx="1118870" cy="250190"/>
                <wp:wrapTopAndBottom/>
                <wp:docPr id="35" name="Shape 35"/>
                <a:graphic xmlns:a="http://schemas.openxmlformats.org/drawingml/2006/main">
                  <a:graphicData uri="http://schemas.microsoft.com/office/word/2010/wordprocessingShape">
                    <wps:wsp>
                      <wps:cNvSpPr txBox="1"/>
                      <wps:spPr>
                        <a:xfrm>
                          <a:ext cx="111887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wps:txbx>
                      <wps:bodyPr wrap="none" lIns="0" tIns="0" rIns="0" bIns="0">
                        <a:noAutoFit/>
                      </wps:bodyPr>
                    </wps:wsp>
                  </a:graphicData>
                </a:graphic>
              </wp:anchor>
            </w:drawing>
          </mc:Choice>
          <mc:Fallback>
            <w:pict>
              <v:shape id="_x0000_s1061" type="#_x0000_t202" style="position:absolute;margin-left:478.05000000000001pt;margin-top:3.pt;width:88.100000000000009pt;height:19.699999999999999pt;z-index:-125829363;mso-wrap-distance-left:0;mso-wrap-distance-top:3.pt;mso-wrap-distance-right:0;mso-wrap-distance-bottom:26.8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rStyle w:val="CharStyle7"/>
                        </w:rPr>
                        <w:t>М.О. Мацнева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Мацнева Мария Олеговна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A2A2A"/>
        </w:rPr>
        <w:t xml:space="preserve">№ </w:t>
      </w:r>
      <w:r>
        <w:rPr>
          <w:rStyle w:val="CharStyle24"/>
          <w:lang w:val="en-US" w:eastAsia="en-US"/>
        </w:rPr>
        <w:t>00FDA1C988AAB27A9A34756B8D5F1D853</w:t>
      </w:r>
      <w:r>
        <w:rPr>
          <w:rStyle w:val="CharStyle24"/>
          <w:lang w:val="en-US" w:eastAsia="en-US"/>
        </w:rPr>
        <w:t>A</w:t>
      </w:r>
    </w:p>
    <w:p>
      <w:pPr>
        <w:pStyle w:val="Style23"/>
        <w:keepNext w:val="0"/>
        <w:keepLines w:val="0"/>
        <w:widowControl w:val="0"/>
        <w:shd w:val="clear" w:color="auto" w:fill="auto"/>
        <w:bidi w:val="0"/>
        <w:spacing w:before="0" w:after="320" w:line="240" w:lineRule="auto"/>
        <w:ind w:right="0" w:firstLine="0"/>
        <w:jc w:val="left"/>
      </w:pPr>
      <w:r>
        <w:rPr>
          <w:rStyle w:val="CharStyle24"/>
        </w:rPr>
        <w:t xml:space="preserve">Действителен с 22.07.2025 </w:t>
      </w:r>
      <w:r>
        <w:rPr>
          <w:rStyle w:val="CharStyle24"/>
          <w:color w:val="5D5D5D"/>
        </w:rPr>
        <w:t xml:space="preserve">по </w:t>
      </w:r>
      <w:r>
        <w:rPr>
          <w:rStyle w:val="CharStyle24"/>
        </w:rPr>
        <w:t>15.10.2026</w:t>
      </w:r>
    </w:p>
    <w:p>
      <w:pPr>
        <w:pStyle w:val="Style6"/>
        <w:keepNext w:val="0"/>
        <w:keepLines w:val="0"/>
        <w:widowControl w:val="0"/>
        <w:shd w:val="clear" w:color="auto" w:fill="auto"/>
        <w:bidi w:val="0"/>
        <w:spacing w:before="0" w:after="640" w:line="240" w:lineRule="auto"/>
        <w:ind w:left="0" w:right="0" w:firstLine="880"/>
        <w:jc w:val="left"/>
      </w:pPr>
      <w:r>
        <w:drawing>
          <wp:anchor distT="0" distB="0" distL="114300" distR="1900555" simplePos="0" relativeHeight="125829392" behindDoc="0" locked="0" layoutInCell="1" allowOverlap="1">
            <wp:simplePos x="0" y="0"/>
            <wp:positionH relativeFrom="page">
              <wp:posOffset>3096260</wp:posOffset>
            </wp:positionH>
            <wp:positionV relativeFrom="paragraph">
              <wp:posOffset>63500</wp:posOffset>
            </wp:positionV>
            <wp:extent cx="359410" cy="524510"/>
            <wp:wrapSquare wrapText="right"/>
            <wp:docPr id="37" name="Shape 37"/>
            <a:graphic xmlns:a="http://schemas.openxmlformats.org/drawingml/2006/main">
              <a:graphicData uri="http://schemas.openxmlformats.org/drawingml/2006/picture">
                <pic:pic xmlns:pic="http://schemas.openxmlformats.org/drawingml/2006/picture">
                  <pic:nvPicPr>
                    <pic:cNvPr id="38" name="Picture box 38"/>
                    <pic:cNvPicPr/>
                  </pic:nvPicPr>
                  <pic:blipFill>
                    <a:blip r:embed="rId21"/>
                    <a:stretch/>
                  </pic:blipFill>
                  <pic:spPr>
                    <a:xfrm>
                      <a:ext cx="359410" cy="524510"/>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3556635</wp:posOffset>
                </wp:positionH>
                <wp:positionV relativeFrom="paragraph">
                  <wp:posOffset>468630</wp:posOffset>
                </wp:positionV>
                <wp:extent cx="1283335" cy="100330"/>
                <wp:wrapNone/>
                <wp:docPr id="39" name="Shape 39"/>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wps:txbx>
                      <wps:bodyPr lIns="0" tIns="0" rIns="0" bIns="0">
                        <a:noAutoFit/>
                      </wps:bodyPr>
                    </wps:wsp>
                  </a:graphicData>
                </a:graphic>
              </wp:anchor>
            </w:drawing>
          </mc:Choice>
          <mc:Fallback>
            <w:pict>
              <v:shape id="_x0000_s1065" type="#_x0000_t202" style="position:absolute;margin-left:280.05000000000001pt;margin-top:36.899999999999999pt;width:101.05pt;height:7.9000000000000004pt;z-index:251657735;mso-wrap-distance-left:0;mso-wrap-distance-right:0;mso-position-horizontal-relative:page" filled="f" stroked="f">
                <v:textbox inset="0,0,0,0">
                  <w:txbxContent>
                    <w:p>
                      <w:pPr>
                        <w:pStyle w:val="Style1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19"/>
                          <w:color w:val="FFFFFF"/>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0" behindDoc="0" locked="0" layoutInCell="1" allowOverlap="1">
                <wp:simplePos x="0" y="0"/>
                <wp:positionH relativeFrom="page">
                  <wp:posOffset>3516630</wp:posOffset>
                </wp:positionH>
                <wp:positionV relativeFrom="paragraph">
                  <wp:posOffset>151765</wp:posOffset>
                </wp:positionV>
                <wp:extent cx="1722120" cy="259080"/>
                <wp:wrapNone/>
                <wp:docPr id="41" name="Shape 41"/>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7" type="#_x0000_t202" style="position:absolute;margin-left:276.90000000000003pt;margin-top:11.950000000000001pt;width:135.59999999999999pt;height:20.400000000000002pt;z-index:251657737;mso-wrap-distance-left:0;mso-wrap-distance-right:0;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rStyle w:val="CharStyle19"/>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w:rPr>
          <w:rStyle w:val="CharStyle7"/>
        </w:rPr>
        <w:t>А.С. Хлебникова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Кому выдан: </w:t>
      </w:r>
      <w:r>
        <w:rPr>
          <w:rStyle w:val="CharStyle24"/>
          <w:color w:val="000000"/>
        </w:rPr>
        <w:t>ХЛЕБНИКОВА АНАСТАСИЯ СЕРГЕЕВНА</w:t>
      </w:r>
    </w:p>
    <w:p>
      <w:pPr>
        <w:pStyle w:val="Style23"/>
        <w:keepNext w:val="0"/>
        <w:keepLines w:val="0"/>
        <w:widowControl w:val="0"/>
        <w:shd w:val="clear" w:color="auto" w:fill="auto"/>
        <w:bidi w:val="0"/>
        <w:spacing w:before="0" w:after="0" w:line="240" w:lineRule="auto"/>
        <w:ind w:right="0" w:firstLine="0"/>
        <w:jc w:val="left"/>
      </w:pPr>
      <w:r>
        <w:rPr>
          <w:rStyle w:val="CharStyle24"/>
        </w:rPr>
        <w:t xml:space="preserve">Сертификат </w:t>
      </w:r>
      <w:r>
        <w:rPr>
          <w:rStyle w:val="CharStyle24"/>
          <w:color w:val="2A2A2A"/>
        </w:rPr>
        <w:t xml:space="preserve">№ </w:t>
      </w:r>
      <w:r>
        <w:rPr>
          <w:rStyle w:val="CharStyle24"/>
          <w:lang w:val="en-US" w:eastAsia="en-US"/>
        </w:rPr>
        <w:t>00BDC586F2C22E8641</w:t>
      </w:r>
      <w:r>
        <w:rPr>
          <w:rStyle w:val="CharStyle24"/>
        </w:rPr>
        <w:t>81858031</w:t>
      </w:r>
      <w:r>
        <w:rPr>
          <w:rStyle w:val="CharStyle24"/>
          <w:lang w:val="en-US" w:eastAsia="en-US"/>
        </w:rPr>
        <w:t>D</w:t>
      </w:r>
      <w:r>
        <w:rPr>
          <w:rStyle w:val="CharStyle24"/>
        </w:rPr>
        <w:t>1</w:t>
      </w:r>
      <w:r>
        <w:rPr>
          <w:rStyle w:val="CharStyle24"/>
          <w:color w:val="2A2A2A"/>
        </w:rPr>
        <w:t>6А11</w:t>
      </w:r>
      <w:r>
        <w:rPr>
          <w:rStyle w:val="CharStyle24"/>
        </w:rPr>
        <w:t>13</w:t>
      </w:r>
    </w:p>
    <w:p>
      <w:pPr>
        <w:pStyle w:val="Style23"/>
        <w:keepNext w:val="0"/>
        <w:keepLines w:val="0"/>
        <w:widowControl w:val="0"/>
        <w:shd w:val="clear" w:color="auto" w:fill="auto"/>
        <w:bidi w:val="0"/>
        <w:spacing w:before="0" w:after="920" w:line="240" w:lineRule="auto"/>
        <w:ind w:right="0" w:firstLine="0"/>
        <w:jc w:val="left"/>
      </w:pPr>
      <w:r>
        <w:rPr>
          <w:rStyle w:val="CharStyle24"/>
        </w:rPr>
        <w:t>Действителен с 31.1</w:t>
      </w:r>
      <w:r>
        <w:rPr>
          <w:rStyle w:val="CharStyle24"/>
          <w:color w:val="5D5D5D"/>
        </w:rPr>
        <w:t xml:space="preserve">0.2025 по </w:t>
      </w:r>
      <w:r>
        <w:rPr>
          <w:rStyle w:val="CharStyle24"/>
          <w:color w:val="2A2A2A"/>
        </w:rPr>
        <w:t>24.01</w:t>
      </w:r>
      <w:r>
        <w:rPr>
          <w:rStyle w:val="CharStyle24"/>
        </w:rPr>
        <w:t>.2027</w:t>
      </w:r>
    </w:p>
    <w:p>
      <w:pPr>
        <w:pStyle w:val="Style28"/>
        <w:keepNext w:val="0"/>
        <w:keepLines w:val="0"/>
        <w:widowControl w:val="0"/>
        <w:shd w:val="clear" w:color="auto" w:fill="auto"/>
        <w:bidi w:val="0"/>
        <w:spacing w:before="0" w:line="240" w:lineRule="auto"/>
        <w:ind w:left="0" w:right="0" w:firstLine="0"/>
        <w:jc w:val="left"/>
      </w:pPr>
      <w:r>
        <w:rPr>
          <w:rStyle w:val="CharStyle29"/>
        </w:rPr>
        <w:t>Исп.Мацнева М.О. тел.8(495)784-75-05</w:t>
      </w:r>
    </w:p>
    <w:sectPr>
      <w:footnotePr>
        <w:pos w:val="pageBottom"/>
        <w:numFmt w:val="decimal"/>
        <w:numRestart w:val="continuous"/>
      </w:footnotePr>
      <w:type w:val="continuous"/>
      <w:pgSz w:w="11900" w:h="16840"/>
      <w:pgMar w:top="1047" w:right="532" w:bottom="1047"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721995</wp:posOffset>
              </wp:positionH>
              <wp:positionV relativeFrom="page">
                <wp:posOffset>10093325</wp:posOffset>
              </wp:positionV>
              <wp:extent cx="725170" cy="103505"/>
              <wp:wrapNone/>
              <wp:docPr id="9" name="Shape 9"/>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2026-23146</w:t>
                          </w:r>
                        </w:p>
                      </w:txbxContent>
                    </wps:txbx>
                    <wps:bodyPr wrap="none" lIns="0" tIns="0" rIns="0" bIns="0">
                      <a:spAutoFit/>
                    </wps:bodyPr>
                  </wps:wsp>
                </a:graphicData>
              </a:graphic>
            </wp:anchor>
          </w:drawing>
        </mc:Choice>
        <mc:Fallback>
          <w:pict>
            <v:shape id="_x0000_s1035" type="#_x0000_t202" style="position:absolute;margin-left:56.850000000000001pt;margin-top:794.75pt;width:57.100000000000001pt;height:8.15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2026-23146</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720090</wp:posOffset>
              </wp:positionH>
              <wp:positionV relativeFrom="page">
                <wp:posOffset>10214610</wp:posOffset>
              </wp:positionV>
              <wp:extent cx="709930" cy="106680"/>
              <wp:wrapNone/>
              <wp:docPr id="11" name="Shape 11"/>
              <a:graphic xmlns:a="http://schemas.openxmlformats.org/drawingml/2006/main">
                <a:graphicData uri="http://schemas.microsoft.com/office/word/2010/wordprocessingShape">
                  <wps:wsp>
                    <wps:cNvSpPr txBox="1"/>
                    <wps:spPr>
                      <a:xfrm>
                        <a:ext cx="709930"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2026-23146</w:t>
                          </w:r>
                        </w:p>
                      </w:txbxContent>
                    </wps:txbx>
                    <wps:bodyPr wrap="none" lIns="0" tIns="0" rIns="0" bIns="0">
                      <a:spAutoFit/>
                    </wps:bodyPr>
                  </wps:wsp>
                </a:graphicData>
              </a:graphic>
            </wp:anchor>
          </w:drawing>
        </mc:Choice>
        <mc:Fallback>
          <w:pict>
            <v:shape id="_x0000_s1037" type="#_x0000_t202" style="position:absolute;margin-left:56.700000000000003pt;margin-top:804.30000000000007pt;width:55.899999999999999pt;height:8.4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2026-23146</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721995</wp:posOffset>
              </wp:positionH>
              <wp:positionV relativeFrom="page">
                <wp:posOffset>10093325</wp:posOffset>
              </wp:positionV>
              <wp:extent cx="725170" cy="103505"/>
              <wp:wrapNone/>
              <wp:docPr id="17" name="Shape 17"/>
              <a:graphic xmlns:a="http://schemas.openxmlformats.org/drawingml/2006/main">
                <a:graphicData uri="http://schemas.microsoft.com/office/word/2010/wordprocessingShape">
                  <wps:wsp>
                    <wps:cNvSpPr txBox="1"/>
                    <wps:spPr>
                      <a:xfrm>
                        <a:ext cx="72517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2026-23146</w:t>
                          </w:r>
                        </w:p>
                      </w:txbxContent>
                    </wps:txbx>
                    <wps:bodyPr wrap="none" lIns="0" tIns="0" rIns="0" bIns="0">
                      <a:spAutoFit/>
                    </wps:bodyPr>
                  </wps:wsp>
                </a:graphicData>
              </a:graphic>
            </wp:anchor>
          </w:drawing>
        </mc:Choice>
        <mc:Fallback>
          <w:pict>
            <v:shape id="_x0000_s1043" type="#_x0000_t202" style="position:absolute;margin-left:56.850000000000001pt;margin-top:794.75pt;width:57.100000000000001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2026-23146</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3879215</wp:posOffset>
              </wp:positionH>
              <wp:positionV relativeFrom="page">
                <wp:posOffset>400050</wp:posOffset>
              </wp:positionV>
              <wp:extent cx="152400" cy="67310"/>
              <wp:wrapNone/>
              <wp:docPr id="7" name="Shape 7"/>
              <a:graphic xmlns:a="http://schemas.openxmlformats.org/drawingml/2006/main">
                <a:graphicData uri="http://schemas.microsoft.com/office/word/2010/wordprocessingShape">
                  <wps:wsp>
                    <wps:cNvSpPr txBox="1"/>
                    <wps:spPr>
                      <a:xfrm>
                        <a:ext cx="152400" cy="673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33" type="#_x0000_t202" style="position:absolute;margin-left:305.44999999999999pt;margin-top:31.5pt;width:12.pt;height:5.2999999999999998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3926205</wp:posOffset>
              </wp:positionH>
              <wp:positionV relativeFrom="page">
                <wp:posOffset>398780</wp:posOffset>
              </wp:positionV>
              <wp:extent cx="52070" cy="73025"/>
              <wp:wrapNone/>
              <wp:docPr id="13" name="Shape 13"/>
              <a:graphic xmlns:a="http://schemas.openxmlformats.org/drawingml/2006/main">
                <a:graphicData uri="http://schemas.microsoft.com/office/word/2010/wordprocessingShape">
                  <wps:wsp>
                    <wps:cNvSpPr txBox="1"/>
                    <wps:spPr>
                      <a:xfrm>
                        <a:ext cx="52070" cy="7302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39" type="#_x0000_t202" style="position:absolute;margin-left:309.15000000000003pt;margin-top:31.400000000000002pt;width:4.0999999999999996pt;height:5.75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3879215</wp:posOffset>
              </wp:positionH>
              <wp:positionV relativeFrom="page">
                <wp:posOffset>400050</wp:posOffset>
              </wp:positionV>
              <wp:extent cx="152400" cy="67310"/>
              <wp:wrapNone/>
              <wp:docPr id="15" name="Shape 15"/>
              <a:graphic xmlns:a="http://schemas.openxmlformats.org/drawingml/2006/main">
                <a:graphicData uri="http://schemas.microsoft.com/office/word/2010/wordprocessingShape">
                  <wps:wsp>
                    <wps:cNvSpPr txBox="1"/>
                    <wps:spPr>
                      <a:xfrm>
                        <a:ext cx="152400" cy="6731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wps:txbx>
                    <wps:bodyPr wrap="none" lIns="0" tIns="0" rIns="0" bIns="0">
                      <a:spAutoFit/>
                    </wps:bodyPr>
                  </wps:wsp>
                </a:graphicData>
              </a:graphic>
            </wp:anchor>
          </w:drawing>
        </mc:Choice>
        <mc:Fallback>
          <w:pict>
            <v:shape id="_x0000_s1041" type="#_x0000_t202" style="position:absolute;margin-left:305.44999999999999pt;margin-top:31.5pt;width:12.pt;height:5.2999999999999998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lang w:val="en-US" w:eastAsia="en-US"/>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2"/>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2">
    <w:multiLevelType w:val="multilevel"/>
    <w:lvl w:ilvl="0">
      <w:start w:val="4"/>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rPr>
    </w:lvl>
  </w:abstractNum>
  <w:abstractNum w:abstractNumId="1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1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val="0"/>
      <w:bCs w:val="0"/>
      <w:i w:val="0"/>
      <w:iCs w:val="0"/>
      <w:smallCaps w:val="0"/>
      <w:strike w:val="0"/>
      <w:color w:val="46609A"/>
      <w:sz w:val="19"/>
      <w:szCs w:val="19"/>
      <w:u w:val="none"/>
    </w:rPr>
  </w:style>
  <w:style w:type="character" w:customStyle="1" w:styleId="CharStyle7">
    <w:name w:val="Body text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9">
    <w:name w:val="Picture caption_"/>
    <w:basedOn w:val="DefaultParagraphFont"/>
    <w:link w:val="Style18"/>
    <w:rPr>
      <w:rFonts w:ascii="Georgia" w:eastAsia="Georgia" w:hAnsi="Georgia" w:cs="Georgia"/>
      <w:b w:val="0"/>
      <w:bCs w:val="0"/>
      <w:i w:val="0"/>
      <w:iCs w:val="0"/>
      <w:smallCaps w:val="0"/>
      <w:strike w:val="0"/>
      <w:color w:val="2A2A2A"/>
      <w:sz w:val="11"/>
      <w:szCs w:val="11"/>
      <w:u w:val="none"/>
    </w:rPr>
  </w:style>
  <w:style w:type="character" w:customStyle="1" w:styleId="CharStyle22">
    <w:name w:val="Body text (5)_"/>
    <w:basedOn w:val="DefaultParagraphFont"/>
    <w:link w:val="Style21"/>
    <w:rPr>
      <w:rFonts w:ascii="Georgia" w:eastAsia="Georgia" w:hAnsi="Georgia" w:cs="Georgia"/>
      <w:b w:val="0"/>
      <w:bCs w:val="0"/>
      <w:i w:val="0"/>
      <w:iCs w:val="0"/>
      <w:smallCaps w:val="0"/>
      <w:strike w:val="0"/>
      <w:color w:val="EBEBEB"/>
      <w:sz w:val="12"/>
      <w:szCs w:val="12"/>
      <w:u w:val="none"/>
    </w:rPr>
  </w:style>
  <w:style w:type="character" w:customStyle="1" w:styleId="CharStyle24">
    <w:name w:val="Body text (2)_"/>
    <w:basedOn w:val="DefaultParagraphFont"/>
    <w:link w:val="Style23"/>
    <w:rPr>
      <w:rFonts w:ascii="Arial" w:eastAsia="Arial" w:hAnsi="Arial" w:cs="Arial"/>
      <w:b w:val="0"/>
      <w:bCs w:val="0"/>
      <w:i w:val="0"/>
      <w:iCs w:val="0"/>
      <w:smallCaps w:val="0"/>
      <w:strike w:val="0"/>
      <w:color w:val="424242"/>
      <w:sz w:val="12"/>
      <w:szCs w:val="12"/>
      <w:u w:val="none"/>
    </w:rPr>
  </w:style>
  <w:style w:type="character" w:customStyle="1" w:styleId="CharStyle29">
    <w:name w:val="Body text (4)_"/>
    <w:basedOn w:val="DefaultParagraphFont"/>
    <w:link w:val="Style28"/>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spacing w:after="200"/>
      <w:jc w:val="center"/>
    </w:pPr>
    <w:rPr>
      <w:rFonts w:ascii="Times New Roman" w:eastAsia="Times New Roman" w:hAnsi="Times New Roman" w:cs="Times New Roman"/>
      <w:b w:val="0"/>
      <w:bCs w:val="0"/>
      <w:i w:val="0"/>
      <w:iCs w:val="0"/>
      <w:smallCaps w:val="0"/>
      <w:strike w:val="0"/>
      <w:color w:val="46609A"/>
      <w:sz w:val="19"/>
      <w:szCs w:val="19"/>
      <w:u w:val="none"/>
    </w:rPr>
  </w:style>
  <w:style w:type="paragraph" w:styleId="Style6">
    <w:name w:val="Body text"/>
    <w:basedOn w:val="Normal"/>
    <w:link w:val="CharStyle7"/>
    <w:qFormat/>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8">
    <w:name w:val="Picture caption"/>
    <w:basedOn w:val="Normal"/>
    <w:link w:val="CharStyle19"/>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customStyle="1" w:styleId="Style21">
    <w:name w:val="Body text (5)"/>
    <w:basedOn w:val="Normal"/>
    <w:link w:val="CharStyle22"/>
    <w:pPr>
      <w:widowControl w:val="0"/>
      <w:shd w:val="clear" w:color="auto" w:fill="auto"/>
      <w:spacing w:after="100"/>
      <w:ind w:left="4520"/>
    </w:pPr>
    <w:rPr>
      <w:rFonts w:ascii="Georgia" w:eastAsia="Georgia" w:hAnsi="Georgia" w:cs="Georgia"/>
      <w:b w:val="0"/>
      <w:bCs w:val="0"/>
      <w:i w:val="0"/>
      <w:iCs w:val="0"/>
      <w:smallCaps w:val="0"/>
      <w:strike w:val="0"/>
      <w:color w:val="EBEBEB"/>
      <w:sz w:val="12"/>
      <w:szCs w:val="12"/>
      <w:u w:val="none"/>
    </w:rPr>
  </w:style>
  <w:style w:type="paragraph" w:customStyle="1" w:styleId="Style23">
    <w:name w:val="Body text (2)"/>
    <w:basedOn w:val="Normal"/>
    <w:link w:val="CharStyle24"/>
    <w:pPr>
      <w:widowControl w:val="0"/>
      <w:shd w:val="clear" w:color="auto" w:fill="auto"/>
      <w:ind w:left="3800"/>
    </w:pPr>
    <w:rPr>
      <w:rFonts w:ascii="Arial" w:eastAsia="Arial" w:hAnsi="Arial" w:cs="Arial"/>
      <w:b w:val="0"/>
      <w:bCs w:val="0"/>
      <w:i w:val="0"/>
      <w:iCs w:val="0"/>
      <w:smallCaps w:val="0"/>
      <w:strike w:val="0"/>
      <w:color w:val="424242"/>
      <w:sz w:val="12"/>
      <w:szCs w:val="12"/>
      <w:u w:val="none"/>
    </w:rPr>
  </w:style>
  <w:style w:type="paragraph" w:customStyle="1" w:styleId="Style28">
    <w:name w:val="Body text (4)"/>
    <w:basedOn w:val="Normal"/>
    <w:link w:val="CharStyle29"/>
    <w:pPr>
      <w:widowControl w:val="0"/>
      <w:shd w:val="clear" w:color="auto" w:fill="auto"/>
      <w:spacing w:after="1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png"/><Relationship Id="rId8" Type="http://schemas.openxmlformats.org/officeDocument/2006/relationships/image" Target="media/image2.png" TargetMode="Externa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3.jpeg"/><Relationship Id="rId18" Type="http://schemas.openxmlformats.org/officeDocument/2006/relationships/image" Target="media/image3.jpeg" TargetMode="External"/><Relationship Id="rId19" Type="http://schemas.openxmlformats.org/officeDocument/2006/relationships/image" Target="media/image4.jpeg"/><Relationship Id="rId20" Type="http://schemas.openxmlformats.org/officeDocument/2006/relationships/image" Target="media/image4.jpeg" TargetMode="External"/><Relationship Id="rId21" Type="http://schemas.openxmlformats.org/officeDocument/2006/relationships/image" Target="media/image5.jpeg"/><Relationship Id="rId22" Type="http://schemas.openxmlformats.org/officeDocument/2006/relationships/image" Target="media/image5.jpeg" TargetMode="External"/></Relationships>
</file>