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18160" cy="60960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8160" cy="6096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179" w:line="1" w:lineRule="exact"/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93" w:lineRule="auto"/>
        <w:ind w:left="0" w:right="0" w:firstLine="0"/>
        <w:jc w:val="center"/>
        <w:rPr>
          <w:sz w:val="17"/>
          <w:szCs w:val="17"/>
        </w:rPr>
      </w:pPr>
      <w:r>
        <w:rPr>
          <w:rStyle w:val="CharStyle6"/>
          <w:b/>
          <w:bCs/>
          <w:sz w:val="17"/>
          <w:szCs w:val="17"/>
        </w:rPr>
        <w:t>ФЕДЕРАЛЬНАЯ</w:t>
        <w:br/>
        <w:t>АНТИМОНОПОЛЬНАЯ СЛУЖБА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rStyle w:val="CharStyle9"/>
          <w:b/>
          <w:bCs/>
        </w:rPr>
        <w:t>УПРАВЛЕНИЕ</w:t>
        <w:br/>
        <w:t>Федеральной антимонопольной службы</w:t>
        <w:br/>
        <w:t>по Томской области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center"/>
      </w:pPr>
      <w:r>
        <w:rPr>
          <w:rStyle w:val="CharStyle6"/>
        </w:rPr>
        <w:t>Адрес места нахождения: г.Томск, пр-кт. Ленина, 111</w:t>
        <w:br/>
        <w:t>Почтовый адрес: 634069, г.Томск, пр-кт. Ленина, 111</w:t>
        <w:br/>
        <w:t>тел. (3822) 51-50-61, факс (3822) 51-29-80</w:t>
        <w:br/>
      </w:r>
      <w:r>
        <w:rPr>
          <w:rStyle w:val="CharStyle6"/>
          <w:lang w:val="en-US" w:eastAsia="en-US"/>
        </w:rPr>
        <w:t xml:space="preserve">e-mail: </w:t>
      </w:r>
      <w:r>
        <w:fldChar w:fldCharType="begin"/>
      </w:r>
      <w:r>
        <w:rPr/>
        <w:instrText> HYPERLINK "mailto:to70@fas.gov.ru" </w:instrText>
      </w:r>
      <w:r>
        <w:fldChar w:fldCharType="separate"/>
      </w:r>
      <w:r>
        <w:rPr>
          <w:rStyle w:val="CharStyle6"/>
          <w:lang w:val="en-US" w:eastAsia="en-US"/>
        </w:rPr>
        <w:t>to70@fas.gov.ru</w:t>
      </w:r>
      <w:r>
        <w:fldChar w:fldCharType="end"/>
      </w:r>
    </w:p>
    <w:p>
      <w:pPr>
        <w:pStyle w:val="Style10"/>
        <w:keepNext w:val="0"/>
        <w:keepLines w:val="0"/>
        <w:widowControl w:val="0"/>
        <w:shd w:val="clear" w:color="auto" w:fill="auto"/>
        <w:tabs>
          <w:tab w:pos="1994" w:val="left"/>
        </w:tabs>
        <w:bidi w:val="0"/>
        <w:spacing w:before="0"/>
        <w:ind w:right="0"/>
        <w:jc w:val="left"/>
        <w:rPr>
          <w:sz w:val="8"/>
          <w:szCs w:val="8"/>
        </w:rPr>
      </w:pPr>
      <w:r>
        <w:rPr>
          <w:rStyle w:val="CharStyle11"/>
          <w:b/>
          <w:bCs/>
        </w:rPr>
        <w:t>штамп регистрации</w:t>
        <w:tab/>
      </w:r>
      <w:r>
        <w:rPr>
          <w:rStyle w:val="CharStyle11"/>
          <w:smallCaps/>
          <w:color w:val="4061A9"/>
          <w:sz w:val="8"/>
          <w:szCs w:val="8"/>
        </w:rPr>
        <w:t>аг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left"/>
        <w:rPr>
          <w:sz w:val="15"/>
          <w:szCs w:val="15"/>
        </w:rPr>
      </w:pPr>
      <w:r>
        <w:rPr>
          <w:rStyle w:val="CharStyle6"/>
          <w:sz w:val="15"/>
          <w:szCs w:val="15"/>
        </w:rPr>
        <w:t xml:space="preserve">На№  ОТ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5"/>
        </w:rPr>
        <w:t>Решение по делу №070/06/105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5"/>
        </w:rPr>
        <w:t>402/2026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7"/>
        </w:rPr>
        <w:t>ФКУЗ МСЧ-70 ФСИН России 634006, Томская область, г. Томск, ул.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left"/>
      </w:pPr>
      <w:r>
        <w:rPr>
          <w:rStyle w:val="CharStyle17"/>
        </w:rPr>
        <w:t xml:space="preserve">Пушкина, д. 57а </w:t>
      </w:r>
      <w:r>
        <w:fldChar w:fldCharType="begin"/>
      </w:r>
      <w:r>
        <w:rPr/>
        <w:instrText> HYPERLINK "mailto:msch@70.fsin.gov.ru" </w:instrText>
      </w:r>
      <w:r>
        <w:fldChar w:fldCharType="separate"/>
      </w:r>
      <w:r>
        <w:rPr>
          <w:rStyle w:val="CharStyle17"/>
          <w:lang w:val="en-US" w:eastAsia="en-US"/>
        </w:rPr>
        <w:t>msch@70.fsin.gov.ru</w:t>
      </w:r>
      <w:r>
        <w:fldChar w:fldCharType="end"/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7"/>
        </w:rPr>
        <w:t>ИП Кравченко Алексей Викторович 188335, Ленинградская область, мкр-н Гатчинский, д. Ляды, ул. Деревенская, д. 17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left"/>
      </w:pPr>
      <w:r>
        <w:fldChar w:fldCharType="begin"/>
      </w:r>
      <w:r>
        <w:rPr/>
        <w:instrText> HYPERLINK "mailto:info@gosfarm.ru" </w:instrText>
      </w:r>
      <w:r>
        <w:fldChar w:fldCharType="separate"/>
      </w:r>
      <w:r>
        <w:rPr>
          <w:rStyle w:val="CharStyle17"/>
          <w:lang w:val="en-US" w:eastAsia="en-US"/>
        </w:rPr>
        <w:t>info@gosfarm.ru</w:t>
      </w:r>
      <w:r>
        <w:fldChar w:fldCharType="end"/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7"/>
        </w:rPr>
        <w:t>ООО "РТС-тендер"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7"/>
        </w:rPr>
        <w:t>121151, г. Москва, наб. Тараса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7"/>
        </w:rPr>
        <w:t>Шевченко, д. 23А, 25 этаж, помещение 1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89" w:right="792" w:bottom="1222" w:left="1138" w:header="0" w:footer="3" w:gutter="0"/>
          <w:pgNumType w:start="1"/>
          <w:cols w:num="2" w:space="720" w:equalWidth="0">
            <w:col w:w="4066" w:space="1200"/>
            <w:col w:w="4704"/>
          </w:cols>
          <w:noEndnote/>
          <w:titlePg/>
          <w:rtlGutter w:val="0"/>
          <w:docGrid w:linePitch="360"/>
        </w:sectPr>
      </w:pPr>
      <w:r>
        <w:fldChar w:fldCharType="begin"/>
      </w:r>
      <w:r>
        <w:rPr/>
        <w:instrText> HYPERLINK "mailto:ko@rts-tender.ru" </w:instrText>
      </w:r>
      <w:r>
        <w:fldChar w:fldCharType="separate"/>
      </w:r>
      <w:r>
        <w:rPr>
          <w:rStyle w:val="CharStyle17"/>
          <w:lang w:val="en-US" w:eastAsia="en-US"/>
        </w:rPr>
        <w:t>ko@rts-tender.ru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1" w:after="1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44" w:right="0" w:bottom="1066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7"/>
        </w:rPr>
        <w:t>РЕШЕНИЕ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7"/>
        </w:rPr>
        <w:t>по делу №070/06/105-402/2026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center"/>
      </w:pPr>
      <w:r>
        <w:rPr>
          <w:rStyle w:val="CharStyle17"/>
        </w:rPr>
        <w:t>по результатам рассмотрения жалобы о нарушении</w:t>
        <w:br/>
        <w:t>законодательства Российской Федерации</w:t>
        <w:br/>
        <w:t>о контрактной системе в сфере закупок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6550660</wp:posOffset>
                </wp:positionH>
                <wp:positionV relativeFrom="paragraph">
                  <wp:posOffset>12700</wp:posOffset>
                </wp:positionV>
                <wp:extent cx="636905" cy="216535"/>
                <wp:wrapSquare wrapText="left"/>
                <wp:docPr id="8" name="Shape 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36905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7"/>
                              </w:rPr>
                              <w:t>г. Томск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4" type="#_x0000_t202" style="position:absolute;margin-left:515.79999999999995pt;margin-top:1.pt;width:50.149999999999999pt;height:17.050000000000001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7"/>
                        </w:rPr>
                        <w:t>г. Томск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17"/>
        </w:rPr>
        <w:t>07.05.2026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7"/>
        </w:rPr>
        <w:t>Комиссия Управления Федеральной антимонопольной службы по Томской области по контролю законодательства о контрактной системе в сфере закупок, рассмотрению информации о включении в реестр недобросовестных поставщиков (далее – Комиссия Томского УФАС России, Комиссия) в составе: председателя комиссии:</w:t>
      </w:r>
    </w:p>
    <w:p>
      <w:pPr>
        <w:pStyle w:val="Style16"/>
        <w:keepNext w:val="0"/>
        <w:keepLines w:val="0"/>
        <w:widowControl w:val="0"/>
        <w:shd w:val="clear" w:color="auto" w:fill="auto"/>
        <w:tabs>
          <w:tab w:pos="2776" w:val="left"/>
        </w:tabs>
        <w:bidi w:val="0"/>
        <w:spacing w:before="0" w:after="0" w:line="240" w:lineRule="auto"/>
        <w:ind w:left="1320" w:right="0" w:firstLine="0"/>
        <w:jc w:val="left"/>
      </w:pPr>
      <w:r>
        <w:rPr>
          <w:rStyle w:val="CharStyle17"/>
        </w:rPr>
        <w:t>С.</w:t>
        <w:tab/>
        <w:t>- врио руководителя Управления;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7"/>
        </w:rPr>
        <w:t>членов комиссии:</w:t>
      </w:r>
    </w:p>
    <w:p>
      <w:pPr>
        <w:pStyle w:val="Style16"/>
        <w:keepNext w:val="0"/>
        <w:keepLines w:val="0"/>
        <w:widowControl w:val="0"/>
        <w:shd w:val="clear" w:color="auto" w:fill="auto"/>
        <w:tabs>
          <w:tab w:pos="2776" w:val="left"/>
        </w:tabs>
        <w:bidi w:val="0"/>
        <w:spacing w:before="0" w:after="0" w:line="240" w:lineRule="auto"/>
        <w:ind w:left="1320" w:right="0" w:firstLine="0"/>
        <w:jc w:val="left"/>
      </w:pPr>
      <w:r>
        <w:rPr>
          <w:rStyle w:val="CharStyle17"/>
        </w:rPr>
        <w:t>Б..</w:t>
        <w:tab/>
        <w:t>- ведущего специалиста - эксперта отдела контроля органов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2800" w:right="0" w:firstLine="0"/>
        <w:jc w:val="left"/>
      </w:pPr>
      <w:r>
        <w:rPr>
          <w:rStyle w:val="CharStyle17"/>
        </w:rPr>
        <w:t>власти и торгов;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620" w:right="0" w:hanging="1260"/>
        <w:jc w:val="both"/>
      </w:pPr>
      <w:r>
        <w:rPr>
          <w:rStyle w:val="CharStyle17"/>
        </w:rPr>
        <w:t>П. - специалиста 1-го разряда отдела контроля органов власти и торгов,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720"/>
        <w:jc w:val="both"/>
      </w:pPr>
      <w:r>
        <w:rPr>
          <w:rStyle w:val="CharStyle17"/>
        </w:rPr>
        <w:t>рассмотрев жалобу ИП К. (далее – Заявитель) (вх.№3582/26 от 05.05.2026) на действия Заказчика - ФКУЗ МСЧ-70 ФСИН России при проведении электронного аукциона «Система ультразвуковой визуализации универсальная, с питанием от сети» (извещение №0865100001026000018) ,</w:t>
      </w:r>
    </w:p>
    <w:p>
      <w:pPr>
        <w:pStyle w:val="Style18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bookmarkStart w:id="0" w:name="bookmark0"/>
      <w:r>
        <w:rPr>
          <w:rStyle w:val="CharStyle19"/>
        </w:rPr>
        <w:t>IIIIIIIIIIIIIIIIIIIIIIII</w:t>
      </w:r>
      <w:bookmarkEnd w:id="0"/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740"/>
        <w:jc w:val="both"/>
      </w:pPr>
      <w:r>
        <w:rPr>
          <w:rStyle w:val="CharStyle17"/>
        </w:rPr>
        <w:t xml:space="preserve">при участии посредством ВКС представителей Заказчика </w:t>
      </w:r>
      <w:r>
        <w:rPr>
          <w:rStyle w:val="CharStyle17"/>
          <w:lang w:val="en-US" w:eastAsia="en-US"/>
        </w:rPr>
        <w:t xml:space="preserve">– </w:t>
      </w:r>
      <w:r>
        <w:rPr>
          <w:rStyle w:val="CharStyle17"/>
        </w:rPr>
        <w:t xml:space="preserve">Л. (доверенность </w:t>
      </w:r>
      <w:r>
        <w:rPr>
          <w:rStyle w:val="CharStyle17"/>
          <w:lang w:val="en-US" w:eastAsia="en-US"/>
        </w:rPr>
        <w:t xml:space="preserve">№ 3 </w:t>
      </w:r>
      <w:r>
        <w:rPr>
          <w:rStyle w:val="CharStyle17"/>
        </w:rPr>
        <w:t xml:space="preserve">от </w:t>
      </w:r>
      <w:r>
        <w:rPr>
          <w:rStyle w:val="CharStyle17"/>
          <w:lang w:val="en-US" w:eastAsia="en-US"/>
        </w:rPr>
        <w:t xml:space="preserve">06.05.2026), </w:t>
      </w:r>
      <w:r>
        <w:rPr>
          <w:rStyle w:val="CharStyle17"/>
        </w:rPr>
        <w:t xml:space="preserve">Г. (доверенность </w:t>
      </w:r>
      <w:r>
        <w:rPr>
          <w:rStyle w:val="CharStyle17"/>
          <w:lang w:val="en-US" w:eastAsia="en-US"/>
        </w:rPr>
        <w:t xml:space="preserve">№ 2 </w:t>
      </w:r>
      <w:r>
        <w:rPr>
          <w:rStyle w:val="CharStyle17"/>
        </w:rPr>
        <w:t xml:space="preserve">от </w:t>
      </w:r>
      <w:r>
        <w:rPr>
          <w:rStyle w:val="CharStyle17"/>
          <w:lang w:val="en-US" w:eastAsia="en-US"/>
        </w:rPr>
        <w:t xml:space="preserve">06.05.2026), </w:t>
      </w:r>
      <w:r>
        <w:rPr>
          <w:rStyle w:val="CharStyle17"/>
        </w:rPr>
        <w:t>в отсутствие представителя Заявителя, уведомленного о времени и месте рассмотрения дела надлежащим образом,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center"/>
      </w:pPr>
      <w:r>
        <w:rPr>
          <w:rStyle w:val="CharStyle17"/>
        </w:rPr>
        <w:t>УСТАНОВИЛА: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7"/>
        </w:rPr>
        <w:t xml:space="preserve">В Томское УФАС России обратился Заявитель с жалобой, поданной в срок и соответствующей статье </w:t>
      </w:r>
      <w:r>
        <w:rPr>
          <w:rStyle w:val="CharStyle17"/>
          <w:lang w:val="en-US" w:eastAsia="en-US"/>
        </w:rPr>
        <w:t xml:space="preserve">105 </w:t>
      </w:r>
      <w:r>
        <w:rPr>
          <w:rStyle w:val="CharStyle17"/>
        </w:rPr>
        <w:t xml:space="preserve">Закона о контрактной системе на действия Заказчика </w:t>
      </w:r>
      <w:r>
        <w:rPr>
          <w:rStyle w:val="CharStyle17"/>
          <w:lang w:val="en-US" w:eastAsia="en-US"/>
        </w:rPr>
        <w:t xml:space="preserve">- </w:t>
      </w:r>
      <w:r>
        <w:rPr>
          <w:rStyle w:val="CharStyle17"/>
        </w:rPr>
        <w:t xml:space="preserve">ФКУЗ МСЧ-70 ФСИН России при проведении электронного аукциона «Система ультразвуковой визуализации универсальная, с питанием от сети» (извещение </w:t>
      </w:r>
      <w:r>
        <w:rPr>
          <w:rStyle w:val="CharStyle17"/>
          <w:lang w:val="en-US" w:eastAsia="en-US"/>
        </w:rPr>
        <w:t xml:space="preserve">№0865100001026000018) , </w:t>
      </w:r>
      <w:r>
        <w:rPr>
          <w:rStyle w:val="CharStyle17"/>
        </w:rPr>
        <w:t>нарушающие, по мнению Заявителя, законодательство о контрактной системе в сфере закупок товаров, работ, услуг для обеспечения государственных и муниципальных нужд.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7"/>
        </w:rPr>
        <w:t>Согласно жалобе Заявителя:</w:t>
      </w:r>
    </w:p>
    <w:p>
      <w:pPr>
        <w:pStyle w:val="Style1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21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rStyle w:val="CharStyle17"/>
        </w:rPr>
        <w:t xml:space="preserve">Заказчик необоснованно не установил ограничения и условия допуска в соответствии с постановлением Правительства Российской Федерации от </w:t>
      </w:r>
      <w:r>
        <w:rPr>
          <w:rStyle w:val="CharStyle17"/>
          <w:lang w:val="en-US" w:eastAsia="en-US"/>
        </w:rPr>
        <w:t xml:space="preserve">10 </w:t>
      </w:r>
      <w:r>
        <w:rPr>
          <w:rStyle w:val="CharStyle17"/>
        </w:rPr>
        <w:t xml:space="preserve">июля </w:t>
      </w:r>
      <w:r>
        <w:rPr>
          <w:rStyle w:val="CharStyle17"/>
          <w:lang w:val="en-US" w:eastAsia="en-US"/>
        </w:rPr>
        <w:t xml:space="preserve">2019 </w:t>
      </w:r>
      <w:r>
        <w:rPr>
          <w:rStyle w:val="CharStyle17"/>
        </w:rPr>
        <w:t xml:space="preserve">г. </w:t>
      </w:r>
      <w:r>
        <w:rPr>
          <w:rStyle w:val="CharStyle17"/>
          <w:lang w:val="en-US" w:eastAsia="en-US"/>
        </w:rPr>
        <w:t xml:space="preserve">№878 </w:t>
      </w:r>
      <w:r>
        <w:rPr>
          <w:rStyle w:val="CharStyle17"/>
        </w:rPr>
        <w:t xml:space="preserve">«О мерах стимулирования производства радиоэлектронной продукции на территории Российской Федерации при осуществлении закупок товаров, работ, услуг для обеспечения государственных и муниципальных нужд, о внесении изменений в постановление Правительства Российской Федерации от </w:t>
      </w:r>
      <w:r>
        <w:rPr>
          <w:rStyle w:val="CharStyle17"/>
          <w:lang w:val="en-US" w:eastAsia="en-US"/>
        </w:rPr>
        <w:t xml:space="preserve">16 </w:t>
      </w:r>
      <w:r>
        <w:rPr>
          <w:rStyle w:val="CharStyle17"/>
        </w:rPr>
        <w:t xml:space="preserve">сентября </w:t>
      </w:r>
      <w:r>
        <w:rPr>
          <w:rStyle w:val="CharStyle17"/>
          <w:lang w:val="en-US" w:eastAsia="en-US"/>
        </w:rPr>
        <w:t xml:space="preserve">2016 </w:t>
      </w:r>
      <w:r>
        <w:rPr>
          <w:rStyle w:val="CharStyle17"/>
        </w:rPr>
        <w:t xml:space="preserve">г. </w:t>
      </w:r>
      <w:r>
        <w:rPr>
          <w:rStyle w:val="CharStyle17"/>
          <w:lang w:val="en-US" w:eastAsia="en-US"/>
        </w:rPr>
        <w:t xml:space="preserve">№925 </w:t>
      </w:r>
      <w:r>
        <w:rPr>
          <w:rStyle w:val="CharStyle17"/>
        </w:rPr>
        <w:t xml:space="preserve">и признании утратившими силу некоторых актов Правительства Российской Федерации» (далее </w:t>
      </w:r>
      <w:r>
        <w:rPr>
          <w:rStyle w:val="CharStyle17"/>
          <w:lang w:val="en-US" w:eastAsia="en-US"/>
        </w:rPr>
        <w:t xml:space="preserve">- </w:t>
      </w:r>
      <w:r>
        <w:rPr>
          <w:rStyle w:val="CharStyle17"/>
        </w:rPr>
        <w:t xml:space="preserve">Постановление </w:t>
      </w:r>
      <w:r>
        <w:rPr>
          <w:rStyle w:val="CharStyle17"/>
          <w:lang w:val="en-US" w:eastAsia="en-US"/>
        </w:rPr>
        <w:t xml:space="preserve">№878) </w:t>
      </w:r>
      <w:r>
        <w:rPr>
          <w:rStyle w:val="CharStyle17"/>
        </w:rPr>
        <w:t xml:space="preserve">и в соответствии с приказом Минфина Российской Федерации №126н «Об условиях допуска товаров, происходящих из иностранного государства или группы иностранных государств, для целей осуществления закупок товаров для обеспечения государственных и муниципальных нужд» (далее </w:t>
      </w:r>
      <w:r>
        <w:rPr>
          <w:rStyle w:val="CharStyle17"/>
          <w:lang w:val="en-US" w:eastAsia="en-US"/>
        </w:rPr>
        <w:t xml:space="preserve">- </w:t>
      </w:r>
      <w:r>
        <w:rPr>
          <w:rStyle w:val="CharStyle17"/>
        </w:rPr>
        <w:t>Приказ №126н);</w:t>
      </w:r>
    </w:p>
    <w:p>
      <w:pPr>
        <w:pStyle w:val="Style1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21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rStyle w:val="CharStyle17"/>
        </w:rPr>
        <w:t xml:space="preserve">Заказчик неправомерно установил ограничения допуска согласно Постановлению Правительства РФ от </w:t>
      </w:r>
      <w:r>
        <w:rPr>
          <w:rStyle w:val="CharStyle17"/>
          <w:lang w:val="en-US" w:eastAsia="en-US"/>
        </w:rPr>
        <w:t xml:space="preserve">23.12.2024 № 1875 </w:t>
      </w:r>
      <w:r>
        <w:rPr>
          <w:rStyle w:val="CharStyle17"/>
        </w:rPr>
        <w:t xml:space="preserve">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 (далее </w:t>
      </w:r>
      <w:r>
        <w:rPr>
          <w:rStyle w:val="CharStyle17"/>
          <w:lang w:val="en-US" w:eastAsia="en-US"/>
        </w:rPr>
        <w:t xml:space="preserve">— </w:t>
      </w:r>
      <w:r>
        <w:rPr>
          <w:rStyle w:val="CharStyle17"/>
        </w:rPr>
        <w:t xml:space="preserve">Постановление Правительства РФ </w:t>
      </w:r>
      <w:r>
        <w:rPr>
          <w:rStyle w:val="CharStyle17"/>
          <w:lang w:val="en-US" w:eastAsia="en-US"/>
        </w:rPr>
        <w:t>№ 1875);</w:t>
      </w:r>
    </w:p>
    <w:p>
      <w:pPr>
        <w:pStyle w:val="Style1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21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rStyle w:val="CharStyle17"/>
        </w:rPr>
        <w:t>Техническим характеристикам, установленным в извещении, соответствует товар единственного производителя;</w:t>
      </w:r>
    </w:p>
    <w:p>
      <w:pPr>
        <w:pStyle w:val="Style1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21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rStyle w:val="CharStyle17"/>
        </w:rPr>
        <w:t xml:space="preserve">Заказчик не применил Постановление Правительства РФ от </w:t>
      </w:r>
      <w:r>
        <w:rPr>
          <w:rStyle w:val="CharStyle17"/>
          <w:lang w:val="en-US" w:eastAsia="en-US"/>
        </w:rPr>
        <w:t xml:space="preserve">16.11.2015 № 1236 </w:t>
      </w:r>
      <w:r>
        <w:rPr>
          <w:rStyle w:val="CharStyle17"/>
        </w:rPr>
        <w:t xml:space="preserve">«Об утверждении Правил формирования и ведения единого реестра российских программ для электронных вычислительных машин и баз данных и единого реестра программ для электронных вычислительных машин и баз данных из государств </w:t>
      </w:r>
      <w:r>
        <w:rPr>
          <w:rStyle w:val="CharStyle17"/>
          <w:lang w:val="en-US" w:eastAsia="en-US"/>
        </w:rPr>
        <w:t xml:space="preserve">- </w:t>
      </w:r>
      <w:r>
        <w:rPr>
          <w:rStyle w:val="CharStyle17"/>
        </w:rPr>
        <w:t xml:space="preserve">членов Евразийского экономического союза, за исключением Российской Федерации» (далее </w:t>
      </w:r>
      <w:r>
        <w:rPr>
          <w:rStyle w:val="CharStyle17"/>
          <w:lang w:val="en-US" w:eastAsia="en-US"/>
        </w:rPr>
        <w:t xml:space="preserve">— </w:t>
      </w:r>
      <w:r>
        <w:rPr>
          <w:rStyle w:val="CharStyle17"/>
        </w:rPr>
        <w:t xml:space="preserve">Постановление Правительства РФ </w:t>
      </w:r>
      <w:r>
        <w:rPr>
          <w:rStyle w:val="CharStyle17"/>
          <w:lang w:val="en-US" w:eastAsia="en-US"/>
        </w:rPr>
        <w:t>№ 1236);</w:t>
      </w:r>
    </w:p>
    <w:p>
      <w:pPr>
        <w:pStyle w:val="Style1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21" w:val="left"/>
        </w:tabs>
        <w:bidi w:val="0"/>
        <w:spacing w:before="0" w:after="320" w:line="240" w:lineRule="auto"/>
        <w:ind w:left="0" w:right="0" w:firstLine="60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44" w:right="491" w:bottom="1066" w:left="1081" w:header="0" w:footer="3" w:gutter="0"/>
          <w:cols w:space="720"/>
          <w:noEndnote/>
          <w:rtlGutter w:val="0"/>
          <w:docGrid w:linePitch="360"/>
        </w:sectPr>
      </w:pPr>
      <w:r>
        <w:rPr>
          <w:rStyle w:val="CharStyle17"/>
        </w:rPr>
        <w:t xml:space="preserve">Заказчик закупает программу </w:t>
      </w:r>
      <w:r>
        <w:rPr>
          <w:rStyle w:val="CharStyle17"/>
          <w:lang w:val="en-US" w:eastAsia="en-US"/>
        </w:rPr>
        <w:t xml:space="preserve">DICOM, </w:t>
      </w:r>
      <w:r>
        <w:rPr>
          <w:rStyle w:val="CharStyle17"/>
        </w:rPr>
        <w:t>которая является самостоятельным продуктом и закупается отдельно;</w:t>
      </w:r>
    </w:p>
    <w:p>
      <w:pPr>
        <w:pStyle w:val="Style1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21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rStyle w:val="CharStyle17"/>
        </w:rPr>
        <w:t>В извещении не указаны контактные данные лица Заказчика, при этом, по мнению Заявителя, в извещении подлежат указанию контактные данные лица, являющегося конечным получателем товара;</w:t>
      </w:r>
    </w:p>
    <w:p>
      <w:pPr>
        <w:pStyle w:val="Style1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021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rStyle w:val="CharStyle17"/>
        </w:rPr>
        <w:t>Заказчиком не указан срок действия и окончания контракта.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7"/>
        </w:rPr>
        <w:t>Заказчик не согласен с доводами жалобы, просит признать жалобу необоснованной.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7"/>
        </w:rPr>
        <w:t>Рассмотрев ходатайство ИП Кравченко А.В., Томское УФАС России отмечает, что назначение даты, места и времени рассмотрения жалобы осуществляется должностными лицами Томского УФАС России в соответствии с Законом о контрактной системе, внутренним распорядком, в том числе с учетом уже назначенных заседаний, а также необходимостью осуществления должностными лицами своих служебных обязанностей, направленных на обеспечение исполнения государственных функций, ввиду чего осуществление переноса рассмотрения жалобы без достаточных на то оснований, препятствующих рассмотрению жалобы, не осуществляется.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7"/>
        </w:rPr>
        <w:t xml:space="preserve">ИП К. также ходатайствует о направлении документов, представленных ФКУЗ МСЧ-70 ФСИН России для рассмотрения жалобы в адрес ИП К., а также сведений из заявок участников электронных аукционов на право заключения государственного контракта на поставку медицинского изделия («Система ультразвуковой визуализации универсальная, с питанием от сети» (извещение </w:t>
      </w:r>
      <w:r>
        <w:rPr>
          <w:rStyle w:val="CharStyle17"/>
          <w:lang w:val="en-US" w:eastAsia="en-US"/>
        </w:rPr>
        <w:t xml:space="preserve">№0865100001026000018). </w:t>
      </w:r>
      <w:r>
        <w:rPr>
          <w:rStyle w:val="CharStyle17"/>
        </w:rPr>
        <w:t xml:space="preserve">Положениями Федерального закона от </w:t>
      </w:r>
      <w:r>
        <w:rPr>
          <w:rStyle w:val="CharStyle17"/>
          <w:lang w:val="en-US" w:eastAsia="en-US"/>
        </w:rPr>
        <w:t xml:space="preserve">05.04.2013 </w:t>
      </w:r>
      <w:r>
        <w:rPr>
          <w:rStyle w:val="CharStyle17"/>
        </w:rPr>
        <w:t xml:space="preserve">№44-ФЗ 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17"/>
          <w:lang w:val="en-US" w:eastAsia="en-US"/>
        </w:rPr>
        <w:t xml:space="preserve">— </w:t>
      </w:r>
      <w:r>
        <w:rPr>
          <w:rStyle w:val="CharStyle17"/>
        </w:rPr>
        <w:t>Закон о контрактной системе) не предусмотрена обязанность антимонопольного органа в направлении документов лицам, участвующим в рассмотрении дела, ввиду чего Томское УФАС России отказывает в удовлетворении ходатайства о предоставлении запрашиваемых материалов.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7"/>
        </w:rPr>
        <w:t>Также ИП К. ходатайствует о направлении материалов и доводов жалобы в орган финансового контроля и Министерство здравоохранения.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7"/>
        </w:rPr>
        <w:t>Вместе с тем, как установлено Комиссией Томского УФАС России исходя из получателей жалобы ИП К. (в шапке жалобы) указаны следующие адресаты: Министерство финансов (в части определения НМЦК) и Министерство здравоохранения Российской Федерации. Таким образом, ИП К. уже направил жалобу указанным адресатам.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7"/>
        </w:rPr>
        <w:t xml:space="preserve">В результате рассмотрения жалобы и осуществления в соответствии с пунктом </w:t>
      </w:r>
      <w:r>
        <w:rPr>
          <w:rStyle w:val="CharStyle17"/>
          <w:lang w:val="en-US" w:eastAsia="en-US"/>
        </w:rPr>
        <w:t xml:space="preserve">1 </w:t>
      </w:r>
      <w:r>
        <w:rPr>
          <w:rStyle w:val="CharStyle17"/>
        </w:rPr>
        <w:t xml:space="preserve">части </w:t>
      </w:r>
      <w:r>
        <w:rPr>
          <w:rStyle w:val="CharStyle17"/>
          <w:lang w:val="en-US" w:eastAsia="en-US"/>
        </w:rPr>
        <w:t xml:space="preserve">15 </w:t>
      </w:r>
      <w:r>
        <w:rPr>
          <w:rStyle w:val="CharStyle17"/>
        </w:rPr>
        <w:t xml:space="preserve">статьи </w:t>
      </w:r>
      <w:r>
        <w:rPr>
          <w:rStyle w:val="CharStyle17"/>
          <w:lang w:val="en-US" w:eastAsia="en-US"/>
        </w:rPr>
        <w:t xml:space="preserve">99 </w:t>
      </w:r>
      <w:r>
        <w:rPr>
          <w:rStyle w:val="CharStyle17"/>
        </w:rPr>
        <w:t>Закона о контрактной системе внеплановой проверки, Комиссия Томского УФАС России установила следующее.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7"/>
        </w:rPr>
        <w:t xml:space="preserve">Извещение </w:t>
      </w:r>
      <w:r>
        <w:rPr>
          <w:rStyle w:val="CharStyle17"/>
          <w:lang w:val="en-US" w:eastAsia="en-US"/>
        </w:rPr>
        <w:t xml:space="preserve">№ 0865100001026000018 </w:t>
      </w:r>
      <w:r>
        <w:rPr>
          <w:rStyle w:val="CharStyle17"/>
        </w:rPr>
        <w:t xml:space="preserve">о проведении закупки размещено на официальном сайте единой информационной системы в сфере закупок в информационно-телекоммуникационной сети Интернет (далее </w:t>
      </w:r>
      <w:r>
        <w:rPr>
          <w:rStyle w:val="CharStyle17"/>
          <w:lang w:val="en-US" w:eastAsia="en-US"/>
        </w:rPr>
        <w:t xml:space="preserve">– </w:t>
      </w:r>
      <w:r>
        <w:rPr>
          <w:rStyle w:val="CharStyle17"/>
        </w:rPr>
        <w:t xml:space="preserve">официальный сайт, ЕИС) </w:t>
      </w:r>
      <w:r>
        <w:rPr>
          <w:rStyle w:val="CharStyle17"/>
          <w:lang w:val="en-US" w:eastAsia="en-US"/>
        </w:rPr>
        <w:t>22.04.2026.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7"/>
        </w:rPr>
        <w:t xml:space="preserve">Начальная (максимальная) цена контракта </w:t>
      </w:r>
      <w:r>
        <w:rPr>
          <w:rStyle w:val="CharStyle17"/>
          <w:lang w:val="en-US" w:eastAsia="en-US"/>
        </w:rPr>
        <w:t xml:space="preserve">- 5 500 071,33 </w:t>
      </w:r>
      <w:r>
        <w:rPr>
          <w:rStyle w:val="CharStyle17"/>
        </w:rPr>
        <w:t>руб.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360" w:lineRule="auto"/>
        <w:ind w:left="0" w:right="0" w:firstLine="740"/>
        <w:jc w:val="both"/>
        <w:rPr>
          <w:sz w:val="24"/>
          <w:szCs w:val="24"/>
        </w:rPr>
      </w:pPr>
      <w:r>
        <w:rPr>
          <w:rStyle w:val="CharStyle17"/>
        </w:rPr>
        <w:t xml:space="preserve">Предмет закупки: Система ультразвуковой визуализации универсальная, с </w:t>
      </w:r>
      <w:r>
        <w:rPr>
          <w:rStyle w:val="CharStyle17"/>
          <w:sz w:val="24"/>
          <w:szCs w:val="24"/>
          <w:lang w:val="en-US" w:eastAsia="en-US"/>
        </w:rPr>
        <w:t>2026-3157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7"/>
        </w:rPr>
        <w:t>питанием от сети.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7"/>
        </w:rPr>
        <w:t xml:space="preserve">На участие в аукционе подана </w:t>
      </w:r>
      <w:r>
        <w:rPr>
          <w:rStyle w:val="CharStyle17"/>
          <w:lang w:val="en-US" w:eastAsia="en-US"/>
        </w:rPr>
        <w:t xml:space="preserve">2 </w:t>
      </w:r>
      <w:r>
        <w:rPr>
          <w:rStyle w:val="CharStyle17"/>
        </w:rPr>
        <w:t xml:space="preserve">заявки (из них соответствует требованиям: </w:t>
      </w:r>
      <w:r>
        <w:rPr>
          <w:rStyle w:val="CharStyle17"/>
          <w:lang w:val="en-US" w:eastAsia="en-US"/>
        </w:rPr>
        <w:t xml:space="preserve">1 ; </w:t>
      </w:r>
      <w:r>
        <w:rPr>
          <w:rStyle w:val="CharStyle17"/>
        </w:rPr>
        <w:t xml:space="preserve">отклонено: </w:t>
      </w:r>
      <w:r>
        <w:rPr>
          <w:rStyle w:val="CharStyle17"/>
          <w:lang w:val="en-US" w:eastAsia="en-US"/>
        </w:rPr>
        <w:t>1).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7"/>
        </w:rPr>
        <w:t>На момент рассмотрения жалобы контракт не заключен.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7"/>
        </w:rPr>
        <w:t xml:space="preserve">В силу ч. </w:t>
      </w:r>
      <w:r>
        <w:rPr>
          <w:rStyle w:val="CharStyle17"/>
          <w:lang w:val="en-US" w:eastAsia="en-US"/>
        </w:rPr>
        <w:t xml:space="preserve">1 </w:t>
      </w:r>
      <w:r>
        <w:rPr>
          <w:rStyle w:val="CharStyle17"/>
        </w:rPr>
        <w:t xml:space="preserve">ст. </w:t>
      </w:r>
      <w:r>
        <w:rPr>
          <w:rStyle w:val="CharStyle17"/>
          <w:lang w:val="en-US" w:eastAsia="en-US"/>
        </w:rPr>
        <w:t xml:space="preserve">105 </w:t>
      </w:r>
      <w:r>
        <w:rPr>
          <w:rStyle w:val="CharStyle17"/>
        </w:rPr>
        <w:t xml:space="preserve">Закона о контрактной системе при проведении конкурентных способов, при осуществлении закупки товара у единственного поставщика в электронной форме на сумму, предусмотренную частью </w:t>
      </w:r>
      <w:r>
        <w:rPr>
          <w:rStyle w:val="CharStyle17"/>
          <w:lang w:val="en-US" w:eastAsia="en-US"/>
        </w:rPr>
        <w:t xml:space="preserve">12 </w:t>
      </w:r>
      <w:r>
        <w:rPr>
          <w:rStyle w:val="CharStyle17"/>
        </w:rPr>
        <w:t xml:space="preserve">статьи </w:t>
      </w:r>
      <w:r>
        <w:rPr>
          <w:rStyle w:val="CharStyle17"/>
          <w:lang w:val="en-US" w:eastAsia="en-US"/>
        </w:rPr>
        <w:t xml:space="preserve">93 </w:t>
      </w:r>
      <w:r>
        <w:rPr>
          <w:rStyle w:val="CharStyle17"/>
        </w:rPr>
        <w:t>настоящего Федерального закона, участник закупки в соответствии с законодательством Российской Федерации имеет право обжаловать в судебном порядке или в порядке, установленном настоящей главой, в контрольный орган в сфере закупок действия (бездействие) субъекта (субъектов) контроля, если такие действия (бездействие) нарушают права и законные интересы участника закупки.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7"/>
        </w:rPr>
        <w:t xml:space="preserve">При этом обжалование действий (бездействия) субъекта (субъектов) контроля в порядке, установленном настоящей главой, не является препятствием для обжалования таких действий (бездействия) в судебном порядке. Таким образом, право подачи жалобы в контрольный орган в сфере закупок в порядке, установленном главой </w:t>
      </w:r>
      <w:r>
        <w:rPr>
          <w:rStyle w:val="CharStyle17"/>
          <w:lang w:val="en-US" w:eastAsia="en-US"/>
        </w:rPr>
        <w:t xml:space="preserve">6 </w:t>
      </w:r>
      <w:r>
        <w:rPr>
          <w:rStyle w:val="CharStyle17"/>
        </w:rPr>
        <w:t>Закона, предоставлено участнику закупки при условии, если обжалуемые действия (бездействие) субъекта контроля нарушают права и законные интересы такого участника закупки.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7"/>
        </w:rPr>
        <w:t>По смыслу статьи Закона о контрактной системе в сфере закупок направлена на создание равных условий для обеспечения конкуренции между участниками закупок. Любое заинтересованное лицо должно иметь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(подрядчиком, исполнителем).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7"/>
        </w:rPr>
        <w:t xml:space="preserve">Согласно статье </w:t>
      </w:r>
      <w:r>
        <w:rPr>
          <w:rStyle w:val="CharStyle17"/>
          <w:lang w:val="en-US" w:eastAsia="en-US"/>
        </w:rPr>
        <w:t xml:space="preserve">7 </w:t>
      </w:r>
      <w:r>
        <w:rPr>
          <w:rStyle w:val="CharStyle17"/>
        </w:rPr>
        <w:t xml:space="preserve">Закона о контрактной системе, в Российской Федерации обеспечивается свободный и безвозмездный доступ к информации о контрактной системе в сфере закупок. Открытость и прозрачность информации, указанной в части </w:t>
      </w:r>
      <w:r>
        <w:rPr>
          <w:rStyle w:val="CharStyle17"/>
          <w:lang w:val="en-US" w:eastAsia="en-US"/>
        </w:rPr>
        <w:t xml:space="preserve">1 </w:t>
      </w:r>
      <w:r>
        <w:rPr>
          <w:rStyle w:val="CharStyle17"/>
        </w:rPr>
        <w:t>статьи, обеспечиваются, в частности, путем ее размещения в единой информационной системе. Информация, предусмотренная Законом о контрактной системе и размещенная в единой информационной системе, должна быть полной и достоверной.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7"/>
        </w:rPr>
        <w:t xml:space="preserve">Часть </w:t>
      </w:r>
      <w:r>
        <w:rPr>
          <w:rStyle w:val="CharStyle17"/>
          <w:lang w:val="en-US" w:eastAsia="en-US"/>
        </w:rPr>
        <w:t xml:space="preserve">1 </w:t>
      </w:r>
      <w:r>
        <w:rPr>
          <w:rStyle w:val="CharStyle17"/>
        </w:rPr>
        <w:t xml:space="preserve">статьи </w:t>
      </w:r>
      <w:r>
        <w:rPr>
          <w:rStyle w:val="CharStyle17"/>
          <w:lang w:val="en-US" w:eastAsia="en-US"/>
        </w:rPr>
        <w:t xml:space="preserve">8 </w:t>
      </w:r>
      <w:r>
        <w:rPr>
          <w:rStyle w:val="CharStyle17"/>
        </w:rPr>
        <w:t>Закона о контрактной системе гласит, что контрактная система в сфере закупок направлена на создание равных условий для обеспечения конкуренции между участниками закупок.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(подрядчиком, исполнителем).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left="0" w:right="0" w:firstLine="720"/>
        <w:jc w:val="both"/>
        <w:rPr>
          <w:sz w:val="24"/>
          <w:szCs w:val="24"/>
        </w:rPr>
        <w:sectPr>
          <w:headerReference w:type="default" r:id="rId11"/>
          <w:footerReference w:type="default" r:id="rId12"/>
          <w:footnotePr>
            <w:pos w:val="pageBottom"/>
            <w:numFmt w:val="decimal"/>
            <w:numRestart w:val="continuous"/>
          </w:footnotePr>
          <w:pgSz w:w="11900" w:h="16840"/>
          <w:pgMar w:top="1693" w:right="535" w:bottom="699" w:left="1098" w:header="0" w:footer="271" w:gutter="0"/>
          <w:cols w:space="720"/>
          <w:noEndnote/>
          <w:rtlGutter w:val="0"/>
          <w:docGrid w:linePitch="360"/>
        </w:sectPr>
      </w:pPr>
      <w:r>
        <w:rPr>
          <w:rStyle w:val="CharStyle17"/>
        </w:rPr>
        <w:t xml:space="preserve">В соответствии с частью </w:t>
      </w:r>
      <w:r>
        <w:rPr>
          <w:rStyle w:val="CharStyle17"/>
          <w:lang w:val="en-US" w:eastAsia="en-US"/>
        </w:rPr>
        <w:t xml:space="preserve">2 </w:t>
      </w:r>
      <w:r>
        <w:rPr>
          <w:rStyle w:val="CharStyle17"/>
        </w:rPr>
        <w:t xml:space="preserve">статьи </w:t>
      </w:r>
      <w:r>
        <w:rPr>
          <w:rStyle w:val="CharStyle17"/>
          <w:lang w:val="en-US" w:eastAsia="en-US"/>
        </w:rPr>
        <w:t xml:space="preserve">8 </w:t>
      </w:r>
      <w:r>
        <w:rPr>
          <w:rStyle w:val="CharStyle17"/>
        </w:rPr>
        <w:t xml:space="preserve">Закона о контрактной системе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товаров, выполнения работ, оказания услуг. Запрещается совершение заказчиками, специализированными </w:t>
      </w:r>
      <w:r>
        <w:rPr>
          <w:rStyle w:val="CharStyle17"/>
          <w:sz w:val="24"/>
          <w:szCs w:val="24"/>
          <w:lang w:val="en-US" w:eastAsia="en-US"/>
        </w:rPr>
        <w:t>2026-3157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7"/>
        </w:rPr>
        <w:t>организациями, их должностными лицами, комиссиями по осуществлению закупок, членами таких комиссий, участниками закупок, операторами электронных площадок, операторами специализированных электронных площадок любых действий, которые противоречат требованиям настоящего Федерального закона, в том числе приводят к ограничению конкуренции, в частности к необоснованному ограничению числа участников закупок.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7"/>
        </w:rPr>
        <w:t>Относительно первого довода Заявителя Комиссия Томского УФАС России приходит к следующему выводу.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7"/>
        </w:rPr>
        <w:t xml:space="preserve">Комиссия Томского УФАС России отмечает, что в связи с вступлением в силу с </w:t>
      </w:r>
      <w:r>
        <w:rPr>
          <w:rStyle w:val="CharStyle17"/>
          <w:lang w:val="en-US" w:eastAsia="en-US"/>
        </w:rPr>
        <w:t xml:space="preserve">01.01.2025 </w:t>
      </w:r>
      <w:r>
        <w:rPr>
          <w:rStyle w:val="CharStyle17"/>
        </w:rPr>
        <w:t xml:space="preserve">постановления Правительства РФ </w:t>
      </w:r>
      <w:r>
        <w:rPr>
          <w:rStyle w:val="CharStyle17"/>
          <w:lang w:val="en-US" w:eastAsia="en-US"/>
        </w:rPr>
        <w:t xml:space="preserve">№1875 </w:t>
      </w:r>
      <w:r>
        <w:rPr>
          <w:rStyle w:val="CharStyle17"/>
        </w:rPr>
        <w:t xml:space="preserve">от </w:t>
      </w:r>
      <w:r>
        <w:rPr>
          <w:rStyle w:val="CharStyle17"/>
          <w:lang w:val="en-US" w:eastAsia="en-US"/>
        </w:rPr>
        <w:t xml:space="preserve">23.12.2024 </w:t>
      </w:r>
      <w:r>
        <w:rPr>
          <w:rStyle w:val="CharStyle17"/>
        </w:rPr>
        <w:t xml:space="preserve">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 Постановление </w:t>
      </w:r>
      <w:r>
        <w:rPr>
          <w:rStyle w:val="CharStyle17"/>
          <w:lang w:val="en-US" w:eastAsia="en-US"/>
        </w:rPr>
        <w:t xml:space="preserve">№878 </w:t>
      </w:r>
      <w:r>
        <w:rPr>
          <w:rStyle w:val="CharStyle17"/>
        </w:rPr>
        <w:t>утратило силу в части ограничений при поставке радиоэлектронной продукции.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7"/>
        </w:rPr>
        <w:t xml:space="preserve">Также в соответствии с приказом Минфина России от </w:t>
      </w:r>
      <w:r>
        <w:rPr>
          <w:rStyle w:val="CharStyle17"/>
          <w:lang w:val="en-US" w:eastAsia="en-US"/>
        </w:rPr>
        <w:t xml:space="preserve">08.10.2024 </w:t>
      </w:r>
      <w:r>
        <w:rPr>
          <w:rStyle w:val="CharStyle17"/>
        </w:rPr>
        <w:t xml:space="preserve">№149н с </w:t>
      </w:r>
      <w:r>
        <w:rPr>
          <w:rStyle w:val="CharStyle17"/>
          <w:lang w:val="en-US" w:eastAsia="en-US"/>
        </w:rPr>
        <w:t xml:space="preserve">1 </w:t>
      </w:r>
      <w:r>
        <w:rPr>
          <w:rStyle w:val="CharStyle17"/>
        </w:rPr>
        <w:t xml:space="preserve">января </w:t>
      </w:r>
      <w:r>
        <w:rPr>
          <w:rStyle w:val="CharStyle17"/>
          <w:lang w:val="en-US" w:eastAsia="en-US"/>
        </w:rPr>
        <w:t xml:space="preserve">2025 </w:t>
      </w:r>
      <w:r>
        <w:rPr>
          <w:rStyle w:val="CharStyle17"/>
        </w:rPr>
        <w:t>года признан утратившим силу Приказ №126н.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7"/>
        </w:rPr>
        <w:t xml:space="preserve">Указанная закупка размещена </w:t>
      </w:r>
      <w:r>
        <w:rPr>
          <w:rStyle w:val="CharStyle17"/>
          <w:lang w:val="en-US" w:eastAsia="en-US"/>
        </w:rPr>
        <w:t xml:space="preserve">25.12.2025, </w:t>
      </w:r>
      <w:r>
        <w:rPr>
          <w:rStyle w:val="CharStyle17"/>
        </w:rPr>
        <w:t xml:space="preserve">следовательно, Заказчики, не установив ограничения и условия допуска в соответствии с Постановлением </w:t>
      </w:r>
      <w:r>
        <w:rPr>
          <w:rStyle w:val="CharStyle17"/>
          <w:lang w:val="en-US" w:eastAsia="en-US"/>
        </w:rPr>
        <w:t xml:space="preserve">№878, </w:t>
      </w:r>
      <w:r>
        <w:rPr>
          <w:rStyle w:val="CharStyle17"/>
        </w:rPr>
        <w:t>Приказом №126н, не допустили нарушения требований действующего законодательства.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7"/>
        </w:rPr>
        <w:t>Довод жалобы признается Комиссией Томского УФАС России необоснованным.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7"/>
        </w:rPr>
        <w:t>Относительно второго и третьего довода Заявителя Комиссия Томского УФАС России приходит к следующему выводу.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7"/>
        </w:rPr>
        <w:t xml:space="preserve">В соответствии с частью </w:t>
      </w:r>
      <w:r>
        <w:rPr>
          <w:rStyle w:val="CharStyle17"/>
          <w:lang w:val="en-US" w:eastAsia="en-US"/>
        </w:rPr>
        <w:t xml:space="preserve">2 </w:t>
      </w:r>
      <w:r>
        <w:rPr>
          <w:rStyle w:val="CharStyle17"/>
        </w:rPr>
        <w:t xml:space="preserve">статьи </w:t>
      </w:r>
      <w:r>
        <w:rPr>
          <w:rStyle w:val="CharStyle17"/>
          <w:lang w:val="en-US" w:eastAsia="en-US"/>
        </w:rPr>
        <w:t xml:space="preserve">42 </w:t>
      </w:r>
      <w:r>
        <w:rPr>
          <w:rStyle w:val="CharStyle17"/>
        </w:rPr>
        <w:t>Закона извещение об осуществлении закупки, если иное не предусмотрено настоящим Федеральным законом, должно содержать следующие электронные документы:</w:t>
      </w:r>
    </w:p>
    <w:p>
      <w:pPr>
        <w:pStyle w:val="Style1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33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17"/>
        </w:rPr>
        <w:t xml:space="preserve">описание объекта закупки в соответствии со статьей </w:t>
      </w:r>
      <w:r>
        <w:rPr>
          <w:rStyle w:val="CharStyle17"/>
          <w:lang w:val="en-US" w:eastAsia="en-US"/>
        </w:rPr>
        <w:t xml:space="preserve">33 </w:t>
      </w:r>
      <w:r>
        <w:rPr>
          <w:rStyle w:val="CharStyle17"/>
        </w:rPr>
        <w:t>настоящего Федерального закона;</w:t>
      </w:r>
    </w:p>
    <w:p>
      <w:pPr>
        <w:pStyle w:val="Style1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33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17"/>
        </w:rPr>
        <w:t>обоснование начальной (максимальной) цены контракта с указанием информации о валюте, используемой для формирования цены контракта и расчетов с поставщиком (подрядчиком, исполнителем), порядка применения официального курса иностранной валюты к рублю Российской Федерации, установленного Центральным банком Российской Федерации и используемого при оплате контракта;</w:t>
      </w:r>
    </w:p>
    <w:p>
      <w:pPr>
        <w:pStyle w:val="Style1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33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17"/>
        </w:rPr>
        <w:t>требования к содержанию, составу заявки на участие в закупке в соответствии с настоящим Федеральным законом и инструкция по ее заполнению.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7"/>
        </w:rPr>
        <w:t>При этом не допускается установление требований, влекущих за собой ограничение количества участников закупки;</w:t>
      </w:r>
    </w:p>
    <w:p>
      <w:pPr>
        <w:pStyle w:val="Style1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33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17"/>
        </w:rPr>
        <w:t>порядок рассмотрения и оценки заявок на участие в конкурсах в соответствии с настоящим Федеральным законом;</w:t>
      </w:r>
    </w:p>
    <w:p>
      <w:pPr>
        <w:pStyle w:val="Style1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873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17"/>
        </w:rPr>
        <w:t>проект контракта.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  <w:sectPr>
          <w:headerReference w:type="default" r:id="rId13"/>
          <w:footerReference w:type="default" r:id="rId14"/>
          <w:footnotePr>
            <w:pos w:val="pageBottom"/>
            <w:numFmt w:val="decimal"/>
            <w:numRestart w:val="continuous"/>
          </w:footnotePr>
          <w:pgSz w:w="11900" w:h="16840"/>
          <w:pgMar w:top="1695" w:right="535" w:bottom="1297" w:left="1098" w:header="0" w:footer="3" w:gutter="0"/>
          <w:cols w:space="720"/>
          <w:noEndnote/>
          <w:rtlGutter w:val="0"/>
          <w:docGrid w:linePitch="360"/>
        </w:sectPr>
      </w:pPr>
      <w:r>
        <w:rPr>
          <w:rStyle w:val="CharStyle17"/>
        </w:rPr>
        <w:t xml:space="preserve">Согласно пункту </w:t>
      </w:r>
      <w:r>
        <w:rPr>
          <w:rStyle w:val="CharStyle17"/>
          <w:lang w:val="en-US" w:eastAsia="en-US"/>
        </w:rPr>
        <w:t xml:space="preserve">1 </w:t>
      </w:r>
      <w:r>
        <w:rPr>
          <w:rStyle w:val="CharStyle17"/>
        </w:rPr>
        <w:t xml:space="preserve">части </w:t>
      </w:r>
      <w:r>
        <w:rPr>
          <w:rStyle w:val="CharStyle17"/>
          <w:lang w:val="en-US" w:eastAsia="en-US"/>
        </w:rPr>
        <w:t xml:space="preserve">1 </w:t>
      </w:r>
      <w:r>
        <w:rPr>
          <w:rStyle w:val="CharStyle17"/>
        </w:rPr>
        <w:t xml:space="preserve">статьи </w:t>
      </w:r>
      <w:r>
        <w:rPr>
          <w:rStyle w:val="CharStyle17"/>
          <w:lang w:val="en-US" w:eastAsia="en-US"/>
        </w:rPr>
        <w:t xml:space="preserve">33 </w:t>
      </w:r>
      <w:r>
        <w:rPr>
          <w:rStyle w:val="CharStyle17"/>
        </w:rPr>
        <w:t>Закона в описании объекта закупки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7"/>
        </w:rPr>
        <w:t>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7"/>
        </w:rPr>
        <w:t xml:space="preserve">В соответствии с частью </w:t>
      </w:r>
      <w:r>
        <w:rPr>
          <w:rStyle w:val="CharStyle17"/>
          <w:lang w:val="en-US" w:eastAsia="en-US"/>
        </w:rPr>
        <w:t xml:space="preserve">2 </w:t>
      </w:r>
      <w:r>
        <w:rPr>
          <w:rStyle w:val="CharStyle17"/>
        </w:rPr>
        <w:t xml:space="preserve">статьи </w:t>
      </w:r>
      <w:r>
        <w:rPr>
          <w:rStyle w:val="CharStyle17"/>
          <w:lang w:val="en-US" w:eastAsia="en-US"/>
        </w:rPr>
        <w:t xml:space="preserve">33 </w:t>
      </w:r>
      <w:r>
        <w:rPr>
          <w:rStyle w:val="CharStyle17"/>
        </w:rPr>
        <w:t xml:space="preserve">Закона описание объекта закупки в соответствии с требованиями, указанными в части </w:t>
      </w:r>
      <w:r>
        <w:rPr>
          <w:rStyle w:val="CharStyle17"/>
          <w:lang w:val="en-US" w:eastAsia="en-US"/>
        </w:rPr>
        <w:t xml:space="preserve">1 </w:t>
      </w:r>
      <w:r>
        <w:rPr>
          <w:rStyle w:val="CharStyle17"/>
        </w:rPr>
        <w:t>настоящей статьи,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7"/>
        </w:rPr>
        <w:t xml:space="preserve">Исходя из требований пункта </w:t>
      </w:r>
      <w:r>
        <w:rPr>
          <w:rStyle w:val="CharStyle17"/>
          <w:lang w:val="en-US" w:eastAsia="en-US"/>
        </w:rPr>
        <w:t xml:space="preserve">5 </w:t>
      </w:r>
      <w:r>
        <w:rPr>
          <w:rStyle w:val="CharStyle17"/>
        </w:rPr>
        <w:t xml:space="preserve">части </w:t>
      </w:r>
      <w:r>
        <w:rPr>
          <w:rStyle w:val="CharStyle17"/>
          <w:lang w:val="en-US" w:eastAsia="en-US"/>
        </w:rPr>
        <w:t xml:space="preserve">1 </w:t>
      </w:r>
      <w:r>
        <w:rPr>
          <w:rStyle w:val="CharStyle17"/>
        </w:rPr>
        <w:t xml:space="preserve">статьи </w:t>
      </w:r>
      <w:r>
        <w:rPr>
          <w:rStyle w:val="CharStyle17"/>
          <w:lang w:val="en-US" w:eastAsia="en-US"/>
        </w:rPr>
        <w:t xml:space="preserve">42 </w:t>
      </w:r>
      <w:r>
        <w:rPr>
          <w:rStyle w:val="CharStyle17"/>
        </w:rPr>
        <w:t xml:space="preserve">Закона,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содержащее, в том числе, следующую информацию: наименование объекта закупки, информация (при наличии), предусмотренная правилами использования каталога товаров, работ, услуг для обеспечения государственных и муниципальных нужд, установленными в соответствии с частью </w:t>
      </w:r>
      <w:r>
        <w:rPr>
          <w:rStyle w:val="CharStyle17"/>
          <w:lang w:val="en-US" w:eastAsia="en-US"/>
        </w:rPr>
        <w:t xml:space="preserve">6 </w:t>
      </w:r>
      <w:r>
        <w:rPr>
          <w:rStyle w:val="CharStyle17"/>
        </w:rPr>
        <w:t xml:space="preserve">статьи </w:t>
      </w:r>
      <w:r>
        <w:rPr>
          <w:rStyle w:val="CharStyle17"/>
          <w:lang w:val="en-US" w:eastAsia="en-US"/>
        </w:rPr>
        <w:t xml:space="preserve">23 </w:t>
      </w:r>
      <w:r>
        <w:rPr>
          <w:rStyle w:val="CharStyle17"/>
        </w:rPr>
        <w:t>настоящего Федерального закона, указание (в случае осуществления закупки лекарственных средств) на международные непатентованные наименования лекарственных средств или при отсутствии таких наименований химические, группировочные наименования.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7"/>
        </w:rPr>
        <w:t xml:space="preserve">В соответствии с частью </w:t>
      </w:r>
      <w:r>
        <w:rPr>
          <w:rStyle w:val="CharStyle17"/>
          <w:lang w:val="en-US" w:eastAsia="en-US"/>
        </w:rPr>
        <w:t xml:space="preserve">5 </w:t>
      </w:r>
      <w:r>
        <w:rPr>
          <w:rStyle w:val="CharStyle17"/>
        </w:rPr>
        <w:t xml:space="preserve">статьи </w:t>
      </w:r>
      <w:r>
        <w:rPr>
          <w:rStyle w:val="CharStyle17"/>
          <w:lang w:val="en-US" w:eastAsia="en-US"/>
        </w:rPr>
        <w:t xml:space="preserve">23 </w:t>
      </w:r>
      <w:r>
        <w:rPr>
          <w:rStyle w:val="CharStyle17"/>
        </w:rPr>
        <w:t>Закона о контрактной системе формирование и ведение в единой информационной системе каталога товаров, работ,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7"/>
        </w:rPr>
        <w:t xml:space="preserve">Согласно части </w:t>
      </w:r>
      <w:r>
        <w:rPr>
          <w:rStyle w:val="CharStyle17"/>
          <w:lang w:val="en-US" w:eastAsia="en-US"/>
        </w:rPr>
        <w:t xml:space="preserve">6 </w:t>
      </w:r>
      <w:r>
        <w:rPr>
          <w:rStyle w:val="CharStyle17"/>
        </w:rPr>
        <w:t xml:space="preserve">статьи </w:t>
      </w:r>
      <w:r>
        <w:rPr>
          <w:rStyle w:val="CharStyle17"/>
          <w:lang w:val="en-US" w:eastAsia="en-US"/>
        </w:rPr>
        <w:t xml:space="preserve">23 </w:t>
      </w:r>
      <w:r>
        <w:rPr>
          <w:rStyle w:val="CharStyle17"/>
        </w:rPr>
        <w:t>Закона о контрактной системе порядок формирования и ведения в единой информационной системе каталога товаров, работ, услуг для обеспечения государственных и муниципальных нужд, а также правила использования указанного каталога устанавливаются Правительством Российской Федерации.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7"/>
        </w:rPr>
        <w:t xml:space="preserve">Правила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(далее </w:t>
      </w:r>
      <w:r>
        <w:rPr>
          <w:rStyle w:val="CharStyle17"/>
          <w:lang w:val="en-US" w:eastAsia="en-US"/>
        </w:rPr>
        <w:t xml:space="preserve">- </w:t>
      </w:r>
      <w:r>
        <w:rPr>
          <w:rStyle w:val="CharStyle17"/>
        </w:rPr>
        <w:t xml:space="preserve">Правила формирования) и Правила использования каталога товаров, работ, услуг для обеспечения государственных и муниципальных нужд (далее </w:t>
      </w:r>
      <w:r>
        <w:rPr>
          <w:rStyle w:val="CharStyle17"/>
          <w:lang w:val="en-US" w:eastAsia="en-US"/>
        </w:rPr>
        <w:t xml:space="preserve">- </w:t>
      </w:r>
      <w:r>
        <w:rPr>
          <w:rStyle w:val="CharStyle17"/>
        </w:rPr>
        <w:t xml:space="preserve">Правила использования) утверждены постановлением Правительства РФ от </w:t>
      </w:r>
      <w:r>
        <w:rPr>
          <w:rStyle w:val="CharStyle17"/>
          <w:lang w:val="en-US" w:eastAsia="en-US"/>
        </w:rPr>
        <w:t>08.02.2017 №145.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83" w:lineRule="auto"/>
        <w:ind w:left="0" w:right="0" w:firstLine="740"/>
        <w:jc w:val="both"/>
        <w:rPr>
          <w:sz w:val="24"/>
          <w:szCs w:val="24"/>
        </w:rPr>
        <w:sectPr>
          <w:headerReference w:type="default" r:id="rId15"/>
          <w:footerReference w:type="default" r:id="rId16"/>
          <w:footnotePr>
            <w:pos w:val="pageBottom"/>
            <w:numFmt w:val="decimal"/>
            <w:numRestart w:val="continuous"/>
          </w:footnotePr>
          <w:pgSz w:w="11900" w:h="16840"/>
          <w:pgMar w:top="1695" w:right="530" w:bottom="788" w:left="1098" w:header="0" w:footer="360" w:gutter="0"/>
          <w:cols w:space="720"/>
          <w:noEndnote/>
          <w:rtlGutter w:val="0"/>
          <w:docGrid w:linePitch="360"/>
        </w:sectPr>
      </w:pPr>
      <w:r>
        <w:rPr>
          <w:rStyle w:val="CharStyle17"/>
        </w:rPr>
        <w:t xml:space="preserve">Пунктом </w:t>
      </w:r>
      <w:r>
        <w:rPr>
          <w:rStyle w:val="CharStyle17"/>
          <w:lang w:val="en-US" w:eastAsia="en-US"/>
        </w:rPr>
        <w:t xml:space="preserve">4 </w:t>
      </w:r>
      <w:r>
        <w:rPr>
          <w:rStyle w:val="CharStyle17"/>
        </w:rPr>
        <w:t xml:space="preserve">Правил определено, что заказчики обязаны применять информацию, включенную в позицию каталога в соответствии с подпунктами «б» </w:t>
      </w:r>
      <w:r>
        <w:rPr>
          <w:rStyle w:val="CharStyle17"/>
          <w:lang w:val="en-US" w:eastAsia="en-US"/>
        </w:rPr>
        <w:t xml:space="preserve">– </w:t>
      </w:r>
      <w:r>
        <w:rPr>
          <w:rStyle w:val="CharStyle17"/>
        </w:rPr>
        <w:t xml:space="preserve">«г» и «е» </w:t>
      </w:r>
      <w:r>
        <w:rPr>
          <w:rStyle w:val="CharStyle17"/>
          <w:lang w:val="en-US" w:eastAsia="en-US"/>
        </w:rPr>
        <w:t xml:space="preserve">- </w:t>
      </w:r>
      <w:r>
        <w:rPr>
          <w:rStyle w:val="CharStyle17"/>
        </w:rPr>
        <w:t xml:space="preserve">«з» пункта </w:t>
      </w:r>
      <w:r>
        <w:rPr>
          <w:rStyle w:val="CharStyle17"/>
          <w:lang w:val="en-US" w:eastAsia="en-US"/>
        </w:rPr>
        <w:t xml:space="preserve">10 </w:t>
      </w:r>
      <w:r>
        <w:rPr>
          <w:rStyle w:val="CharStyle17"/>
        </w:rPr>
        <w:t xml:space="preserve">Правил формирования и ведения в единой </w:t>
      </w:r>
      <w:r>
        <w:rPr>
          <w:rStyle w:val="CharStyle17"/>
          <w:sz w:val="24"/>
          <w:szCs w:val="24"/>
          <w:lang w:val="en-US" w:eastAsia="en-US"/>
        </w:rPr>
        <w:t>2026-3157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7"/>
        </w:rPr>
        <w:t xml:space="preserve">информационной системе в сфере закупок каталога товаров, работ, услуг для обеспечения государственных и муниципальных нужд, утвержденных постановлением Правительства Российской Федерации от </w:t>
      </w:r>
      <w:r>
        <w:rPr>
          <w:rStyle w:val="CharStyle17"/>
          <w:lang w:val="en-US" w:eastAsia="en-US"/>
        </w:rPr>
        <w:t xml:space="preserve">8 </w:t>
      </w:r>
      <w:r>
        <w:rPr>
          <w:rStyle w:val="CharStyle17"/>
        </w:rPr>
        <w:t xml:space="preserve">февраля </w:t>
      </w:r>
      <w:r>
        <w:rPr>
          <w:rStyle w:val="CharStyle17"/>
          <w:lang w:val="en-US" w:eastAsia="en-US"/>
        </w:rPr>
        <w:t xml:space="preserve">2017 </w:t>
      </w:r>
      <w:r>
        <w:rPr>
          <w:rStyle w:val="CharStyle17"/>
        </w:rPr>
        <w:t xml:space="preserve">г. </w:t>
      </w:r>
      <w:r>
        <w:rPr>
          <w:rStyle w:val="CharStyle17"/>
          <w:lang w:val="en-US" w:eastAsia="en-US"/>
        </w:rPr>
        <w:t xml:space="preserve">№145 </w:t>
      </w:r>
      <w:r>
        <w:rPr>
          <w:rStyle w:val="CharStyle17"/>
        </w:rPr>
        <w:t>«Об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нужд», с указанной в ней даты начала обязательного применения. При этом заказчик обязан при осуществлении закупки использовать информацию, включенную в соответствующую позицию, в том числе указывать согласно такой позиции следующую информацию:</w:t>
      </w:r>
    </w:p>
    <w:p>
      <w:pPr>
        <w:pStyle w:val="Style1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5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7"/>
        </w:rPr>
        <w:t>наименование товара, работы, услуги;</w:t>
      </w:r>
    </w:p>
    <w:p>
      <w:pPr>
        <w:pStyle w:val="Style1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4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7"/>
        </w:rPr>
        <w:t>единицы измерения количества товара, объема выполняемой работы, оказываемой услуги (при наличии);</w:t>
      </w:r>
    </w:p>
    <w:p>
      <w:pPr>
        <w:pStyle w:val="Style1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6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7"/>
        </w:rPr>
        <w:t>описание товара, работы, услуги (при наличии такого описания в позиции).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7"/>
        </w:rPr>
        <w:t xml:space="preserve">Так, предметом закупки является поставка системы ультразвуковой. Заказчик в извещении о проведении закупки установил код ОКПД2 </w:t>
      </w:r>
      <w:r>
        <w:rPr>
          <w:rStyle w:val="CharStyle17"/>
          <w:lang w:val="en-US" w:eastAsia="en-US"/>
        </w:rPr>
        <w:t xml:space="preserve">- 26.60.12.132 </w:t>
      </w:r>
      <w:r>
        <w:rPr>
          <w:rStyle w:val="CharStyle17"/>
        </w:rPr>
        <w:t xml:space="preserve">и код позиции КТРУ </w:t>
      </w:r>
      <w:r>
        <w:rPr>
          <w:rStyle w:val="CharStyle17"/>
          <w:lang w:val="en-US" w:eastAsia="en-US"/>
        </w:rPr>
        <w:t>26.60.12.132-00000036.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7"/>
        </w:rPr>
        <w:t>Таким образом, заказчик сформировал описание объекта закупки с надлежащим применением положений Правил и требований действующего законодательства.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7"/>
        </w:rPr>
        <w:t xml:space="preserve">Согласно пункту </w:t>
      </w:r>
      <w:r>
        <w:rPr>
          <w:rStyle w:val="CharStyle17"/>
          <w:lang w:val="en-US" w:eastAsia="en-US"/>
        </w:rPr>
        <w:t xml:space="preserve">15 </w:t>
      </w:r>
      <w:r>
        <w:rPr>
          <w:rStyle w:val="CharStyle17"/>
        </w:rPr>
        <w:t xml:space="preserve">части </w:t>
      </w:r>
      <w:r>
        <w:rPr>
          <w:rStyle w:val="CharStyle17"/>
          <w:lang w:val="en-US" w:eastAsia="en-US"/>
        </w:rPr>
        <w:t xml:space="preserve">1 </w:t>
      </w:r>
      <w:r>
        <w:rPr>
          <w:rStyle w:val="CharStyle17"/>
        </w:rPr>
        <w:t xml:space="preserve">статьи </w:t>
      </w:r>
      <w:r>
        <w:rPr>
          <w:rStyle w:val="CharStyle17"/>
          <w:lang w:val="en-US" w:eastAsia="en-US"/>
        </w:rPr>
        <w:t xml:space="preserve">42 </w:t>
      </w:r>
      <w:r>
        <w:rPr>
          <w:rStyle w:val="CharStyle17"/>
        </w:rPr>
        <w:t xml:space="preserve">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информацию о запрете или об ограничении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лицами, о преимуществе в отношении товаров российского происхождения (в том числе поставляемых при выполнении закупаемых работ, оказании закупаемых услуг), работ, услуг, соответственно выполняемых, оказываемых российскими лицами, в случае, если такие запрет, ограничение, преимущество установлены в соответствии с пунктом </w:t>
      </w:r>
      <w:r>
        <w:rPr>
          <w:rStyle w:val="CharStyle17"/>
          <w:lang w:val="en-US" w:eastAsia="en-US"/>
        </w:rPr>
        <w:t xml:space="preserve">1 </w:t>
      </w:r>
      <w:r>
        <w:rPr>
          <w:rStyle w:val="CharStyle17"/>
        </w:rPr>
        <w:t xml:space="preserve">части </w:t>
      </w:r>
      <w:r>
        <w:rPr>
          <w:rStyle w:val="CharStyle17"/>
          <w:lang w:val="en-US" w:eastAsia="en-US"/>
        </w:rPr>
        <w:t xml:space="preserve">2 </w:t>
      </w:r>
      <w:r>
        <w:rPr>
          <w:rStyle w:val="CharStyle17"/>
        </w:rPr>
        <w:t xml:space="preserve">статьи </w:t>
      </w:r>
      <w:r>
        <w:rPr>
          <w:rStyle w:val="CharStyle17"/>
          <w:lang w:val="en-US" w:eastAsia="en-US"/>
        </w:rPr>
        <w:t xml:space="preserve">14 </w:t>
      </w:r>
      <w:r>
        <w:rPr>
          <w:rStyle w:val="CharStyle17"/>
        </w:rPr>
        <w:t>настоящего Федерального закона в отношении товара (в том числе поставляемого при выполнении закупаемой работы, оказании закупаемой услуги), работы, услуги, являющихся объектом закупки.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7"/>
        </w:rPr>
        <w:t xml:space="preserve">Частью </w:t>
      </w:r>
      <w:r>
        <w:rPr>
          <w:rStyle w:val="CharStyle17"/>
          <w:lang w:val="en-US" w:eastAsia="en-US"/>
        </w:rPr>
        <w:t xml:space="preserve">1.1 </w:t>
      </w:r>
      <w:r>
        <w:rPr>
          <w:rStyle w:val="CharStyle17"/>
        </w:rPr>
        <w:t xml:space="preserve">статьи </w:t>
      </w:r>
      <w:r>
        <w:rPr>
          <w:rStyle w:val="CharStyle17"/>
          <w:lang w:val="en-US" w:eastAsia="en-US"/>
        </w:rPr>
        <w:t xml:space="preserve">33 </w:t>
      </w:r>
      <w:r>
        <w:rPr>
          <w:rStyle w:val="CharStyle17"/>
        </w:rPr>
        <w:t xml:space="preserve">Закона о контрактной системе предусмотрено, что при описании являющегося объектом закупки товара (в том числе поставляемого при выполнении закупаемой работы, оказании закупаемой услуги), в отношении которого установлены предусмотренные пунктом </w:t>
      </w:r>
      <w:r>
        <w:rPr>
          <w:rStyle w:val="CharStyle17"/>
          <w:lang w:val="en-US" w:eastAsia="en-US"/>
        </w:rPr>
        <w:t xml:space="preserve">1 </w:t>
      </w:r>
      <w:r>
        <w:rPr>
          <w:rStyle w:val="CharStyle17"/>
        </w:rPr>
        <w:t xml:space="preserve">части </w:t>
      </w:r>
      <w:r>
        <w:rPr>
          <w:rStyle w:val="CharStyle17"/>
          <w:lang w:val="en-US" w:eastAsia="en-US"/>
        </w:rPr>
        <w:t xml:space="preserve">2 </w:t>
      </w:r>
      <w:r>
        <w:rPr>
          <w:rStyle w:val="CharStyle17"/>
        </w:rPr>
        <w:t xml:space="preserve">статьи </w:t>
      </w:r>
      <w:r>
        <w:rPr>
          <w:rStyle w:val="CharStyle17"/>
          <w:lang w:val="en-US" w:eastAsia="en-US"/>
        </w:rPr>
        <w:t xml:space="preserve">14 </w:t>
      </w:r>
      <w:r>
        <w:rPr>
          <w:rStyle w:val="CharStyle17"/>
        </w:rPr>
        <w:t>настоящего Федерального закона запрет, ограничение или преимущество, указываются характеристики товара российского происхождения.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7"/>
        </w:rPr>
        <w:t xml:space="preserve">Частью </w:t>
      </w:r>
      <w:r>
        <w:rPr>
          <w:rStyle w:val="CharStyle17"/>
          <w:lang w:val="en-US" w:eastAsia="en-US"/>
        </w:rPr>
        <w:t xml:space="preserve">1 </w:t>
      </w:r>
      <w:r>
        <w:rPr>
          <w:rStyle w:val="CharStyle17"/>
        </w:rPr>
        <w:t xml:space="preserve">статьи </w:t>
      </w:r>
      <w:r>
        <w:rPr>
          <w:rStyle w:val="CharStyle17"/>
          <w:lang w:val="en-US" w:eastAsia="en-US"/>
        </w:rPr>
        <w:t xml:space="preserve">14 </w:t>
      </w:r>
      <w:r>
        <w:rPr>
          <w:rStyle w:val="CharStyle17"/>
        </w:rPr>
        <w:t xml:space="preserve">Закона о контрактной системе установлено, что при осуществлении закупок предоставляется национальный режим, обеспечивающий происходящему из иностранного государства или группы иностранных государств (далее </w:t>
      </w:r>
      <w:r>
        <w:rPr>
          <w:rStyle w:val="CharStyle17"/>
          <w:lang w:val="en-US" w:eastAsia="en-US"/>
        </w:rPr>
        <w:t xml:space="preserve">- </w:t>
      </w:r>
      <w:r>
        <w:rPr>
          <w:rStyle w:val="CharStyle17"/>
        </w:rPr>
        <w:t xml:space="preserve">иностранное государство) товару, работе, услуге, соответственно выполняемой, оказываемой иностранным гражданином или иностранным юридическим лицом (далее </w:t>
      </w:r>
      <w:r>
        <w:rPr>
          <w:rStyle w:val="CharStyle17"/>
          <w:lang w:val="en-US" w:eastAsia="en-US"/>
        </w:rPr>
        <w:t xml:space="preserve">- </w:t>
      </w:r>
      <w:r>
        <w:rPr>
          <w:rStyle w:val="CharStyle17"/>
        </w:rPr>
        <w:t xml:space="preserve">иностранное лицо), равные условия с товаром российского происхождения, работой, услугой, соответственно выполняемой, оказываемой российским гражданином или российским юридическим лицом (далее </w:t>
      </w:r>
      <w:r>
        <w:rPr>
          <w:rStyle w:val="CharStyle17"/>
          <w:lang w:val="en-US" w:eastAsia="en-US"/>
        </w:rPr>
        <w:t xml:space="preserve">- </w:t>
      </w:r>
      <w:r>
        <w:rPr>
          <w:rStyle w:val="CharStyle17"/>
        </w:rPr>
        <w:t xml:space="preserve">российское лицо), за исключением случаев принятия Правительством Российской Федерации мер, предусмотренных пунктом </w:t>
      </w:r>
      <w:r>
        <w:rPr>
          <w:rStyle w:val="CharStyle17"/>
          <w:lang w:val="en-US" w:eastAsia="en-US"/>
        </w:rPr>
        <w:t xml:space="preserve">1 </w:t>
      </w:r>
      <w:r>
        <w:rPr>
          <w:rStyle w:val="CharStyle17"/>
        </w:rPr>
        <w:t xml:space="preserve">части </w:t>
      </w:r>
      <w:r>
        <w:rPr>
          <w:rStyle w:val="CharStyle17"/>
          <w:lang w:val="en-US" w:eastAsia="en-US"/>
        </w:rPr>
        <w:t xml:space="preserve">2 </w:t>
      </w:r>
      <w:r>
        <w:rPr>
          <w:rStyle w:val="CharStyle17"/>
        </w:rPr>
        <w:t>настоящей статьи. Если иное не предусмотрено мерами, принятыми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7"/>
        </w:rPr>
        <w:t xml:space="preserve">Правительством Российской Федерации в соответствии с пунктом </w:t>
      </w:r>
      <w:r>
        <w:rPr>
          <w:rStyle w:val="CharStyle17"/>
          <w:lang w:val="en-US" w:eastAsia="en-US"/>
        </w:rPr>
        <w:t xml:space="preserve">1 </w:t>
      </w:r>
      <w:r>
        <w:rPr>
          <w:rStyle w:val="CharStyle17"/>
        </w:rPr>
        <w:t xml:space="preserve">части </w:t>
      </w:r>
      <w:r>
        <w:rPr>
          <w:rStyle w:val="CharStyle17"/>
          <w:lang w:val="en-US" w:eastAsia="en-US"/>
        </w:rPr>
        <w:t xml:space="preserve">2 </w:t>
      </w:r>
      <w:r>
        <w:rPr>
          <w:rStyle w:val="CharStyle17"/>
        </w:rPr>
        <w:t>настоящей статьи, положения настоящей статьи, касающиеся товара российского происхождения, работы, услуги, соответственно выполняемой, оказываемой российским лицом, применяются также в отношении товара, происходящего из иностранного государства, работы, услуги, соответственно выполняемой, оказываемой иностранным лицом, которым предоставляются равные условия с товаром российского происхождения, работой, услугой, соответственно выполняемой, оказываемой российским лицом.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7"/>
        </w:rPr>
        <w:t xml:space="preserve">Согласно подпункту «б» пункта </w:t>
      </w:r>
      <w:r>
        <w:rPr>
          <w:rStyle w:val="CharStyle17"/>
          <w:lang w:val="en-US" w:eastAsia="en-US"/>
        </w:rPr>
        <w:t xml:space="preserve">1 </w:t>
      </w:r>
      <w:r>
        <w:rPr>
          <w:rStyle w:val="CharStyle17"/>
        </w:rPr>
        <w:t xml:space="preserve">части </w:t>
      </w:r>
      <w:r>
        <w:rPr>
          <w:rStyle w:val="CharStyle17"/>
          <w:lang w:val="en-US" w:eastAsia="en-US"/>
        </w:rPr>
        <w:t xml:space="preserve">2 </w:t>
      </w:r>
      <w:r>
        <w:rPr>
          <w:rStyle w:val="CharStyle17"/>
        </w:rPr>
        <w:t xml:space="preserve">статьи </w:t>
      </w:r>
      <w:r>
        <w:rPr>
          <w:rStyle w:val="CharStyle17"/>
          <w:lang w:val="en-US" w:eastAsia="en-US"/>
        </w:rPr>
        <w:t xml:space="preserve">14 </w:t>
      </w:r>
      <w:r>
        <w:rPr>
          <w:rStyle w:val="CharStyle17"/>
        </w:rPr>
        <w:t xml:space="preserve">Закона о контрактной системе Правительство Российской Федерации вправе с учетом положений части </w:t>
      </w:r>
      <w:r>
        <w:rPr>
          <w:rStyle w:val="CharStyle17"/>
          <w:lang w:val="en-US" w:eastAsia="en-US"/>
        </w:rPr>
        <w:t xml:space="preserve">3 </w:t>
      </w:r>
      <w:r>
        <w:rPr>
          <w:rStyle w:val="CharStyle17"/>
        </w:rPr>
        <w:t>настоящей статьи принимать меры, устанавливающие ограничение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7"/>
        </w:rPr>
        <w:t xml:space="preserve">Во исполнение требований статьи </w:t>
      </w:r>
      <w:r>
        <w:rPr>
          <w:rStyle w:val="CharStyle17"/>
          <w:lang w:val="en-US" w:eastAsia="en-US"/>
        </w:rPr>
        <w:t xml:space="preserve">14 </w:t>
      </w:r>
      <w:r>
        <w:rPr>
          <w:rStyle w:val="CharStyle17"/>
        </w:rPr>
        <w:t xml:space="preserve">Закона о контрактной системе принято постановление Правительства РФ от </w:t>
      </w:r>
      <w:r>
        <w:rPr>
          <w:rStyle w:val="CharStyle17"/>
          <w:lang w:val="en-US" w:eastAsia="en-US"/>
        </w:rPr>
        <w:t xml:space="preserve">23.12.2024 №1875 </w:t>
      </w:r>
      <w:r>
        <w:rPr>
          <w:rStyle w:val="CharStyle17"/>
        </w:rPr>
        <w:t xml:space="preserve">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 (далее </w:t>
      </w:r>
      <w:r>
        <w:rPr>
          <w:rStyle w:val="CharStyle17"/>
          <w:lang w:val="en-US" w:eastAsia="en-US"/>
        </w:rPr>
        <w:t xml:space="preserve">- </w:t>
      </w:r>
      <w:r>
        <w:rPr>
          <w:rStyle w:val="CharStyle17"/>
        </w:rPr>
        <w:t xml:space="preserve">Постановление </w:t>
      </w:r>
      <w:r>
        <w:rPr>
          <w:rStyle w:val="CharStyle17"/>
          <w:lang w:val="en-US" w:eastAsia="en-US"/>
        </w:rPr>
        <w:t xml:space="preserve">№1875), </w:t>
      </w:r>
      <w:r>
        <w:rPr>
          <w:rStyle w:val="CharStyle17"/>
        </w:rPr>
        <w:t xml:space="preserve">из которого следует, что товары (работы, услуги), подпадающие под действие запрета перечислены в приложении </w:t>
      </w:r>
      <w:r>
        <w:rPr>
          <w:rStyle w:val="CharStyle17"/>
          <w:lang w:val="en-US" w:eastAsia="en-US"/>
        </w:rPr>
        <w:t xml:space="preserve">№1, </w:t>
      </w:r>
      <w:r>
        <w:rPr>
          <w:rStyle w:val="CharStyle17"/>
        </w:rPr>
        <w:t xml:space="preserve">а под действие ограничения в приложении </w:t>
      </w:r>
      <w:r>
        <w:rPr>
          <w:rStyle w:val="CharStyle17"/>
          <w:lang w:val="en-US" w:eastAsia="en-US"/>
        </w:rPr>
        <w:t xml:space="preserve">№2 </w:t>
      </w:r>
      <w:r>
        <w:rPr>
          <w:rStyle w:val="CharStyle17"/>
        </w:rPr>
        <w:t>к указанному Постановлению.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7"/>
        </w:rPr>
        <w:t xml:space="preserve">Постановлением Правительства </w:t>
      </w:r>
      <w:r>
        <w:rPr>
          <w:rStyle w:val="CharStyle17"/>
          <w:lang w:val="en-US" w:eastAsia="en-US"/>
        </w:rPr>
        <w:t xml:space="preserve">№1875 </w:t>
      </w:r>
      <w:r>
        <w:rPr>
          <w:rStyle w:val="CharStyle17"/>
        </w:rPr>
        <w:t xml:space="preserve">утвержден Перечень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гражданами, иностранными юридическими лицами, в отношении которых устанавливается ограничение закупок для обеспечения государственных и муниципальных нужд, закупок отдельными видами юридических лиц, который является приложением </w:t>
      </w:r>
      <w:r>
        <w:rPr>
          <w:rStyle w:val="CharStyle17"/>
          <w:lang w:val="en-US" w:eastAsia="en-US"/>
        </w:rPr>
        <w:t xml:space="preserve">№2 </w:t>
      </w:r>
      <w:r>
        <w:rPr>
          <w:rStyle w:val="CharStyle17"/>
        </w:rPr>
        <w:t>к указанному Постановлению.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7"/>
        </w:rPr>
        <w:t xml:space="preserve">Также из извещения и указанного кода КТРУ следует, что закупаемый Заказчиком товар имеет код ОКПД2 </w:t>
      </w:r>
      <w:r>
        <w:rPr>
          <w:rStyle w:val="CharStyle17"/>
          <w:lang w:val="en-US" w:eastAsia="en-US"/>
        </w:rPr>
        <w:t xml:space="preserve">26.60.12.132: </w:t>
      </w:r>
      <w:r>
        <w:rPr>
          <w:rStyle w:val="CharStyle17"/>
        </w:rPr>
        <w:t>Аппараты ультразвукового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7"/>
        </w:rPr>
        <w:t>сканирования.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7"/>
        </w:rPr>
        <w:t xml:space="preserve">В структурированной форме извещения установлено предоставление национального режима при осуществлении закупок, а именно </w:t>
      </w:r>
      <w:r>
        <w:rPr>
          <w:rStyle w:val="CharStyle17"/>
          <w:lang w:val="en-US" w:eastAsia="en-US"/>
        </w:rPr>
        <w:t xml:space="preserve">- </w:t>
      </w:r>
      <w:r>
        <w:rPr>
          <w:rStyle w:val="CharStyle17"/>
        </w:rPr>
        <w:t xml:space="preserve">ограничение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лицами, в соответствии с Постановлением Правительства </w:t>
      </w:r>
      <w:r>
        <w:rPr>
          <w:rStyle w:val="CharStyle17"/>
          <w:lang w:val="en-US" w:eastAsia="en-US"/>
        </w:rPr>
        <w:t>№1875.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7"/>
        </w:rPr>
        <w:t>Описание объекта закупки сформировано в соответствии с характеристиками товара, работы, услуги, предусмотренными указанной позицией КТРУ, и не содержит в своем составе дополнительной информации, а также дополнительных потребительских свойств.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7"/>
        </w:rPr>
        <w:t xml:space="preserve">Товары, соответствующие коду ОКПД2 </w:t>
      </w:r>
      <w:r>
        <w:rPr>
          <w:rStyle w:val="CharStyle17"/>
          <w:lang w:val="en-US" w:eastAsia="en-US"/>
        </w:rPr>
        <w:t xml:space="preserve">26.60.12.132 - </w:t>
      </w:r>
      <w:r>
        <w:rPr>
          <w:rStyle w:val="CharStyle17"/>
        </w:rPr>
        <w:t xml:space="preserve">Аппараты ультразвукового сканирования соответствуют позиции </w:t>
      </w:r>
      <w:r>
        <w:rPr>
          <w:rStyle w:val="CharStyle17"/>
          <w:lang w:val="en-US" w:eastAsia="en-US"/>
        </w:rPr>
        <w:t xml:space="preserve">№314 </w:t>
      </w:r>
      <w:r>
        <w:rPr>
          <w:rStyle w:val="CharStyle17"/>
        </w:rPr>
        <w:t xml:space="preserve">Приложения </w:t>
      </w:r>
      <w:r>
        <w:rPr>
          <w:rStyle w:val="CharStyle17"/>
          <w:lang w:val="en-US" w:eastAsia="en-US"/>
        </w:rPr>
        <w:t xml:space="preserve">№2 </w:t>
      </w:r>
      <w:r>
        <w:rPr>
          <w:rStyle w:val="CharStyle17"/>
        </w:rPr>
        <w:t xml:space="preserve">к Постановлению </w:t>
      </w:r>
      <w:r>
        <w:rPr>
          <w:rStyle w:val="CharStyle17"/>
          <w:lang w:val="en-US" w:eastAsia="en-US"/>
        </w:rPr>
        <w:t>№1875.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7"/>
        </w:rPr>
        <w:t xml:space="preserve">Следовательно, Заказчиком правомерно установлено ограничение закупок товаров согласно Постановлению </w:t>
      </w:r>
      <w:r>
        <w:rPr>
          <w:rStyle w:val="CharStyle17"/>
          <w:lang w:val="en-US" w:eastAsia="en-US"/>
        </w:rPr>
        <w:t xml:space="preserve">№1875. </w:t>
      </w:r>
      <w:r>
        <w:rPr>
          <w:rStyle w:val="CharStyle17"/>
        </w:rPr>
        <w:t>В данной части довод Заявителя признается необоснованным.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7"/>
        </w:rPr>
        <w:t>Комиссией Томского УФАС России установлено, что характеристикам Заказчикам, установленным в извещении, соответствуют следующие товары:</w:t>
      </w:r>
    </w:p>
    <w:p>
      <w:pPr>
        <w:pStyle w:val="Style1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944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17"/>
        </w:rPr>
        <w:t xml:space="preserve">Система ультразвуковой визуализации универсальная серии </w:t>
      </w:r>
      <w:r>
        <w:rPr>
          <w:rStyle w:val="CharStyle17"/>
          <w:lang w:val="en-US" w:eastAsia="en-US"/>
        </w:rPr>
        <w:t xml:space="preserve">Consona N7 </w:t>
      </w:r>
      <w:r>
        <w:rPr>
          <w:rStyle w:val="CharStyle17"/>
        </w:rPr>
        <w:t xml:space="preserve">с принадлежностями, вариант исполнения: </w:t>
      </w:r>
      <w:r>
        <w:rPr>
          <w:rStyle w:val="CharStyle17"/>
          <w:lang w:val="en-US" w:eastAsia="en-US"/>
        </w:rPr>
        <w:t xml:space="preserve">Consona N7P </w:t>
      </w:r>
      <w:r>
        <w:rPr>
          <w:rStyle w:val="CharStyle17"/>
        </w:rPr>
        <w:t xml:space="preserve">(производитель ООО Миндрей Технолоджи Рус», реестровый номер </w:t>
      </w:r>
      <w:r>
        <w:rPr>
          <w:rStyle w:val="CharStyle17"/>
          <w:lang w:val="en-US" w:eastAsia="en-US"/>
        </w:rPr>
        <w:t xml:space="preserve">10624841; </w:t>
      </w:r>
      <w:r>
        <w:rPr>
          <w:rStyle w:val="CharStyle17"/>
        </w:rPr>
        <w:t xml:space="preserve">совокупное баллов </w:t>
      </w:r>
      <w:r>
        <w:rPr>
          <w:rStyle w:val="CharStyle17"/>
          <w:lang w:val="en-US" w:eastAsia="en-US"/>
        </w:rPr>
        <w:t xml:space="preserve">83, </w:t>
      </w:r>
      <w:r>
        <w:rPr>
          <w:rStyle w:val="CharStyle17"/>
        </w:rPr>
        <w:t xml:space="preserve">номер регистрационного удостоверения РЗН </w:t>
      </w:r>
      <w:r>
        <w:rPr>
          <w:rStyle w:val="CharStyle17"/>
          <w:lang w:val="en-US" w:eastAsia="en-US"/>
        </w:rPr>
        <w:t>2024/23835),</w:t>
      </w:r>
    </w:p>
    <w:p>
      <w:pPr>
        <w:pStyle w:val="Style1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944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17"/>
        </w:rPr>
        <w:t xml:space="preserve">Система ультразвуковой визуализации универсальная серии </w:t>
      </w:r>
      <w:r>
        <w:rPr>
          <w:rStyle w:val="CharStyle17"/>
          <w:lang w:val="en-US" w:eastAsia="en-US"/>
        </w:rPr>
        <w:t xml:space="preserve">Consona N7 </w:t>
      </w:r>
      <w:r>
        <w:rPr>
          <w:rStyle w:val="CharStyle17"/>
        </w:rPr>
        <w:t xml:space="preserve">с принадлежностями, вариант исполнения: </w:t>
      </w:r>
      <w:r>
        <w:rPr>
          <w:rStyle w:val="CharStyle17"/>
          <w:lang w:val="en-US" w:eastAsia="en-US"/>
        </w:rPr>
        <w:t xml:space="preserve">Consona N7Q </w:t>
      </w:r>
      <w:r>
        <w:rPr>
          <w:rStyle w:val="CharStyle17"/>
        </w:rPr>
        <w:t xml:space="preserve">(производитель ООО Миндрей Технолоджи Рус», реестровый номер </w:t>
      </w:r>
      <w:r>
        <w:rPr>
          <w:rStyle w:val="CharStyle17"/>
          <w:lang w:val="en-US" w:eastAsia="en-US"/>
        </w:rPr>
        <w:t xml:space="preserve">10624842; </w:t>
      </w:r>
      <w:r>
        <w:rPr>
          <w:rStyle w:val="CharStyle17"/>
        </w:rPr>
        <w:t xml:space="preserve">совокупное количество баллов </w:t>
      </w:r>
      <w:r>
        <w:rPr>
          <w:rStyle w:val="CharStyle17"/>
          <w:lang w:val="en-US" w:eastAsia="en-US"/>
        </w:rPr>
        <w:t xml:space="preserve">83, </w:t>
      </w:r>
      <w:r>
        <w:rPr>
          <w:rStyle w:val="CharStyle17"/>
        </w:rPr>
        <w:t xml:space="preserve">номер регистрационного удостоверения РЗН </w:t>
      </w:r>
      <w:r>
        <w:rPr>
          <w:rStyle w:val="CharStyle17"/>
          <w:lang w:val="en-US" w:eastAsia="en-US"/>
        </w:rPr>
        <w:t>2024/23835),</w:t>
      </w:r>
    </w:p>
    <w:p>
      <w:pPr>
        <w:pStyle w:val="Style1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948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17"/>
        </w:rPr>
        <w:t xml:space="preserve">Система ультразвуковая диагностическая медицинская «РуСкан 75М» по ТУ </w:t>
      </w:r>
      <w:r>
        <w:rPr>
          <w:rStyle w:val="CharStyle17"/>
          <w:lang w:val="en-US" w:eastAsia="en-US"/>
        </w:rPr>
        <w:t xml:space="preserve">26.60.12-006-98204792-2023 </w:t>
      </w:r>
      <w:r>
        <w:rPr>
          <w:rStyle w:val="CharStyle17"/>
        </w:rPr>
        <w:t xml:space="preserve">с принадлежностями (производитель НПО «СКАНЕР», реестровый номер </w:t>
      </w:r>
      <w:r>
        <w:rPr>
          <w:rStyle w:val="CharStyle17"/>
          <w:lang w:val="en-US" w:eastAsia="en-US"/>
        </w:rPr>
        <w:t xml:space="preserve">10786062, </w:t>
      </w:r>
      <w:r>
        <w:rPr>
          <w:rStyle w:val="CharStyle17"/>
        </w:rPr>
        <w:t xml:space="preserve">совокупное количество баллов </w:t>
      </w:r>
      <w:r>
        <w:rPr>
          <w:rStyle w:val="CharStyle17"/>
          <w:lang w:val="en-US" w:eastAsia="en-US"/>
        </w:rPr>
        <w:t xml:space="preserve">121, </w:t>
      </w:r>
      <w:r>
        <w:rPr>
          <w:rStyle w:val="CharStyle17"/>
        </w:rPr>
        <w:t xml:space="preserve">номер регистрационного удостоверения РЗН </w:t>
      </w:r>
      <w:r>
        <w:rPr>
          <w:rStyle w:val="CharStyle17"/>
          <w:lang w:val="en-US" w:eastAsia="en-US"/>
        </w:rPr>
        <w:t>2025/25219)</w:t>
      </w:r>
    </w:p>
    <w:p>
      <w:pPr>
        <w:pStyle w:val="Style1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948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17"/>
        </w:rPr>
        <w:t xml:space="preserve">Система ультразвуковая диагностическая медицинская «РуСкан </w:t>
      </w:r>
      <w:r>
        <w:rPr>
          <w:rStyle w:val="CharStyle17"/>
          <w:lang w:val="en-US" w:eastAsia="en-US"/>
        </w:rPr>
        <w:t xml:space="preserve">80» </w:t>
      </w:r>
      <w:r>
        <w:rPr>
          <w:rStyle w:val="CharStyle17"/>
        </w:rPr>
        <w:t xml:space="preserve">по ТУ </w:t>
      </w:r>
      <w:r>
        <w:rPr>
          <w:rStyle w:val="CharStyle17"/>
          <w:lang w:val="en-US" w:eastAsia="en-US"/>
        </w:rPr>
        <w:t xml:space="preserve">26.60.12-007-98204792-2023 </w:t>
      </w:r>
      <w:r>
        <w:rPr>
          <w:rStyle w:val="CharStyle17"/>
        </w:rPr>
        <w:t xml:space="preserve">с принадлежностями (производитель НПО «СКАНЕР», реестровый номер </w:t>
      </w:r>
      <w:r>
        <w:rPr>
          <w:rStyle w:val="CharStyle17"/>
          <w:lang w:val="en-US" w:eastAsia="en-US"/>
        </w:rPr>
        <w:t xml:space="preserve">10793709, </w:t>
      </w:r>
      <w:r>
        <w:rPr>
          <w:rStyle w:val="CharStyle17"/>
        </w:rPr>
        <w:t xml:space="preserve">совокупное количество баллов </w:t>
      </w:r>
      <w:r>
        <w:rPr>
          <w:rStyle w:val="CharStyle17"/>
          <w:lang w:val="en-US" w:eastAsia="en-US"/>
        </w:rPr>
        <w:t xml:space="preserve">121, </w:t>
      </w:r>
      <w:r>
        <w:rPr>
          <w:rStyle w:val="CharStyle17"/>
        </w:rPr>
        <w:t xml:space="preserve">номер регистрационного удостоверения РЗН </w:t>
      </w:r>
      <w:r>
        <w:rPr>
          <w:rStyle w:val="CharStyle17"/>
          <w:lang w:val="en-US" w:eastAsia="en-US"/>
        </w:rPr>
        <w:t>2025/25218)</w:t>
      </w:r>
    </w:p>
    <w:p>
      <w:pPr>
        <w:pStyle w:val="Style1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948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17"/>
        </w:rPr>
        <w:t xml:space="preserve">Система ультразвуковой визуализации универсальная серии ЕМ </w:t>
      </w:r>
      <w:r>
        <w:rPr>
          <w:rStyle w:val="CharStyle17"/>
          <w:lang w:val="en-US" w:eastAsia="en-US"/>
        </w:rPr>
        <w:t xml:space="preserve">-80 </w:t>
      </w:r>
      <w:r>
        <w:rPr>
          <w:rStyle w:val="CharStyle17"/>
        </w:rPr>
        <w:t xml:space="preserve">с принадлежностями по ТУ </w:t>
      </w:r>
      <w:r>
        <w:rPr>
          <w:rStyle w:val="CharStyle17"/>
          <w:lang w:val="en-US" w:eastAsia="en-US"/>
        </w:rPr>
        <w:t xml:space="preserve">26.60.12-002-39346393-2021 </w:t>
      </w:r>
      <w:r>
        <w:rPr>
          <w:rStyle w:val="CharStyle17"/>
        </w:rPr>
        <w:t xml:space="preserve">(производитель ООО «ЕЛС- МЕД», реестровый номер </w:t>
      </w:r>
      <w:r>
        <w:rPr>
          <w:rStyle w:val="CharStyle17"/>
          <w:lang w:val="en-US" w:eastAsia="en-US"/>
        </w:rPr>
        <w:t xml:space="preserve">10598848, </w:t>
      </w:r>
      <w:r>
        <w:rPr>
          <w:rStyle w:val="CharStyle17"/>
        </w:rPr>
        <w:t xml:space="preserve">совокупное количество баллов </w:t>
      </w:r>
      <w:r>
        <w:rPr>
          <w:rStyle w:val="CharStyle17"/>
          <w:lang w:val="en-US" w:eastAsia="en-US"/>
        </w:rPr>
        <w:t xml:space="preserve">86, </w:t>
      </w:r>
      <w:r>
        <w:rPr>
          <w:rStyle w:val="CharStyle17"/>
        </w:rPr>
        <w:t xml:space="preserve">номер регистрацилнного удостоверения РЗН </w:t>
      </w:r>
      <w:r>
        <w:rPr>
          <w:rStyle w:val="CharStyle17"/>
          <w:lang w:val="en-US" w:eastAsia="en-US"/>
        </w:rPr>
        <w:t>2023/19610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7"/>
        </w:rPr>
        <w:t xml:space="preserve">Соответствие данных товаров характеристикам требуемым Заказчику подтверждается коммерческими предложениями от </w:t>
      </w:r>
      <w:r>
        <w:rPr>
          <w:rStyle w:val="CharStyle17"/>
          <w:lang w:val="en-US" w:eastAsia="en-US"/>
        </w:rPr>
        <w:t xml:space="preserve">3 </w:t>
      </w:r>
      <w:r>
        <w:rPr>
          <w:rStyle w:val="CharStyle17"/>
        </w:rPr>
        <w:t>поставщиков, и сравнительной таблицей Заказчика, представленной в материалы настоящего дела.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  <w:sectPr>
          <w:headerReference w:type="default" r:id="rId17"/>
          <w:footerReference w:type="default" r:id="rId18"/>
          <w:footnotePr>
            <w:pos w:val="pageBottom"/>
            <w:numFmt w:val="decimal"/>
            <w:numRestart w:val="continuous"/>
          </w:footnotePr>
          <w:pgSz w:w="11900" w:h="16840"/>
          <w:pgMar w:top="1695" w:right="535" w:bottom="1268" w:left="1098" w:header="0" w:footer="3" w:gutter="0"/>
          <w:cols w:space="720"/>
          <w:noEndnote/>
          <w:rtlGutter w:val="0"/>
          <w:docGrid w:linePitch="360"/>
        </w:sectPr>
      </w:pPr>
      <w:r>
        <w:rPr>
          <w:rStyle w:val="CharStyle17"/>
        </w:rPr>
        <w:t>Согласно позиции ФАС России, изложенной в письме №ПИ/30510/23 от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7"/>
          <w:lang w:val="en-US" w:eastAsia="en-US"/>
        </w:rPr>
        <w:t xml:space="preserve">19.04.2023, </w:t>
      </w:r>
      <w:r>
        <w:rPr>
          <w:rStyle w:val="CharStyle17"/>
        </w:rPr>
        <w:t>объект закупки должен быть сформирован таким образом, чтобы совокупности характеристик закупаемого товара соответствовал товар как минимум двух производителей.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7"/>
        </w:rPr>
        <w:t>Таким образом, характеристикам товара, установленным заказчиком в извещении о проведении закупки, соответствуют товары двух производителей.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7"/>
        </w:rPr>
        <w:t>Следовательно, данный довод жалобы Заявителя также не нашел своего подтверждения.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7"/>
        </w:rPr>
        <w:t>Относительно четвертого и пятого довода Заявителя Комиссия Томского УФАС России приходит к следующему выводу.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7"/>
        </w:rPr>
        <w:t xml:space="preserve">Заявитель в жалобе указывает, что закупаемый товар содержит в своем составе программное обеспечение, в связи с чем Заказчик обязан установить запрет на допуск программного обеспечения, происходящего из иностранных государств, предусмотренный Постановлением </w:t>
      </w:r>
      <w:r>
        <w:rPr>
          <w:rStyle w:val="CharStyle17"/>
          <w:lang w:val="en-US" w:eastAsia="en-US"/>
        </w:rPr>
        <w:t>№1236.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7"/>
        </w:rPr>
        <w:t xml:space="preserve">Комиссия Томского УФАС России отмечает, что ввиду вступления в силу Постановления </w:t>
      </w:r>
      <w:r>
        <w:rPr>
          <w:rStyle w:val="CharStyle17"/>
          <w:lang w:val="en-US" w:eastAsia="en-US"/>
        </w:rPr>
        <w:t xml:space="preserve">№1875, </w:t>
      </w:r>
      <w:r>
        <w:rPr>
          <w:rStyle w:val="CharStyle17"/>
        </w:rPr>
        <w:t xml:space="preserve">п. </w:t>
      </w:r>
      <w:r>
        <w:rPr>
          <w:rStyle w:val="CharStyle17"/>
          <w:lang w:val="en-US" w:eastAsia="en-US"/>
        </w:rPr>
        <w:t xml:space="preserve">2 </w:t>
      </w:r>
      <w:r>
        <w:rPr>
          <w:rStyle w:val="CharStyle17"/>
        </w:rPr>
        <w:t xml:space="preserve">Постановлением </w:t>
      </w:r>
      <w:r>
        <w:rPr>
          <w:rStyle w:val="CharStyle17"/>
          <w:lang w:val="en-US" w:eastAsia="en-US"/>
        </w:rPr>
        <w:t xml:space="preserve">№1236, </w:t>
      </w:r>
      <w:r>
        <w:rPr>
          <w:rStyle w:val="CharStyle17"/>
        </w:rPr>
        <w:t xml:space="preserve">в редакции от </w:t>
      </w:r>
      <w:r>
        <w:rPr>
          <w:rStyle w:val="CharStyle17"/>
          <w:lang w:val="en-US" w:eastAsia="en-US"/>
        </w:rPr>
        <w:t xml:space="preserve">20.12.2017 </w:t>
      </w:r>
      <w:r>
        <w:rPr>
          <w:rStyle w:val="CharStyle17"/>
        </w:rPr>
        <w:t xml:space="preserve">которым был установлен запрет на допуск программ для электронных вычислительных машин и баз данных, реализуемых независимо от вида договора на материальном носителе и (или) в электронном виде по каналам связи, происходящих из иностранных государств, утратил силу с </w:t>
      </w:r>
      <w:r>
        <w:rPr>
          <w:rStyle w:val="CharStyle17"/>
          <w:lang w:val="en-US" w:eastAsia="en-US"/>
        </w:rPr>
        <w:t xml:space="preserve">1 </w:t>
      </w:r>
      <w:r>
        <w:rPr>
          <w:rStyle w:val="CharStyle17"/>
        </w:rPr>
        <w:t xml:space="preserve">января </w:t>
      </w:r>
      <w:r>
        <w:rPr>
          <w:rStyle w:val="CharStyle17"/>
          <w:lang w:val="en-US" w:eastAsia="en-US"/>
        </w:rPr>
        <w:t xml:space="preserve">2025 </w:t>
      </w:r>
      <w:r>
        <w:rPr>
          <w:rStyle w:val="CharStyle17"/>
        </w:rPr>
        <w:t>года.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7"/>
        </w:rPr>
        <w:t xml:space="preserve">В силу подпункта «с» пункта </w:t>
      </w:r>
      <w:r>
        <w:rPr>
          <w:rStyle w:val="CharStyle17"/>
          <w:lang w:val="en-US" w:eastAsia="en-US"/>
        </w:rPr>
        <w:t xml:space="preserve">4 </w:t>
      </w:r>
      <w:r>
        <w:rPr>
          <w:rStyle w:val="CharStyle17"/>
        </w:rPr>
        <w:t xml:space="preserve">Постановления </w:t>
      </w:r>
      <w:r>
        <w:rPr>
          <w:rStyle w:val="CharStyle17"/>
          <w:lang w:val="en-US" w:eastAsia="en-US"/>
        </w:rPr>
        <w:t xml:space="preserve">№1875 </w:t>
      </w:r>
      <w:r>
        <w:rPr>
          <w:rStyle w:val="CharStyle17"/>
        </w:rPr>
        <w:t xml:space="preserve">под программным обеспечением, указанным в позиции </w:t>
      </w:r>
      <w:r>
        <w:rPr>
          <w:rStyle w:val="CharStyle17"/>
          <w:lang w:val="en-US" w:eastAsia="en-US"/>
        </w:rPr>
        <w:t xml:space="preserve">146 </w:t>
      </w:r>
      <w:r>
        <w:rPr>
          <w:rStyle w:val="CharStyle17"/>
        </w:rPr>
        <w:t xml:space="preserve">приложения </w:t>
      </w:r>
      <w:r>
        <w:rPr>
          <w:rStyle w:val="CharStyle17"/>
          <w:lang w:val="en-US" w:eastAsia="en-US"/>
        </w:rPr>
        <w:t xml:space="preserve">№1 </w:t>
      </w:r>
      <w:r>
        <w:rPr>
          <w:rStyle w:val="CharStyle17"/>
        </w:rPr>
        <w:t>к постановлению, понимается программное обеспечение и (или) права на него возникшие вследствие:</w:t>
      </w:r>
    </w:p>
    <w:p>
      <w:pPr>
        <w:pStyle w:val="Style16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932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17"/>
        </w:rPr>
        <w:t>поставки на материальном носителе и (или) в электронном виде по каналам связи, а также предоставления в пользование программного обеспечения посредством использования каналов связи и внешней информационно</w:t>
        <w:softHyphen/>
        <w:t>технологической и программно-аппаратной инфраструктуры, обеспечивающей сбор, обработку и хранение данных (услуги облачных вычислений);</w:t>
      </w:r>
    </w:p>
    <w:p>
      <w:pPr>
        <w:pStyle w:val="Style16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927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17"/>
        </w:rPr>
        <w:t>поставки, технического обслуживания персональных электронных вычислительных машин, устройств терминального доступа, серверного оборудования и иных средств вычислительной техники, на которых программное обеспечение подлежит установке в результате исполнения контракта;</w:t>
      </w:r>
    </w:p>
    <w:p>
      <w:pPr>
        <w:pStyle w:val="Style16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937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17"/>
        </w:rPr>
        <w:t>выполнения работ, оказания услуг, связанных с разработкой, модификацией, модернизацией программного обеспечения, в том числе в составе существующих автоматизированных систем, если такие работы или услуги сопряжены с предоставлением заказчику прав на использование программного обеспечения или расширением ранее предоставленного объема прав;</w:t>
      </w:r>
    </w:p>
    <w:p>
      <w:pPr>
        <w:pStyle w:val="Style16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937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17"/>
        </w:rPr>
        <w:t>оказания услуг, связанных с сопровождением, технической поддержкой, обновлением программного обеспечения, в том числе в составе существующих автоматизированных систем, если такие услуги сопряжены с предоставлением заказчику прав на использование программного обеспечения или расширением ранее предоставленного объема прав.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302" w:lineRule="auto"/>
        <w:ind w:left="0" w:right="0" w:firstLine="740"/>
        <w:jc w:val="both"/>
        <w:rPr>
          <w:sz w:val="24"/>
          <w:szCs w:val="24"/>
        </w:rPr>
      </w:pPr>
      <w:r>
        <w:rPr>
          <w:rStyle w:val="CharStyle17"/>
        </w:rPr>
        <w:t xml:space="preserve">В соответствии с письмом Министерства цифрового развития, связи и массовых коммуникаций Российской Федерации от </w:t>
      </w:r>
      <w:r>
        <w:rPr>
          <w:rStyle w:val="CharStyle17"/>
          <w:lang w:val="en-US" w:eastAsia="en-US"/>
        </w:rPr>
        <w:t xml:space="preserve">15 </w:t>
      </w:r>
      <w:r>
        <w:rPr>
          <w:rStyle w:val="CharStyle17"/>
        </w:rPr>
        <w:t xml:space="preserve">декабря </w:t>
      </w:r>
      <w:r>
        <w:rPr>
          <w:rStyle w:val="CharStyle17"/>
          <w:lang w:val="en-US" w:eastAsia="en-US"/>
        </w:rPr>
        <w:t xml:space="preserve">2022 </w:t>
      </w:r>
      <w:r>
        <w:rPr>
          <w:rStyle w:val="CharStyle17"/>
        </w:rPr>
        <w:t xml:space="preserve">года №П11-2- </w:t>
      </w:r>
      <w:r>
        <w:rPr>
          <w:rStyle w:val="CharStyle17"/>
          <w:sz w:val="24"/>
          <w:szCs w:val="24"/>
          <w:lang w:val="en-US" w:eastAsia="en-US"/>
        </w:rPr>
        <w:t>2026-3157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7"/>
          <w:lang w:val="en-US" w:eastAsia="en-US"/>
        </w:rPr>
        <w:t xml:space="preserve">05-106-94501 </w:t>
      </w:r>
      <w:r>
        <w:rPr>
          <w:rStyle w:val="CharStyle17"/>
        </w:rPr>
        <w:t>условием для применения запрета на допуск иностранного программного обеспечения является обязанность участника в рамках исполнения контракта установить программное обеспечение.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7"/>
        </w:rPr>
        <w:t>При этом, законодательством дополнительно не регламентированы случаи применения запрета, когда объектом закупки являются товары с предустановленным программным обеспечением, без которого применение оборудования по назначению невозможно, и в извещении или документации о закупке не предусмотрена необходимость установки программного обеспечения и передачи прав на него вследствие выполнения контрактных обязательств.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7"/>
        </w:rPr>
        <w:t>В соответствии с описанием объекта закупки заказчиком закупается медицинское оборудование (Система ультразвуковой визуализации универсальная, с питанием от сети), которое имеет встроенное программное обеспечение (то есть предустановленное программное обеспечение).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7"/>
        </w:rPr>
        <w:t>Более того, проект контракта, являющийся приложением к извещению электронного аукциона, не содержит требования о необходимости установки программного обеспечения и передачи прав на него вследствие выполнения обязательств по контракту.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7"/>
        </w:rPr>
        <w:t>Следовательно, программное обеспечение (передача прав на него) при проведении рассматриваемой закупки не является отдельным товаром, а используемый товар является комплексным устройством, в связи с чем, рассматривать отдельно аппаратную и программную части недопустимо, поскольку они не могут функционировать друг без друга.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7"/>
        </w:rPr>
        <w:t xml:space="preserve">Таким образом, довод жалобы о том, что Заказчики закупают программу </w:t>
      </w:r>
      <w:r>
        <w:rPr>
          <w:rStyle w:val="CharStyle17"/>
          <w:lang w:val="en-US" w:eastAsia="en-US"/>
        </w:rPr>
        <w:t xml:space="preserve">DICOM, </w:t>
      </w:r>
      <w:r>
        <w:rPr>
          <w:rStyle w:val="CharStyle17"/>
        </w:rPr>
        <w:t xml:space="preserve">которая является самостоятельным продуктом и закупается отдельно признается необоснованным, так как программа обмена данными по протоколу </w:t>
      </w:r>
      <w:r>
        <w:rPr>
          <w:rStyle w:val="CharStyle17"/>
          <w:lang w:val="en-US" w:eastAsia="en-US"/>
        </w:rPr>
        <w:t xml:space="preserve">DICOM </w:t>
      </w:r>
      <w:r>
        <w:rPr>
          <w:rStyle w:val="CharStyle17"/>
        </w:rPr>
        <w:t xml:space="preserve">и запись кадров и кинопетель в формате </w:t>
      </w:r>
      <w:r>
        <w:rPr>
          <w:rStyle w:val="CharStyle17"/>
          <w:lang w:val="en-US" w:eastAsia="en-US"/>
        </w:rPr>
        <w:t xml:space="preserve">DICOM </w:t>
      </w:r>
      <w:r>
        <w:rPr>
          <w:rStyle w:val="CharStyle17"/>
        </w:rPr>
        <w:t>являются предустановленными в аппаратах ультразвуковой диагностики, что подтверждается позицией КТРУ, содержащей данную характеристику.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7"/>
        </w:rPr>
        <w:t>Одновременно с этим Комиссия Управления отмечает.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  <w:rPr>
          <w:sz w:val="24"/>
          <w:szCs w:val="24"/>
        </w:rPr>
        <w:sectPr>
          <w:headerReference w:type="default" r:id="rId19"/>
          <w:footerReference w:type="default" r:id="rId20"/>
          <w:footnotePr>
            <w:pos w:val="pageBottom"/>
            <w:numFmt w:val="decimal"/>
            <w:numRestart w:val="continuous"/>
          </w:footnotePr>
          <w:pgSz w:w="11900" w:h="16840"/>
          <w:pgMar w:top="1693" w:right="535" w:bottom="767" w:left="1098" w:header="0" w:footer="339" w:gutter="0"/>
          <w:cols w:space="720"/>
          <w:noEndnote/>
          <w:rtlGutter w:val="0"/>
          <w:docGrid w:linePitch="360"/>
        </w:sectPr>
      </w:pPr>
      <w:r>
        <w:rPr>
          <w:rStyle w:val="CharStyle17"/>
        </w:rPr>
        <w:t xml:space="preserve">В силу части </w:t>
      </w:r>
      <w:r>
        <w:rPr>
          <w:rStyle w:val="CharStyle17"/>
          <w:lang w:val="en-US" w:eastAsia="en-US"/>
        </w:rPr>
        <w:t xml:space="preserve">6 </w:t>
      </w:r>
      <w:r>
        <w:rPr>
          <w:rStyle w:val="CharStyle17"/>
        </w:rPr>
        <w:t xml:space="preserve">статьи </w:t>
      </w:r>
      <w:r>
        <w:rPr>
          <w:rStyle w:val="CharStyle17"/>
          <w:lang w:val="en-US" w:eastAsia="en-US"/>
        </w:rPr>
        <w:t xml:space="preserve">14 </w:t>
      </w:r>
      <w:r>
        <w:rPr>
          <w:rStyle w:val="CharStyle17"/>
        </w:rPr>
        <w:t xml:space="preserve">Закона о контрактной системе по итогам года до </w:t>
      </w:r>
      <w:r>
        <w:rPr>
          <w:rStyle w:val="CharStyle17"/>
          <w:lang w:val="en-US" w:eastAsia="en-US"/>
        </w:rPr>
        <w:t xml:space="preserve">1 </w:t>
      </w:r>
      <w:r>
        <w:rPr>
          <w:rStyle w:val="CharStyle17"/>
        </w:rPr>
        <w:t xml:space="preserve">февраля года, следующего за отчетным годом, в единой информационной системе размещается отчет об объеме закупок товаров российского происхождения, работ, услуг, соответственно выполняемых, оказываемых российскими лицами, который формируется путем обработки содержащейся в единой информационной системе информации, включенной в реестр контрактов, заключенных заказчиками, а также путем формирования заказчиком информации об объеме закупок, информация о которых не подлежит в соответствии с Законом о контрактной системе размещению в единой информационной системе. В случаях, установленных в соответствии с частью </w:t>
      </w:r>
      <w:r>
        <w:rPr>
          <w:rStyle w:val="CharStyle17"/>
          <w:lang w:val="en-US" w:eastAsia="en-US"/>
        </w:rPr>
        <w:t xml:space="preserve">8 </w:t>
      </w:r>
      <w:r>
        <w:rPr>
          <w:rStyle w:val="CharStyle17"/>
        </w:rPr>
        <w:t xml:space="preserve">настоящей статьи, при которых отчет об объеме закупок товаров российского происхождения, работ, услуг, соответственно выполняемых, оказываемых российскими лицами, не подлежит размещению в единой информационной системе, заказчик до </w:t>
      </w:r>
      <w:r>
        <w:rPr>
          <w:rStyle w:val="CharStyle17"/>
          <w:lang w:val="en-US" w:eastAsia="en-US"/>
        </w:rPr>
        <w:t xml:space="preserve">1 </w:t>
      </w:r>
      <w:r>
        <w:rPr>
          <w:rStyle w:val="CharStyle17"/>
        </w:rPr>
        <w:t xml:space="preserve">февраля года, следующего за отчетным годом, составляет и направляет такой отчет в указанный в ч. </w:t>
      </w:r>
      <w:r>
        <w:rPr>
          <w:rStyle w:val="CharStyle17"/>
          <w:lang w:val="en-US" w:eastAsia="en-US"/>
        </w:rPr>
        <w:t xml:space="preserve">7 </w:t>
      </w:r>
      <w:r>
        <w:rPr>
          <w:rStyle w:val="CharStyle17"/>
        </w:rPr>
        <w:t xml:space="preserve">ст. </w:t>
      </w:r>
      <w:r>
        <w:rPr>
          <w:rStyle w:val="CharStyle17"/>
          <w:lang w:val="en-US" w:eastAsia="en-US"/>
        </w:rPr>
        <w:t xml:space="preserve">14 </w:t>
      </w:r>
      <w:r>
        <w:rPr>
          <w:rStyle w:val="CharStyle17"/>
        </w:rPr>
        <w:t xml:space="preserve">Закона о </w:t>
      </w:r>
      <w:r>
        <w:rPr>
          <w:rStyle w:val="CharStyle17"/>
          <w:sz w:val="24"/>
          <w:szCs w:val="24"/>
          <w:lang w:val="en-US" w:eastAsia="en-US"/>
        </w:rPr>
        <w:t>2026-3157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7"/>
        </w:rPr>
        <w:t>контрактной системе федеральный орган исполнительной власти.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7"/>
        </w:rPr>
        <w:t xml:space="preserve">В силу части </w:t>
      </w:r>
      <w:r>
        <w:rPr>
          <w:rStyle w:val="CharStyle17"/>
          <w:lang w:val="en-US" w:eastAsia="en-US"/>
        </w:rPr>
        <w:t xml:space="preserve">7 </w:t>
      </w:r>
      <w:r>
        <w:rPr>
          <w:rStyle w:val="CharStyle17"/>
        </w:rPr>
        <w:t xml:space="preserve">статьи </w:t>
      </w:r>
      <w:r>
        <w:rPr>
          <w:rStyle w:val="CharStyle17"/>
          <w:lang w:val="en-US" w:eastAsia="en-US"/>
        </w:rPr>
        <w:t xml:space="preserve">14 </w:t>
      </w:r>
      <w:r>
        <w:rPr>
          <w:rStyle w:val="CharStyle17"/>
        </w:rPr>
        <w:t xml:space="preserve">Закона о контрактной системе рассмотрение предусмотренных частью </w:t>
      </w:r>
      <w:r>
        <w:rPr>
          <w:rStyle w:val="CharStyle17"/>
          <w:lang w:val="en-US" w:eastAsia="en-US"/>
        </w:rPr>
        <w:t xml:space="preserve">6 </w:t>
      </w:r>
      <w:r>
        <w:rPr>
          <w:rStyle w:val="CharStyle17"/>
        </w:rPr>
        <w:t xml:space="preserve">статьи </w:t>
      </w:r>
      <w:r>
        <w:rPr>
          <w:rStyle w:val="CharStyle17"/>
          <w:lang w:val="en-US" w:eastAsia="en-US"/>
        </w:rPr>
        <w:t xml:space="preserve">14 </w:t>
      </w:r>
      <w:r>
        <w:rPr>
          <w:rStyle w:val="CharStyle17"/>
        </w:rPr>
        <w:t xml:space="preserve">Закона о контрактной системе настоящей статьи отчетов об объеме закупок товаров российского происхождения, работ, услуг, соответственно выполняемых, оказываемых российскими лицами, и оценка результатов осуществления в отчетном году таких закупок осуществляются уполномоченным Правительством Российской Федерации федеральным органом исполнительной власти до </w:t>
      </w:r>
      <w:r>
        <w:rPr>
          <w:rStyle w:val="CharStyle17"/>
          <w:lang w:val="en-US" w:eastAsia="en-US"/>
        </w:rPr>
        <w:t xml:space="preserve">1 </w:t>
      </w:r>
      <w:r>
        <w:rPr>
          <w:rStyle w:val="CharStyle17"/>
        </w:rPr>
        <w:t>марта года, следующего за отчетным годом.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7"/>
        </w:rPr>
        <w:t xml:space="preserve">Комиссия Томского УФАС России отмечает, что, исходя из буквального толкования положений частей </w:t>
      </w:r>
      <w:r>
        <w:rPr>
          <w:rStyle w:val="CharStyle17"/>
          <w:lang w:val="en-US" w:eastAsia="en-US"/>
        </w:rPr>
        <w:t xml:space="preserve">6, 7 </w:t>
      </w:r>
      <w:r>
        <w:rPr>
          <w:rStyle w:val="CharStyle17"/>
        </w:rPr>
        <w:t xml:space="preserve">статьи </w:t>
      </w:r>
      <w:r>
        <w:rPr>
          <w:rStyle w:val="CharStyle17"/>
          <w:lang w:val="en-US" w:eastAsia="en-US"/>
        </w:rPr>
        <w:t xml:space="preserve">14 </w:t>
      </w:r>
      <w:r>
        <w:rPr>
          <w:rStyle w:val="CharStyle17"/>
        </w:rPr>
        <w:t>Закона о контрактной системе, контроль исполнения вышеуказанных требований осуществляется по итогам прошедшего, а не текущего периода.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7"/>
        </w:rPr>
        <w:t xml:space="preserve">Кроме того, пунктом </w:t>
      </w:r>
      <w:r>
        <w:rPr>
          <w:rStyle w:val="CharStyle17"/>
          <w:lang w:val="en-US" w:eastAsia="en-US"/>
        </w:rPr>
        <w:t xml:space="preserve">9 </w:t>
      </w:r>
      <w:r>
        <w:rPr>
          <w:rStyle w:val="CharStyle17"/>
        </w:rPr>
        <w:t xml:space="preserve">Постановления </w:t>
      </w:r>
      <w:r>
        <w:rPr>
          <w:rStyle w:val="CharStyle17"/>
          <w:lang w:val="en-US" w:eastAsia="en-US"/>
        </w:rPr>
        <w:t xml:space="preserve">№1875 </w:t>
      </w:r>
      <w:r>
        <w:rPr>
          <w:rStyle w:val="CharStyle17"/>
        </w:rPr>
        <w:t>определено, что Министерство финансов Российской Федерации федеральным органом исполнительной власти, уполномоченным на рассмотрение отчетов об объеме закупок товаров российского происхождения, работ, услуг, соответственно выполняемых, оказываемых российскими гражданами, российскими юридическими лицами, и оценку результатов осуществления в отчетном году таких закупок.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7"/>
        </w:rPr>
        <w:t>Таким образом, учитывая, что в рамках рассмотрения данной жалобы Комиссия Томского УФАС России по контролю в сфере закупок не обладает полномочиями по рассмотрению отчетов об объеме закупок товаров российского происхождения, работ, услуг, соответственно выполняемых, оказываемых российскими гражданами, российскими юридическими лицами, и оценку результатов осуществления в отчетном году таких закупок, рассмотрение доводов жалобы в отношении нарушении Заказчиком указанного постановления не может быть осуществлено.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7"/>
        </w:rPr>
        <w:t>Относительно шестого довода Заявителя Комиссия Томского УФАС России установила следующее.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7"/>
        </w:rPr>
        <w:t xml:space="preserve">Согласно пункту </w:t>
      </w:r>
      <w:r>
        <w:rPr>
          <w:rStyle w:val="CharStyle17"/>
          <w:lang w:val="en-US" w:eastAsia="en-US"/>
        </w:rPr>
        <w:t xml:space="preserve">1 </w:t>
      </w:r>
      <w:r>
        <w:rPr>
          <w:rStyle w:val="CharStyle17"/>
        </w:rPr>
        <w:t xml:space="preserve">части </w:t>
      </w:r>
      <w:r>
        <w:rPr>
          <w:rStyle w:val="CharStyle17"/>
          <w:lang w:val="en-US" w:eastAsia="en-US"/>
        </w:rPr>
        <w:t xml:space="preserve">1 </w:t>
      </w:r>
      <w:r>
        <w:rPr>
          <w:rStyle w:val="CharStyle17"/>
        </w:rPr>
        <w:t xml:space="preserve">статьи </w:t>
      </w:r>
      <w:r>
        <w:rPr>
          <w:rStyle w:val="CharStyle17"/>
          <w:lang w:val="en-US" w:eastAsia="en-US"/>
        </w:rPr>
        <w:t xml:space="preserve">42 </w:t>
      </w:r>
      <w:r>
        <w:rPr>
          <w:rStyle w:val="CharStyle17"/>
        </w:rPr>
        <w:t>Закона о контрактной системе, извещение об осуществлении закупки должно содержать наименование, место нахождения, почтовый адрес, адрес электронной почты, номер контактного телефона, ответственное должностное лицо заказчика, специализированной организации (в случае ее привлечения заказчиком).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7"/>
        </w:rPr>
        <w:t>Комиссией Томского УФАС России установлено, что в составе извещения Заказчиком размещена в том числе следующая информация: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7"/>
        </w:rPr>
        <w:t xml:space="preserve">Наименование: Заказчик: ФЕДЕРАЛЬНОЕ КАЗЕННОЕ УЧРЕЖДЕНИЕ ЗДРАВООХРАНЕНИЯ "МЕДИКО-САНИТАРНАЯ ЧАСТЬ </w:t>
      </w:r>
      <w:r>
        <w:rPr>
          <w:rStyle w:val="CharStyle17"/>
          <w:lang w:val="en-US" w:eastAsia="en-US"/>
        </w:rPr>
        <w:t xml:space="preserve">№ 70 </w:t>
      </w:r>
      <w:r>
        <w:rPr>
          <w:rStyle w:val="CharStyle17"/>
        </w:rPr>
        <w:t>ФЕДЕРАЛЬНОЙ СЛУЖБЫ ИСПОЛНЕНИЯ НАКАЗАНИЙ";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7"/>
        </w:rPr>
        <w:t xml:space="preserve">Место нахождения и почтовый адрес: Российская Федерация, </w:t>
      </w:r>
      <w:r>
        <w:rPr>
          <w:rStyle w:val="CharStyle17"/>
          <w:lang w:val="en-US" w:eastAsia="en-US"/>
        </w:rPr>
        <w:t xml:space="preserve">634006, </w:t>
      </w:r>
      <w:r>
        <w:rPr>
          <w:rStyle w:val="CharStyle17"/>
        </w:rPr>
        <w:t>Томская обл, Томск г, Пушкина ул, Д. 57А;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7"/>
        </w:rPr>
        <w:t xml:space="preserve">Адрес электронной почты: </w:t>
      </w:r>
      <w:r>
        <w:fldChar w:fldCharType="begin"/>
      </w:r>
      <w:r>
        <w:rPr/>
        <w:instrText> HYPERLINK "mailto:msch@70.fsin.gov.ru" </w:instrText>
      </w:r>
      <w:r>
        <w:fldChar w:fldCharType="separate"/>
      </w:r>
      <w:r>
        <w:rPr>
          <w:rStyle w:val="CharStyle17"/>
          <w:lang w:val="en-US" w:eastAsia="en-US"/>
        </w:rPr>
        <w:t>msch@70.fsin.gov.ru</w:t>
      </w:r>
      <w:r>
        <w:fldChar w:fldCharType="end"/>
      </w:r>
      <w:r>
        <w:rPr>
          <w:rStyle w:val="CharStyle17"/>
          <w:lang w:val="en-US" w:eastAsia="en-US"/>
        </w:rPr>
        <w:t>;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7"/>
        </w:rPr>
        <w:t xml:space="preserve">Номер контактного телефона: </w:t>
      </w:r>
      <w:r>
        <w:rPr>
          <w:rStyle w:val="CharStyle17"/>
          <w:lang w:val="en-US" w:eastAsia="en-US"/>
        </w:rPr>
        <w:t>8-3822-660862;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7"/>
        </w:rPr>
        <w:t>Ответственное должностное лицо: М</w:t>
      </w:r>
      <w:r>
        <w:rPr>
          <w:rStyle w:val="CharStyle17"/>
          <w:lang w:val="en-US" w:eastAsia="en-US"/>
        </w:rPr>
        <w:t>..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7"/>
        </w:rPr>
        <w:t xml:space="preserve">Комиссия Томского УФАС России отмечает, что Законом о контрактной системе не предусмотрена обязанность Заказчика размещать в извещении сведения о сотрудниках, фактических получателях закупаемого изделия, в связи с чем размещение вышеуказанной информации об ответственном лице и его контактных данных (контактных данных Заказчика) является надлежащим исполнением требований п. </w:t>
      </w:r>
      <w:r>
        <w:rPr>
          <w:rStyle w:val="CharStyle17"/>
          <w:lang w:val="en-US" w:eastAsia="en-US"/>
        </w:rPr>
        <w:t xml:space="preserve">1 </w:t>
      </w:r>
      <w:r>
        <w:rPr>
          <w:rStyle w:val="CharStyle17"/>
        </w:rPr>
        <w:t xml:space="preserve">ч. </w:t>
      </w:r>
      <w:r>
        <w:rPr>
          <w:rStyle w:val="CharStyle17"/>
          <w:lang w:val="en-US" w:eastAsia="en-US"/>
        </w:rPr>
        <w:t xml:space="preserve">1 </w:t>
      </w:r>
      <w:r>
        <w:rPr>
          <w:rStyle w:val="CharStyle17"/>
        </w:rPr>
        <w:t xml:space="preserve">ст. </w:t>
      </w:r>
      <w:r>
        <w:rPr>
          <w:rStyle w:val="CharStyle17"/>
          <w:lang w:val="en-US" w:eastAsia="en-US"/>
        </w:rPr>
        <w:t xml:space="preserve">42 </w:t>
      </w:r>
      <w:r>
        <w:rPr>
          <w:rStyle w:val="CharStyle17"/>
        </w:rPr>
        <w:t>Закона о контрактной системе.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7"/>
        </w:rPr>
        <w:t>Таким образом, Комиссия Томского УФАС России приходит к выводу, что данный довод жалобы не нашел своего подтверждения и является необоснованным.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7"/>
        </w:rPr>
        <w:t>Относительно седьмого довода Заявителя, Комиссия Томского УФАС России приходит к следующему выводу.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7"/>
        </w:rPr>
        <w:t xml:space="preserve">Согласно п. </w:t>
      </w:r>
      <w:r>
        <w:rPr>
          <w:rStyle w:val="CharStyle17"/>
          <w:lang w:val="en-US" w:eastAsia="en-US"/>
        </w:rPr>
        <w:t xml:space="preserve">8 </w:t>
      </w:r>
      <w:r>
        <w:rPr>
          <w:rStyle w:val="CharStyle17"/>
        </w:rPr>
        <w:t xml:space="preserve">ч. </w:t>
      </w:r>
      <w:r>
        <w:rPr>
          <w:rStyle w:val="CharStyle17"/>
          <w:lang w:val="en-US" w:eastAsia="en-US"/>
        </w:rPr>
        <w:t xml:space="preserve">1 </w:t>
      </w:r>
      <w:r>
        <w:rPr>
          <w:rStyle w:val="CharStyle17"/>
        </w:rPr>
        <w:t xml:space="preserve">ст. </w:t>
      </w:r>
      <w:r>
        <w:rPr>
          <w:rStyle w:val="CharStyle17"/>
          <w:lang w:val="en-US" w:eastAsia="en-US"/>
        </w:rPr>
        <w:t xml:space="preserve">42 </w:t>
      </w:r>
      <w:r>
        <w:rPr>
          <w:rStyle w:val="CharStyle17"/>
        </w:rPr>
        <w:t>Закона о контрактной системе извещение, об осуществлении закупки должно содержать срок исполнения контракта (отдельных этапов исполнения контракта, если проектом контракта предусмотрены такие этапы).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7"/>
        </w:rPr>
        <w:t xml:space="preserve">Согласно пункту </w:t>
      </w:r>
      <w:r>
        <w:rPr>
          <w:rStyle w:val="CharStyle17"/>
          <w:lang w:val="en-US" w:eastAsia="en-US"/>
        </w:rPr>
        <w:t xml:space="preserve">5 </w:t>
      </w:r>
      <w:r>
        <w:rPr>
          <w:rStyle w:val="CharStyle17"/>
        </w:rPr>
        <w:t xml:space="preserve">части </w:t>
      </w:r>
      <w:r>
        <w:rPr>
          <w:rStyle w:val="CharStyle17"/>
          <w:lang w:val="en-US" w:eastAsia="en-US"/>
        </w:rPr>
        <w:t xml:space="preserve">2 </w:t>
      </w:r>
      <w:r>
        <w:rPr>
          <w:rStyle w:val="CharStyle17"/>
        </w:rPr>
        <w:t xml:space="preserve">статьи </w:t>
      </w:r>
      <w:r>
        <w:rPr>
          <w:rStyle w:val="CharStyle17"/>
          <w:lang w:val="en-US" w:eastAsia="en-US"/>
        </w:rPr>
        <w:t xml:space="preserve">42 </w:t>
      </w:r>
      <w:r>
        <w:rPr>
          <w:rStyle w:val="CharStyle17"/>
        </w:rPr>
        <w:t>Закона о контрактной системе, извещение об осуществлении закупки, если иное не предусмотрено Законом о контрактной системе, должно содержать электронный документ, содержащий проект контракта.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7"/>
        </w:rPr>
        <w:t>Комиссией Томского УФАС России установлено, что в составе извещения Заказчиком и уполномоченным органом размещена, в том числе, следующая информация:</w:t>
      </w:r>
    </w:p>
    <w:p>
      <w:pPr>
        <w:pStyle w:val="Style16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987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17"/>
        </w:rPr>
        <w:t>Дата начала исполнения контракта: с даты заключения контракта;</w:t>
      </w:r>
    </w:p>
    <w:p>
      <w:pPr>
        <w:pStyle w:val="Style16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987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17"/>
        </w:rPr>
        <w:t xml:space="preserve">Срок исполнения контракта: </w:t>
      </w:r>
      <w:r>
        <w:rPr>
          <w:rStyle w:val="CharStyle17"/>
          <w:lang w:val="en-US" w:eastAsia="en-US"/>
        </w:rPr>
        <w:t xml:space="preserve">22.10.2026 </w:t>
      </w:r>
      <w:r>
        <w:rPr>
          <w:rStyle w:val="CharStyle17"/>
        </w:rPr>
        <w:t>г.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7"/>
        </w:rPr>
        <w:t>Аналогичная информация указана в проекте контракта.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7"/>
        </w:rPr>
        <w:t xml:space="preserve">Согласно ч. </w:t>
      </w:r>
      <w:r>
        <w:rPr>
          <w:rStyle w:val="CharStyle17"/>
          <w:lang w:val="en-US" w:eastAsia="en-US"/>
        </w:rPr>
        <w:t xml:space="preserve">1 </w:t>
      </w:r>
      <w:r>
        <w:rPr>
          <w:rStyle w:val="CharStyle17"/>
        </w:rPr>
        <w:t xml:space="preserve">ст. </w:t>
      </w:r>
      <w:r>
        <w:rPr>
          <w:rStyle w:val="CharStyle17"/>
          <w:lang w:val="en-US" w:eastAsia="en-US"/>
        </w:rPr>
        <w:t xml:space="preserve">34 </w:t>
      </w:r>
      <w:r>
        <w:rPr>
          <w:rStyle w:val="CharStyle17"/>
        </w:rPr>
        <w:t>Закона о контрактной системе, контракт заключается на условиях, предусмотренных извещением об осуществлении закупки или приглашением, документацией о закупке, заявкой участника закупки, с которым заключается контракт, за исключением случаев, в которых в соответствии с Законом о контрактной системе извещение об осуществлении закупки или приглашение, документация о закупке, заявка не предусмотрены.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7"/>
        </w:rPr>
        <w:t xml:space="preserve">В случае, предусмотренном ч. </w:t>
      </w:r>
      <w:r>
        <w:rPr>
          <w:rStyle w:val="CharStyle17"/>
          <w:lang w:val="en-US" w:eastAsia="en-US"/>
        </w:rPr>
        <w:t xml:space="preserve">24 </w:t>
      </w:r>
      <w:r>
        <w:rPr>
          <w:rStyle w:val="CharStyle17"/>
        </w:rPr>
        <w:t xml:space="preserve">ст. </w:t>
      </w:r>
      <w:r>
        <w:rPr>
          <w:rStyle w:val="CharStyle17"/>
          <w:lang w:val="en-US" w:eastAsia="en-US"/>
        </w:rPr>
        <w:t xml:space="preserve">22 </w:t>
      </w:r>
      <w:r>
        <w:rPr>
          <w:rStyle w:val="CharStyle17"/>
        </w:rPr>
        <w:t>Закона о контрактной системе, контракт должен содержать порядок определения количества поставляемого товара, объема выполняемой работы, оказываемой услуги на основании заявок заказчика.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7"/>
        </w:rPr>
        <w:t>Исходя из вышеизложенного, Комиссия Томского УФАС России приходит к выводу, что сведения о сроках исполнения контракта размещены Заказчиком в составе извещения.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7"/>
        </w:rPr>
        <w:t>Кроме этого, Заявитель в жалобе указывает, что в проекте контракта не заполнены данные, между тем Заявитель не указывает, какие конкретно данные не указаны, ввиду чего у Комиссии Томского УФАС России отсутствуют правовые основания для признания Заказчика нарушившим положения Закона о контрактной системе.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7"/>
        </w:rPr>
        <w:t>Таким образом, Комиссия Томского УФАС России приходит к выводу, что данный довод жалобы не нашел своего подтверждения и является необоснованным.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7"/>
        </w:rPr>
        <w:t>С учетом изложенного, на основе всестороннего исследования, оценки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7"/>
        </w:rPr>
        <w:t>фактических обстоятельств и доказательств по делу в их совокупности и взаимосвязи, Комиссия Томского УФАС России приходит к выводу о признании жалобы необоснованной, в действиях Заказчика не выявлены нарушения Закона о контрактной системе.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7"/>
        </w:rPr>
        <w:t xml:space="preserve">Оснований для передачи материалов настоящего дела уполномоченному должностному лицу Томского УФАС России в порядке Федерального закона «О защите конкуренции» от </w:t>
      </w:r>
      <w:r>
        <w:rPr>
          <w:rStyle w:val="CharStyle17"/>
          <w:lang w:val="en-US" w:eastAsia="en-US"/>
        </w:rPr>
        <w:t xml:space="preserve">26.07.2006 № </w:t>
      </w:r>
      <w:r>
        <w:rPr>
          <w:rStyle w:val="CharStyle17"/>
        </w:rPr>
        <w:t>135-ФЗ не установлено.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7"/>
        </w:rPr>
        <w:t xml:space="preserve">Принимая во внимание вышеизложенное, и руководствуясь статьей </w:t>
      </w:r>
      <w:r>
        <w:rPr>
          <w:rStyle w:val="CharStyle17"/>
          <w:lang w:val="en-US" w:eastAsia="en-US"/>
        </w:rPr>
        <w:t xml:space="preserve">14, </w:t>
      </w:r>
      <w:r>
        <w:rPr>
          <w:rStyle w:val="CharStyle17"/>
        </w:rPr>
        <w:t xml:space="preserve">статьей </w:t>
      </w:r>
      <w:r>
        <w:rPr>
          <w:rStyle w:val="CharStyle17"/>
          <w:lang w:val="en-US" w:eastAsia="en-US"/>
        </w:rPr>
        <w:t xml:space="preserve">33, </w:t>
      </w:r>
      <w:r>
        <w:rPr>
          <w:rStyle w:val="CharStyle17"/>
        </w:rPr>
        <w:t xml:space="preserve">статей </w:t>
      </w:r>
      <w:r>
        <w:rPr>
          <w:rStyle w:val="CharStyle17"/>
          <w:lang w:val="en-US" w:eastAsia="en-US"/>
        </w:rPr>
        <w:t xml:space="preserve">42, </w:t>
      </w:r>
      <w:r>
        <w:rPr>
          <w:rStyle w:val="CharStyle17"/>
        </w:rPr>
        <w:t xml:space="preserve">статьей </w:t>
      </w:r>
      <w:r>
        <w:rPr>
          <w:rStyle w:val="CharStyle17"/>
          <w:lang w:val="en-US" w:eastAsia="en-US"/>
        </w:rPr>
        <w:t xml:space="preserve">105, </w:t>
      </w:r>
      <w:r>
        <w:rPr>
          <w:rStyle w:val="CharStyle17"/>
        </w:rPr>
        <w:t xml:space="preserve">статьей </w:t>
      </w:r>
      <w:r>
        <w:rPr>
          <w:rStyle w:val="CharStyle17"/>
          <w:lang w:val="en-US" w:eastAsia="en-US"/>
        </w:rPr>
        <w:t xml:space="preserve">106 </w:t>
      </w:r>
      <w:r>
        <w:rPr>
          <w:rStyle w:val="CharStyle17"/>
        </w:rPr>
        <w:t>Закона 44-ФЗ, Комиссия Томского УФАС России,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center"/>
      </w:pPr>
      <w:r>
        <w:rPr>
          <w:rStyle w:val="CharStyle17"/>
        </w:rPr>
        <w:t>Р Е Ш И Л А:</w:t>
      </w:r>
    </w:p>
    <w:p>
      <w:pPr>
        <w:pStyle w:val="Style16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09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7"/>
        </w:rPr>
        <w:t xml:space="preserve">Признать жалобу ИП К. (вх.№3582/26 от </w:t>
      </w:r>
      <w:r>
        <w:rPr>
          <w:rStyle w:val="CharStyle17"/>
          <w:lang w:val="en-US" w:eastAsia="en-US"/>
        </w:rPr>
        <w:t xml:space="preserve">05.05.2026) </w:t>
      </w:r>
      <w:r>
        <w:rPr>
          <w:rStyle w:val="CharStyle17"/>
        </w:rPr>
        <w:t xml:space="preserve">на действия Заказчика </w:t>
      </w:r>
      <w:r>
        <w:rPr>
          <w:rStyle w:val="CharStyle17"/>
          <w:lang w:val="en-US" w:eastAsia="en-US"/>
        </w:rPr>
        <w:t xml:space="preserve">- </w:t>
      </w:r>
      <w:r>
        <w:rPr>
          <w:rStyle w:val="CharStyle17"/>
        </w:rPr>
        <w:t xml:space="preserve">ФКУЗ МСЧ-70 ФСИН России при проведении электронного аукциона «Система ультразвуковой визуализации универсальная, с питанием от сети» (извещение </w:t>
      </w:r>
      <w:r>
        <w:rPr>
          <w:rStyle w:val="CharStyle17"/>
          <w:lang w:val="en-US" w:eastAsia="en-US"/>
        </w:rPr>
        <w:t xml:space="preserve">№0865100001026000018) </w:t>
      </w:r>
      <w:r>
        <w:rPr>
          <w:rStyle w:val="CharStyle17"/>
        </w:rPr>
        <w:t>необоснованной.</w:t>
      </w:r>
    </w:p>
    <w:p>
      <w:pPr>
        <w:pStyle w:val="Style16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09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7"/>
        </w:rPr>
        <w:t>В действиях ФКУЗ МСЧ-70 ФСИН России не выявлено нарушений Закона о контрактной системе.</w:t>
      </w:r>
    </w:p>
    <w:p>
      <w:pPr>
        <w:pStyle w:val="Style16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723" w:val="left"/>
        </w:tabs>
        <w:bidi w:val="0"/>
        <w:spacing w:before="0" w:after="320" w:line="240" w:lineRule="auto"/>
        <w:ind w:left="0" w:right="0" w:firstLine="720"/>
        <w:jc w:val="both"/>
      </w:pPr>
      <w:r>
        <w:rPr>
          <w:rStyle w:val="CharStyle17"/>
        </w:rPr>
        <w:t>Предписание не выдавать.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720"/>
        <w:jc w:val="both"/>
      </w:pPr>
      <w:r>
        <w:rPr>
          <w:rStyle w:val="CharStyle17"/>
        </w:rPr>
        <w:t>Настоящее решение может быть обжаловано в судебном порядке в течение трех месяцев в установленном законом порядке.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7"/>
        </w:rPr>
        <w:t>Председатель комиссии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740" w:line="240" w:lineRule="auto"/>
        <w:ind w:left="9920" w:right="0" w:firstLine="0"/>
        <w:jc w:val="both"/>
      </w:pPr>
      <w:r>
        <w:rPr>
          <w:rStyle w:val="CharStyle17"/>
        </w:rPr>
        <w:t>С.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7"/>
        </w:rPr>
        <w:t>Члены комиссии: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1400" w:line="240" w:lineRule="auto"/>
        <w:ind w:left="9920" w:right="0" w:firstLine="0"/>
        <w:jc w:val="both"/>
      </w:pPr>
      <w:r>
        <w:rPr>
          <w:rStyle w:val="CharStyle17"/>
        </w:rPr>
        <w:t>Б.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9920" w:right="0" w:firstLine="0"/>
        <w:jc w:val="both"/>
      </w:pPr>
      <w:r>
        <w:rPr>
          <w:rStyle w:val="CharStyle17"/>
        </w:rPr>
        <w:t>П.</w:t>
      </w:r>
    </w:p>
    <w:sectPr>
      <w:headerReference w:type="default" r:id="rId21"/>
      <w:footerReference w:type="default" r:id="rId22"/>
      <w:footnotePr>
        <w:pos w:val="pageBottom"/>
        <w:numFmt w:val="decimal"/>
        <w:numRestart w:val="continuous"/>
      </w:footnotePr>
      <w:pgSz w:w="11900" w:h="16840"/>
      <w:pgMar w:top="1692" w:right="535" w:bottom="1271" w:left="1097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721360</wp:posOffset>
              </wp:positionH>
              <wp:positionV relativeFrom="page">
                <wp:posOffset>10013950</wp:posOffset>
              </wp:positionV>
              <wp:extent cx="648970" cy="106680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2026-3157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56.800000000000004pt;margin-top:788.5pt;width:51.100000000000001pt;height:8.4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2026-3157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721360</wp:posOffset>
              </wp:positionH>
              <wp:positionV relativeFrom="page">
                <wp:posOffset>9854565</wp:posOffset>
              </wp:positionV>
              <wp:extent cx="650875" cy="105410"/>
              <wp:wrapNone/>
              <wp:docPr id="6" name="Shape 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0875" cy="1054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  <w:lang w:val="ru-RU" w:eastAsia="ru-RU"/>
                            </w:rPr>
                            <w:t>2026-3157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2" type="#_x0000_t202" style="position:absolute;margin-left:56.800000000000004pt;margin-top:775.95000000000005pt;width:51.25pt;height:8.3000000000000007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  <w:lang w:val="ru-RU" w:eastAsia="ru-RU"/>
                      </w:rPr>
                      <w:t>2026-3157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0" behindDoc="1" locked="0" layoutInCell="1" allowOverlap="1">
              <wp:simplePos x="0" y="0"/>
              <wp:positionH relativeFrom="page">
                <wp:posOffset>721360</wp:posOffset>
              </wp:positionH>
              <wp:positionV relativeFrom="page">
                <wp:posOffset>10013950</wp:posOffset>
              </wp:positionV>
              <wp:extent cx="648970" cy="106680"/>
              <wp:wrapNone/>
              <wp:docPr id="14" name="Shape 1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2026-3157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0" type="#_x0000_t202" style="position:absolute;margin-left:56.800000000000004pt;margin-top:788.5pt;width:51.100000000000001pt;height:8.4000000000000004pt;z-index:-18874405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2026-3157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6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6" behindDoc="1" locked="0" layoutInCell="1" allowOverlap="1">
              <wp:simplePos x="0" y="0"/>
              <wp:positionH relativeFrom="page">
                <wp:posOffset>721360</wp:posOffset>
              </wp:positionH>
              <wp:positionV relativeFrom="page">
                <wp:posOffset>10013950</wp:posOffset>
              </wp:positionV>
              <wp:extent cx="648970" cy="106680"/>
              <wp:wrapNone/>
              <wp:docPr id="20" name="Shape 2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2026-3157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6" type="#_x0000_t202" style="position:absolute;margin-left:56.800000000000004pt;margin-top:788.5pt;width:51.100000000000001pt;height:8.4000000000000004pt;z-index:-18874404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2026-3157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7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8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2" behindDoc="1" locked="0" layoutInCell="1" allowOverlap="1">
              <wp:simplePos x="0" y="0"/>
              <wp:positionH relativeFrom="page">
                <wp:posOffset>721360</wp:posOffset>
              </wp:positionH>
              <wp:positionV relativeFrom="page">
                <wp:posOffset>10013950</wp:posOffset>
              </wp:positionV>
              <wp:extent cx="648970" cy="106680"/>
              <wp:wrapNone/>
              <wp:docPr id="26" name="Shape 2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2026-3157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2" type="#_x0000_t202" style="position:absolute;margin-left:56.800000000000004pt;margin-top:788.5pt;width:51.100000000000001pt;height:8.4000000000000004pt;z-index:-18874404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2026-3157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3900170</wp:posOffset>
              </wp:positionH>
              <wp:positionV relativeFrom="page">
                <wp:posOffset>534035</wp:posOffset>
              </wp:positionV>
              <wp:extent cx="128270" cy="103505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2827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3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307.10000000000002pt;margin-top:42.050000000000004pt;width:10.1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3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3900805</wp:posOffset>
              </wp:positionH>
              <wp:positionV relativeFrom="page">
                <wp:posOffset>758190</wp:posOffset>
              </wp:positionV>
              <wp:extent cx="128270" cy="106680"/>
              <wp:wrapNone/>
              <wp:docPr id="10" name="Shape 1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28270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3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6" type="#_x0000_t202" style="position:absolute;margin-left:307.15000000000003pt;margin-top:59.700000000000003pt;width:10.1pt;height:8.4000000000000004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3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3900170</wp:posOffset>
              </wp:positionH>
              <wp:positionV relativeFrom="page">
                <wp:posOffset>534035</wp:posOffset>
              </wp:positionV>
              <wp:extent cx="128270" cy="103505"/>
              <wp:wrapNone/>
              <wp:docPr id="12" name="Shape 1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2827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3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8" type="#_x0000_t202" style="position:absolute;margin-left:307.10000000000002pt;margin-top:42.050000000000004pt;width:10.1pt;height:8.1500000000000004pt;z-index:-18874405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3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2" behindDoc="1" locked="0" layoutInCell="1" allowOverlap="1">
              <wp:simplePos x="0" y="0"/>
              <wp:positionH relativeFrom="page">
                <wp:posOffset>3900805</wp:posOffset>
              </wp:positionH>
              <wp:positionV relativeFrom="page">
                <wp:posOffset>758190</wp:posOffset>
              </wp:positionV>
              <wp:extent cx="128270" cy="106680"/>
              <wp:wrapNone/>
              <wp:docPr id="16" name="Shape 1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28270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3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2" type="#_x0000_t202" style="position:absolute;margin-left:307.15000000000003pt;margin-top:59.700000000000003pt;width:10.1pt;height:8.4000000000000004pt;z-index:-18874405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3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4" behindDoc="1" locked="0" layoutInCell="1" allowOverlap="1">
              <wp:simplePos x="0" y="0"/>
              <wp:positionH relativeFrom="page">
                <wp:posOffset>3900170</wp:posOffset>
              </wp:positionH>
              <wp:positionV relativeFrom="page">
                <wp:posOffset>534035</wp:posOffset>
              </wp:positionV>
              <wp:extent cx="128270" cy="103505"/>
              <wp:wrapNone/>
              <wp:docPr id="18" name="Shape 1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2827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3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4" type="#_x0000_t202" style="position:absolute;margin-left:307.10000000000002pt;margin-top:42.050000000000004pt;width:10.1pt;height:8.1500000000000004pt;z-index:-18874404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3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7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8" behindDoc="1" locked="0" layoutInCell="1" allowOverlap="1">
              <wp:simplePos x="0" y="0"/>
              <wp:positionH relativeFrom="page">
                <wp:posOffset>3900805</wp:posOffset>
              </wp:positionH>
              <wp:positionV relativeFrom="page">
                <wp:posOffset>758190</wp:posOffset>
              </wp:positionV>
              <wp:extent cx="128270" cy="106680"/>
              <wp:wrapNone/>
              <wp:docPr id="22" name="Shape 2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28270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3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8" type="#_x0000_t202" style="position:absolute;margin-left:307.15000000000003pt;margin-top:59.700000000000003pt;width:10.1pt;height:8.4000000000000004pt;z-index:-18874404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3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8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0" behindDoc="1" locked="0" layoutInCell="1" allowOverlap="1">
              <wp:simplePos x="0" y="0"/>
              <wp:positionH relativeFrom="page">
                <wp:posOffset>3900170</wp:posOffset>
              </wp:positionH>
              <wp:positionV relativeFrom="page">
                <wp:posOffset>534035</wp:posOffset>
              </wp:positionV>
              <wp:extent cx="128270" cy="103505"/>
              <wp:wrapNone/>
              <wp:docPr id="24" name="Shape 2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2827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3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0" type="#_x0000_t202" style="position:absolute;margin-left:307.10000000000002pt;margin-top:42.050000000000004pt;width:10.1pt;height:8.1500000000000004pt;z-index:-18874404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3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4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abstractNum w:abstractNumId="6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8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1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12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  <w:num w:numId="11">
    <w:abstractNumId w:val="10"/>
  </w:num>
  <w:num w:numId="13">
    <w:abstractNumId w:val="1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Header or footer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6">
    <w:name w:val="Body text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061A9"/>
      <w:sz w:val="16"/>
      <w:szCs w:val="16"/>
      <w:u w:val="none"/>
    </w:rPr>
  </w:style>
  <w:style w:type="character" w:customStyle="1" w:styleId="CharStyle9">
    <w:name w:val="Body text (3)_"/>
    <w:basedOn w:val="DefaultParagraphFont"/>
    <w:link w:val="Styl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061A9"/>
      <w:sz w:val="19"/>
      <w:szCs w:val="19"/>
      <w:u w:val="none"/>
    </w:rPr>
  </w:style>
  <w:style w:type="character" w:customStyle="1" w:styleId="CharStyle11">
    <w:name w:val="Body text (5)_"/>
    <w:basedOn w:val="DefaultParagraphFont"/>
    <w:link w:val="Style10"/>
    <w:rPr>
      <w:rFonts w:ascii="Arial" w:eastAsia="Arial" w:hAnsi="Arial" w:cs="Arial"/>
      <w:b/>
      <w:bCs/>
      <w:i w:val="0"/>
      <w:iCs w:val="0"/>
      <w:smallCaps w:val="0"/>
      <w:strike w:val="0"/>
      <w:sz w:val="10"/>
      <w:szCs w:val="10"/>
      <w:u w:val="none"/>
    </w:rPr>
  </w:style>
  <w:style w:type="character" w:customStyle="1" w:styleId="CharStyle15">
    <w:name w:val="Body text (4)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7">
    <w:name w:val="Body text_"/>
    <w:basedOn w:val="DefaultParagraphFont"/>
    <w:link w:val="Style1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9">
    <w:name w:val="Heading #1_"/>
    <w:basedOn w:val="DefaultParagraphFont"/>
    <w:link w:val="Style18"/>
    <w:rPr>
      <w:rFonts w:ascii="Arial" w:eastAsia="Arial" w:hAnsi="Arial" w:cs="Arial"/>
      <w:b w:val="0"/>
      <w:bCs w:val="0"/>
      <w:i w:val="0"/>
      <w:iCs w:val="0"/>
      <w:smallCaps w:val="0"/>
      <w:strike w:val="0"/>
      <w:sz w:val="36"/>
      <w:szCs w:val="36"/>
      <w:u w:val="none"/>
      <w:lang w:val="en-US" w:eastAsia="en-US"/>
    </w:rPr>
  </w:style>
  <w:style w:type="paragraph" w:customStyle="1" w:styleId="Style2">
    <w:name w:val="Header or footer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5">
    <w:name w:val="Body text (2)"/>
    <w:basedOn w:val="Normal"/>
    <w:link w:val="CharStyle6"/>
    <w:pPr>
      <w:widowControl w:val="0"/>
      <w:shd w:val="clear" w:color="auto" w:fill="auto"/>
      <w:spacing w:after="100" w:line="276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061A9"/>
      <w:sz w:val="16"/>
      <w:szCs w:val="16"/>
      <w:u w:val="none"/>
    </w:rPr>
  </w:style>
  <w:style w:type="paragraph" w:customStyle="1" w:styleId="Style8">
    <w:name w:val="Body text (3)"/>
    <w:basedOn w:val="Normal"/>
    <w:link w:val="CharStyle9"/>
    <w:pPr>
      <w:widowControl w:val="0"/>
      <w:shd w:val="clear" w:color="auto" w:fill="auto"/>
      <w:spacing w:after="18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061A9"/>
      <w:sz w:val="19"/>
      <w:szCs w:val="19"/>
      <w:u w:val="none"/>
    </w:rPr>
  </w:style>
  <w:style w:type="paragraph" w:customStyle="1" w:styleId="Style10">
    <w:name w:val="Body text (5)"/>
    <w:basedOn w:val="Normal"/>
    <w:link w:val="CharStyle11"/>
    <w:pPr>
      <w:widowControl w:val="0"/>
      <w:shd w:val="clear" w:color="auto" w:fill="auto"/>
      <w:spacing w:after="360" w:line="252" w:lineRule="auto"/>
      <w:ind w:left="360" w:firstLine="260"/>
    </w:pPr>
    <w:rPr>
      <w:rFonts w:ascii="Arial" w:eastAsia="Arial" w:hAnsi="Arial" w:cs="Arial"/>
      <w:b/>
      <w:bCs/>
      <w:i w:val="0"/>
      <w:iCs w:val="0"/>
      <w:smallCaps w:val="0"/>
      <w:strike w:val="0"/>
      <w:sz w:val="10"/>
      <w:szCs w:val="10"/>
      <w:u w:val="none"/>
    </w:rPr>
  </w:style>
  <w:style w:type="paragraph" w:customStyle="1" w:styleId="Style14">
    <w:name w:val="Body text (4)"/>
    <w:basedOn w:val="Normal"/>
    <w:link w:val="CharStyle15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styleId="Style16">
    <w:name w:val="Body text"/>
    <w:basedOn w:val="Normal"/>
    <w:link w:val="CharStyle17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8">
    <w:name w:val="Heading #1"/>
    <w:basedOn w:val="Normal"/>
    <w:link w:val="CharStyle19"/>
    <w:pPr>
      <w:widowControl w:val="0"/>
      <w:shd w:val="clear" w:color="auto" w:fill="auto"/>
      <w:spacing w:after="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6"/>
      <w:szCs w:val="36"/>
      <w:u w:val="none"/>
      <w:lang w:val="en-US" w:eastAsia="en-US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header" Target="header3.xml"/><Relationship Id="rId12" Type="http://schemas.openxmlformats.org/officeDocument/2006/relationships/footer" Target="footer3.xml"/><Relationship Id="rId13" Type="http://schemas.openxmlformats.org/officeDocument/2006/relationships/header" Target="header4.xml"/><Relationship Id="rId14" Type="http://schemas.openxmlformats.org/officeDocument/2006/relationships/footer" Target="footer4.xml"/><Relationship Id="rId15" Type="http://schemas.openxmlformats.org/officeDocument/2006/relationships/header" Target="header5.xml"/><Relationship Id="rId16" Type="http://schemas.openxmlformats.org/officeDocument/2006/relationships/footer" Target="footer5.xml"/><Relationship Id="rId17" Type="http://schemas.openxmlformats.org/officeDocument/2006/relationships/header" Target="header6.xml"/><Relationship Id="rId18" Type="http://schemas.openxmlformats.org/officeDocument/2006/relationships/footer" Target="footer6.xml"/><Relationship Id="rId19" Type="http://schemas.openxmlformats.org/officeDocument/2006/relationships/header" Target="header7.xml"/><Relationship Id="rId20" Type="http://schemas.openxmlformats.org/officeDocument/2006/relationships/footer" Target="footer7.xml"/><Relationship Id="rId21" Type="http://schemas.openxmlformats.org/officeDocument/2006/relationships/header" Target="header8.xml"/><Relationship Id="rId22" Type="http://schemas.openxmlformats.org/officeDocument/2006/relationships/footer" Target="footer8.xml"/></Relationships>
</file>

<file path=docProps/core.xml>﻿<?xml version="1.0" encoding="UTF-8" standalone="yes"?>
<cp:coreProperties xmlns:cp="http://schemas.openxmlformats.org/package/2006/metadata/core-properties" xmlns:dc="http://purl.org/dc/elements/1.1/"><dc:title>blank.pdf - 2026-05-13T171829.643.odt</dc:title><dc:subject></dc:subject><dc:creator>&#x11;018=0 #;LO=0 &#x15;235=L2=0</dc:creator><cp:keywords></cp:keywords>
</cp:coreProperties>
</file>