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3543935</wp:posOffset>
            </wp:positionH>
            <wp:positionV relativeFrom="paragraph">
              <wp:posOffset>64135</wp:posOffset>
            </wp:positionV>
            <wp:extent cx="506095" cy="53657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06095" cy="536575"/>
                    </a:xfrm>
                    <a:prstGeom prst="rect"/>
                  </pic:spPr>
                </pic:pic>
              </a:graphicData>
            </a:graphic>
          </wp:anchor>
        </w:drawing>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rStyle w:val="CharStyle3"/>
          <w:b/>
          <w:bCs/>
          <w:color w:val="548DD4"/>
          <w:sz w:val="24"/>
          <w:szCs w:val="24"/>
        </w:rPr>
        <w:t>ФЕДЕРАЛЬНАЯ</w:t>
        <w:br/>
        <w:t>АНТИМОНОПОЛЬНАЯ</w:t>
        <w:br/>
        <w:t>СЛУЖБА</w:t>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rStyle w:val="CharStyle3"/>
          <w:b/>
          <w:bCs/>
          <w:color w:val="548DD4"/>
          <w:sz w:val="24"/>
          <w:szCs w:val="24"/>
        </w:rPr>
        <w:t>УПРАВЛЕНИЕ</w:t>
        <w:br/>
        <w:t>по Республике Татарстан</w:t>
      </w:r>
    </w:p>
    <w:p>
      <w:pPr>
        <w:pStyle w:val="Style2"/>
        <w:keepNext w:val="0"/>
        <w:keepLines w:val="0"/>
        <w:widowControl w:val="0"/>
        <w:shd w:val="clear" w:color="auto" w:fill="auto"/>
        <w:bidi w:val="0"/>
        <w:spacing w:before="0" w:after="0" w:line="240" w:lineRule="auto"/>
        <w:ind w:left="0" w:right="0" w:firstLine="420"/>
        <w:jc w:val="left"/>
        <w:rPr>
          <w:sz w:val="14"/>
          <w:szCs w:val="14"/>
        </w:rPr>
      </w:pPr>
      <w:r>
        <w:rPr>
          <w:rStyle w:val="CharStyle3"/>
          <w:color w:val="548DD4"/>
          <w:sz w:val="14"/>
          <w:szCs w:val="14"/>
        </w:rPr>
        <w:t xml:space="preserve">ул. Московская, д. </w:t>
      </w:r>
      <w:r>
        <w:rPr>
          <w:rStyle w:val="CharStyle3"/>
          <w:color w:val="548DD4"/>
          <w:sz w:val="14"/>
          <w:szCs w:val="14"/>
          <w:lang w:val="en-US" w:eastAsia="en-US"/>
        </w:rPr>
        <w:t xml:space="preserve">55, </w:t>
      </w:r>
      <w:r>
        <w:rPr>
          <w:rStyle w:val="CharStyle3"/>
          <w:color w:val="548DD4"/>
          <w:sz w:val="14"/>
          <w:szCs w:val="14"/>
        </w:rPr>
        <w:t xml:space="preserve">г. Казань, </w:t>
      </w:r>
      <w:r>
        <w:rPr>
          <w:rStyle w:val="CharStyle3"/>
          <w:color w:val="548DD4"/>
          <w:sz w:val="14"/>
          <w:szCs w:val="14"/>
          <w:lang w:val="en-US" w:eastAsia="en-US"/>
        </w:rPr>
        <w:t>420021</w:t>
      </w:r>
    </w:p>
    <w:p>
      <w:pPr>
        <w:pStyle w:val="Style2"/>
        <w:keepNext w:val="0"/>
        <w:keepLines w:val="0"/>
        <w:widowControl w:val="0"/>
        <w:shd w:val="clear" w:color="auto" w:fill="auto"/>
        <w:bidi w:val="0"/>
        <w:spacing w:before="0" w:after="260" w:line="240" w:lineRule="auto"/>
        <w:ind w:left="0" w:right="0" w:firstLine="0"/>
        <w:jc w:val="center"/>
        <w:rPr>
          <w:sz w:val="14"/>
          <w:szCs w:val="14"/>
        </w:rPr>
      </w:pPr>
      <w:r>
        <w:rPr>
          <w:rStyle w:val="CharStyle3"/>
          <w:color w:val="548DD4"/>
          <w:sz w:val="14"/>
          <w:szCs w:val="14"/>
        </w:rPr>
        <w:t xml:space="preserve">тел.: </w:t>
      </w:r>
      <w:r>
        <w:rPr>
          <w:rStyle w:val="CharStyle3"/>
          <w:color w:val="548DD4"/>
          <w:sz w:val="14"/>
          <w:szCs w:val="14"/>
          <w:lang w:val="en-US" w:eastAsia="en-US"/>
        </w:rPr>
        <w:t xml:space="preserve">(843) 236-89-22, </w:t>
      </w:r>
      <w:r>
        <w:rPr>
          <w:rStyle w:val="CharStyle3"/>
          <w:color w:val="548DD4"/>
          <w:sz w:val="14"/>
          <w:szCs w:val="14"/>
        </w:rPr>
        <w:t xml:space="preserve">факс </w:t>
      </w:r>
      <w:r>
        <w:rPr>
          <w:rStyle w:val="CharStyle3"/>
          <w:color w:val="548DD4"/>
          <w:sz w:val="14"/>
          <w:szCs w:val="14"/>
          <w:lang w:val="en-US" w:eastAsia="en-US"/>
        </w:rPr>
        <w:t>(843) 238-19-46</w:t>
        <w:br/>
        <w:t xml:space="preserve">e-mail: </w:t>
      </w:r>
      <w:r>
        <w:fldChar w:fldCharType="begin"/>
      </w:r>
      <w:r>
        <w:rPr/>
        <w:instrText> HYPERLINK "mailto:to16@fas.gov.ru" </w:instrText>
      </w:r>
      <w:r>
        <w:fldChar w:fldCharType="separate"/>
      </w:r>
      <w:r>
        <w:rPr>
          <w:rStyle w:val="CharStyle3"/>
          <w:color w:val="548DD4"/>
          <w:sz w:val="14"/>
          <w:szCs w:val="14"/>
          <w:lang w:val="en-US" w:eastAsia="en-US"/>
        </w:rPr>
        <w:t>to16@fas.gov.ru</w:t>
      </w:r>
      <w:r>
        <w:fldChar w:fldCharType="end"/>
      </w:r>
    </w:p>
    <w:p>
      <w:pPr>
        <w:pStyle w:val="Style2"/>
        <w:keepNext w:val="0"/>
        <w:keepLines w:val="0"/>
        <w:widowControl w:val="0"/>
        <w:shd w:val="clear" w:color="auto" w:fill="auto"/>
        <w:tabs>
          <w:tab w:leader="underscore" w:pos="1531" w:val="left"/>
          <w:tab w:leader="underscore" w:pos="3003" w:val="left"/>
          <w:tab w:leader="underscore" w:pos="3003" w:val="left"/>
          <w:tab w:leader="underscore" w:pos="3014" w:val="left"/>
        </w:tabs>
        <w:bidi w:val="0"/>
        <w:spacing w:before="0" w:after="0" w:line="240" w:lineRule="auto"/>
        <w:ind w:left="0" w:right="0" w:firstLine="0"/>
        <w:jc w:val="left"/>
        <w:rPr>
          <w:sz w:val="24"/>
          <w:szCs w:val="24"/>
        </w:rPr>
      </w:pPr>
      <w:r>
        <w:rPr>
          <w:rStyle w:val="CharStyle3"/>
          <w:color w:val="548DD4"/>
          <w:sz w:val="24"/>
          <w:szCs w:val="24"/>
          <w:lang w:val="en-US" w:eastAsia="en-US"/>
        </w:rPr>
        <w:tab/>
        <w:t xml:space="preserve"> ___№ </w:t>
        <w:tab/>
        <w:t xml:space="preserve"> </w:t>
      </w:r>
      <w:r>
        <w:rPr>
          <w:rStyle w:val="CharStyle3"/>
          <w:color w:val="548DD4"/>
          <w:sz w:val="24"/>
          <w:szCs w:val="24"/>
        </w:rPr>
        <w:t xml:space="preserve">На </w:t>
      </w:r>
      <w:r>
        <w:rPr>
          <w:rStyle w:val="CharStyle3"/>
          <w:color w:val="548DD4"/>
          <w:sz w:val="24"/>
          <w:szCs w:val="24"/>
          <w:lang w:val="en-US" w:eastAsia="en-US"/>
        </w:rPr>
        <w:t>№</w:t>
        <w:tab/>
      </w:r>
      <w:r>
        <w:rPr>
          <w:rStyle w:val="CharStyle3"/>
          <w:color w:val="548DD4"/>
          <w:sz w:val="24"/>
          <w:szCs w:val="24"/>
        </w:rPr>
        <w:t xml:space="preserve">от </w:t>
      </w:r>
      <w:r>
        <w:rPr>
          <w:rStyle w:val="CharStyle3"/>
          <w:color w:val="548DD4"/>
          <w:sz w:val="24"/>
          <w:szCs w:val="24"/>
          <w:lang w:val="en-US" w:eastAsia="en-US"/>
        </w:rPr>
        <w:tab/>
      </w:r>
    </w:p>
    <w:p>
      <w:pPr>
        <w:pStyle w:val="Style2"/>
        <w:keepNext w:val="0"/>
        <w:keepLines w:val="0"/>
        <w:widowControl w:val="0"/>
        <w:shd w:val="clear" w:color="auto" w:fill="auto"/>
        <w:bidi w:val="0"/>
        <w:spacing w:before="0" w:after="0" w:line="240" w:lineRule="auto"/>
        <w:ind w:left="0" w:right="0" w:firstLine="0"/>
        <w:jc w:val="center"/>
        <w:rPr>
          <w:sz w:val="24"/>
          <w:szCs w:val="24"/>
        </w:rPr>
      </w:pPr>
      <w:r>
        <w:rPr>
          <w:rStyle w:val="CharStyle3"/>
          <w:b/>
          <w:bCs/>
          <w:color w:val="548DD4"/>
          <w:sz w:val="24"/>
          <w:szCs w:val="24"/>
          <w:lang w:val="en-US" w:eastAsia="en-US"/>
        </w:rPr>
        <w:t xml:space="preserve">МОНОПОЛИЯГӘ </w:t>
      </w:r>
      <w:r>
        <w:rPr>
          <w:rStyle w:val="CharStyle3"/>
          <w:b/>
          <w:bCs/>
          <w:color w:val="548DD4"/>
          <w:sz w:val="24"/>
          <w:szCs w:val="24"/>
        </w:rPr>
        <w:t>КАРШЫ</w:t>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rStyle w:val="CharStyle3"/>
          <w:b/>
          <w:bCs/>
          <w:color w:val="548DD4"/>
          <w:sz w:val="24"/>
          <w:szCs w:val="24"/>
        </w:rPr>
        <w:t xml:space="preserve">ФЕДЕРАЛЬ </w:t>
      </w:r>
      <w:r>
        <w:rPr>
          <w:rStyle w:val="CharStyle3"/>
          <w:b/>
          <w:bCs/>
          <w:color w:val="548DD4"/>
          <w:sz w:val="24"/>
          <w:szCs w:val="24"/>
          <w:lang w:val="en-US" w:eastAsia="en-US"/>
        </w:rPr>
        <w:t>ХЕЗМӘТНЕҢ</w:t>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rStyle w:val="CharStyle3"/>
          <w:b/>
          <w:bCs/>
          <w:color w:val="548DD4"/>
          <w:sz w:val="24"/>
          <w:szCs w:val="24"/>
        </w:rPr>
        <w:t>Татарстан Республикасы</w:t>
        <w:br/>
      </w:r>
      <w:r>
        <w:rPr>
          <w:rStyle w:val="CharStyle3"/>
          <w:b/>
          <w:bCs/>
          <w:color w:val="548DD4"/>
          <w:sz w:val="24"/>
          <w:szCs w:val="24"/>
          <w:lang w:val="en-US" w:eastAsia="en-US"/>
        </w:rPr>
        <w:t>ИДАРӘСЕ</w:t>
      </w:r>
    </w:p>
    <w:p>
      <w:pPr>
        <w:pStyle w:val="Style2"/>
        <w:keepNext w:val="0"/>
        <w:keepLines w:val="0"/>
        <w:widowControl w:val="0"/>
        <w:shd w:val="clear" w:color="auto" w:fill="auto"/>
        <w:bidi w:val="0"/>
        <w:spacing w:before="0" w:after="0" w:line="240" w:lineRule="auto"/>
        <w:ind w:left="0" w:right="0" w:firstLine="0"/>
        <w:jc w:val="center"/>
        <w:rPr>
          <w:sz w:val="14"/>
          <w:szCs w:val="14"/>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45" w:right="1490" w:bottom="1200" w:left="1289" w:header="0" w:footer="3" w:gutter="0"/>
          <w:pgNumType w:start="1"/>
          <w:cols w:num="2" w:space="2630"/>
          <w:noEndnote/>
          <w:titlePg/>
          <w:rtlGutter w:val="0"/>
          <w:docGrid w:linePitch="360"/>
        </w:sectPr>
      </w:pPr>
      <w:r>
        <w:rPr>
          <w:rStyle w:val="CharStyle3"/>
          <w:color w:val="548DD4"/>
          <w:sz w:val="14"/>
          <w:szCs w:val="14"/>
        </w:rPr>
        <w:t xml:space="preserve">Московский ур., </w:t>
      </w:r>
      <w:r>
        <w:rPr>
          <w:rStyle w:val="CharStyle3"/>
          <w:color w:val="548DD4"/>
          <w:sz w:val="14"/>
          <w:szCs w:val="14"/>
          <w:lang w:val="en-US" w:eastAsia="en-US"/>
        </w:rPr>
        <w:t xml:space="preserve">55 </w:t>
      </w:r>
      <w:r>
        <w:rPr>
          <w:rStyle w:val="CharStyle3"/>
          <w:color w:val="548DD4"/>
          <w:sz w:val="14"/>
          <w:szCs w:val="14"/>
        </w:rPr>
        <w:t xml:space="preserve">йортКазан </w:t>
      </w:r>
      <w:r>
        <w:rPr>
          <w:rStyle w:val="CharStyle3"/>
          <w:color w:val="548DD4"/>
          <w:sz w:val="14"/>
          <w:szCs w:val="14"/>
          <w:lang w:val="en-US" w:eastAsia="en-US"/>
        </w:rPr>
        <w:t>шәһәре, 420021</w:t>
        <w:br/>
      </w:r>
      <w:r>
        <w:rPr>
          <w:rStyle w:val="CharStyle3"/>
          <w:color w:val="548DD4"/>
          <w:sz w:val="14"/>
          <w:szCs w:val="14"/>
        </w:rPr>
        <w:t xml:space="preserve">тел.: </w:t>
      </w:r>
      <w:r>
        <w:rPr>
          <w:rStyle w:val="CharStyle3"/>
          <w:color w:val="548DD4"/>
          <w:sz w:val="14"/>
          <w:szCs w:val="14"/>
          <w:lang w:val="en-US" w:eastAsia="en-US"/>
        </w:rPr>
        <w:t xml:space="preserve">(843) 236-89-22, </w:t>
      </w:r>
      <w:r>
        <w:rPr>
          <w:rStyle w:val="CharStyle3"/>
          <w:color w:val="548DD4"/>
          <w:sz w:val="14"/>
          <w:szCs w:val="14"/>
        </w:rPr>
        <w:t xml:space="preserve">факс </w:t>
      </w:r>
      <w:r>
        <w:rPr>
          <w:rStyle w:val="CharStyle3"/>
          <w:color w:val="548DD4"/>
          <w:sz w:val="14"/>
          <w:szCs w:val="14"/>
          <w:lang w:val="en-US" w:eastAsia="en-US"/>
        </w:rPr>
        <w:t>(843) 238-19-46</w:t>
        <w:br/>
        <w:t xml:space="preserve">e-mail: </w:t>
      </w:r>
      <w:r>
        <w:fldChar w:fldCharType="begin"/>
      </w:r>
      <w:r>
        <w:rPr/>
        <w:instrText> HYPERLINK "mailto:to16@fas.gov.ru" </w:instrText>
      </w:r>
      <w:r>
        <w:fldChar w:fldCharType="separate"/>
      </w:r>
      <w:r>
        <w:rPr>
          <w:rStyle w:val="CharStyle3"/>
          <w:color w:val="548DD4"/>
          <w:sz w:val="14"/>
          <w:szCs w:val="14"/>
          <w:lang w:val="en-US" w:eastAsia="en-US"/>
        </w:rPr>
        <w:t>to16@fas.gov.ru</w:t>
      </w:r>
      <w:r>
        <w:fldChar w:fldCharType="end"/>
      </w:r>
    </w:p>
    <w:p>
      <w:pPr>
        <w:pStyle w:val="Style10"/>
        <w:keepNext w:val="0"/>
        <w:keepLines w:val="0"/>
        <w:widowControl w:val="0"/>
        <w:shd w:val="clear" w:color="auto" w:fill="auto"/>
        <w:bidi w:val="0"/>
        <w:spacing w:before="0" w:after="0" w:line="240" w:lineRule="auto"/>
        <w:ind w:left="5260" w:right="0" w:firstLine="0"/>
        <w:jc w:val="both"/>
      </w:pPr>
      <w:r>
        <w:rPr>
          <w:rStyle w:val="CharStyle11"/>
        </w:rPr>
        <w:t>Заказчику:</w:t>
      </w:r>
    </w:p>
    <w:p>
      <w:pPr>
        <w:pStyle w:val="Style10"/>
        <w:keepNext w:val="0"/>
        <w:keepLines w:val="0"/>
        <w:widowControl w:val="0"/>
        <w:shd w:val="clear" w:color="auto" w:fill="auto"/>
        <w:bidi w:val="0"/>
        <w:spacing w:before="0" w:after="340" w:line="240" w:lineRule="auto"/>
        <w:ind w:left="5260" w:right="0" w:firstLine="0"/>
        <w:jc w:val="both"/>
      </w:pPr>
      <w:r>
        <w:rPr>
          <w:rStyle w:val="CharStyle11"/>
        </w:rPr>
        <w:t>ГАУЗ «РККВД»</w:t>
      </w:r>
    </w:p>
    <w:p>
      <w:pPr>
        <w:pStyle w:val="Style10"/>
        <w:keepNext w:val="0"/>
        <w:keepLines w:val="0"/>
        <w:widowControl w:val="0"/>
        <w:shd w:val="clear" w:color="auto" w:fill="auto"/>
        <w:bidi w:val="0"/>
        <w:spacing w:before="0" w:after="0" w:line="240" w:lineRule="auto"/>
        <w:ind w:left="5260" w:right="0" w:firstLine="0"/>
        <w:jc w:val="both"/>
      </w:pPr>
      <w:r>
        <w:rPr>
          <w:rStyle w:val="CharStyle11"/>
        </w:rPr>
        <w:t>Заявителю:</w:t>
      </w:r>
    </w:p>
    <w:p>
      <w:pPr>
        <w:pStyle w:val="Style10"/>
        <w:keepNext w:val="0"/>
        <w:keepLines w:val="0"/>
        <w:widowControl w:val="0"/>
        <w:shd w:val="clear" w:color="auto" w:fill="auto"/>
        <w:bidi w:val="0"/>
        <w:spacing w:before="0" w:after="340" w:line="240" w:lineRule="auto"/>
        <w:ind w:left="5260" w:right="0" w:firstLine="0"/>
        <w:jc w:val="both"/>
      </w:pPr>
      <w:r>
        <w:rPr>
          <w:rStyle w:val="CharStyle11"/>
        </w:rPr>
        <w:t>ИП Кравченко А.В.</w:t>
      </w:r>
    </w:p>
    <w:p>
      <w:pPr>
        <w:pStyle w:val="Style10"/>
        <w:keepNext w:val="0"/>
        <w:keepLines w:val="0"/>
        <w:widowControl w:val="0"/>
        <w:shd w:val="clear" w:color="auto" w:fill="auto"/>
        <w:bidi w:val="0"/>
        <w:spacing w:before="0" w:after="0" w:line="254" w:lineRule="auto"/>
        <w:ind w:left="0" w:right="0" w:firstLine="0"/>
        <w:jc w:val="center"/>
      </w:pPr>
      <w:r>
        <w:rPr>
          <w:rStyle w:val="CharStyle11"/>
          <w:b/>
          <w:bCs/>
        </w:rPr>
        <w:t xml:space="preserve">Решение по делу </w:t>
      </w:r>
      <w:r>
        <w:rPr>
          <w:rStyle w:val="CharStyle11"/>
          <w:b/>
          <w:bCs/>
          <w:lang w:val="en-US" w:eastAsia="en-US"/>
        </w:rPr>
        <w:t>№ 016/06/33-627/2026</w:t>
      </w:r>
    </w:p>
    <w:p>
      <w:pPr>
        <w:pStyle w:val="Style10"/>
        <w:keepNext w:val="0"/>
        <w:keepLines w:val="0"/>
        <w:widowControl w:val="0"/>
        <w:shd w:val="clear" w:color="auto" w:fill="auto"/>
        <w:bidi w:val="0"/>
        <w:spacing w:before="0" w:after="340" w:line="254" w:lineRule="auto"/>
        <w:ind w:left="0" w:right="0" w:firstLine="0"/>
        <w:jc w:val="center"/>
      </w:pPr>
      <w:r>
        <w:rPr>
          <w:rStyle w:val="CharStyle11"/>
          <w:b/>
          <w:bCs/>
        </w:rPr>
        <w:t>о нарушении законодательства в сфере закупок товаров, работ, услуг</w:t>
        <w:br/>
        <w:t>для обеспечения государственных и муниципальных нужд</w:t>
      </w:r>
    </w:p>
    <w:p>
      <w:pPr>
        <w:pStyle w:val="Style10"/>
        <w:keepNext w:val="0"/>
        <w:keepLines w:val="0"/>
        <w:widowControl w:val="0"/>
        <w:shd w:val="clear" w:color="auto" w:fill="auto"/>
        <w:bidi w:val="0"/>
        <w:spacing w:before="0" w:after="340" w:line="240" w:lineRule="auto"/>
        <w:ind w:left="0" w:right="0" w:firstLine="0"/>
        <w:jc w:val="left"/>
      </w:pPr>
      <w:r>
        <mc:AlternateContent>
          <mc:Choice Requires="wps">
            <w:drawing>
              <wp:anchor distT="0" distB="0" distL="114300" distR="114300" simplePos="0" relativeHeight="125829379" behindDoc="0" locked="0" layoutInCell="1" allowOverlap="1">
                <wp:simplePos x="0" y="0"/>
                <wp:positionH relativeFrom="page">
                  <wp:posOffset>6463665</wp:posOffset>
                </wp:positionH>
                <wp:positionV relativeFrom="paragraph">
                  <wp:posOffset>12700</wp:posOffset>
                </wp:positionV>
                <wp:extent cx="716280" cy="216535"/>
                <wp:wrapSquare wrapText="left"/>
                <wp:docPr id="11" name="Shape 11"/>
                <a:graphic xmlns:a="http://schemas.openxmlformats.org/drawingml/2006/main">
                  <a:graphicData uri="http://schemas.microsoft.com/office/word/2010/wordprocessingShape">
                    <wps:wsp>
                      <wps:cNvSpPr txBox="1"/>
                      <wps:spPr>
                        <a:xfrm>
                          <a:ext cx="716280" cy="21653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г. Казань</w:t>
                            </w:r>
                          </w:p>
                        </w:txbxContent>
                      </wps:txbx>
                      <wps:bodyPr wrap="none" lIns="0" tIns="0" rIns="0" bIns="0">
                        <a:noAutoFit/>
                      </wps:bodyPr>
                    </wps:wsp>
                  </a:graphicData>
                </a:graphic>
              </wp:anchor>
            </w:drawing>
          </mc:Choice>
          <mc:Fallback>
            <w:pict>
              <v:shape id="_x0000_s1037" type="#_x0000_t202" style="position:absolute;margin-left:508.94999999999999pt;margin-top:1.pt;width:56.399999999999999pt;height:17.050000000000001pt;z-index:-125829374;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г. Казань</w:t>
                      </w:r>
                    </w:p>
                  </w:txbxContent>
                </v:textbox>
                <w10:wrap type="square" side="left" anchorx="page"/>
              </v:shape>
            </w:pict>
          </mc:Fallback>
        </mc:AlternateContent>
      </w:r>
      <w:r>
        <w:rPr>
          <w:rStyle w:val="CharStyle11"/>
          <w:lang w:val="en-US" w:eastAsia="en-US"/>
        </w:rPr>
        <w:t xml:space="preserve">07 </w:t>
      </w:r>
      <w:r>
        <w:rPr>
          <w:rStyle w:val="CharStyle11"/>
        </w:rPr>
        <w:t xml:space="preserve">мая </w:t>
      </w:r>
      <w:r>
        <w:rPr>
          <w:rStyle w:val="CharStyle11"/>
          <w:lang w:val="en-US" w:eastAsia="en-US"/>
        </w:rPr>
        <w:t xml:space="preserve">2026 </w:t>
      </w:r>
      <w:r>
        <w:rPr>
          <w:rStyle w:val="CharStyle11"/>
        </w:rPr>
        <w:t>года</w:t>
      </w:r>
    </w:p>
    <w:p>
      <w:pPr>
        <w:pStyle w:val="Style10"/>
        <w:keepNext w:val="0"/>
        <w:keepLines w:val="0"/>
        <w:widowControl w:val="0"/>
        <w:shd w:val="clear" w:color="auto" w:fill="auto"/>
        <w:bidi w:val="0"/>
        <w:spacing w:before="0" w:after="0"/>
        <w:ind w:left="0" w:right="0" w:firstLine="720"/>
        <w:jc w:val="both"/>
      </w:pPr>
      <w:r>
        <w:rPr>
          <w:rStyle w:val="CharStyle11"/>
        </w:rPr>
        <w:t xml:space="preserve">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Комиссия) в составе:</w:t>
      </w:r>
    </w:p>
    <w:p>
      <w:pPr>
        <w:pStyle w:val="Style10"/>
        <w:keepNext w:val="0"/>
        <w:keepLines w:val="0"/>
        <w:widowControl w:val="0"/>
        <w:shd w:val="clear" w:color="auto" w:fill="auto"/>
        <w:tabs>
          <w:tab w:pos="6082" w:val="left"/>
          <w:tab w:pos="7390" w:val="left"/>
        </w:tabs>
        <w:bidi w:val="0"/>
        <w:spacing w:before="0" w:after="0"/>
        <w:ind w:left="0" w:right="0" w:firstLine="840"/>
        <w:jc w:val="left"/>
      </w:pPr>
      <w:r>
        <w:rPr>
          <w:rStyle w:val="CharStyle11"/>
        </w:rPr>
        <w:t>Зам. Председателя Комиссии:</w:t>
        <w:tab/>
        <w:t>Кучеевой</w:t>
        <w:tab/>
        <w:t xml:space="preserve">А.С. </w:t>
      </w:r>
      <w:r>
        <w:rPr>
          <w:rStyle w:val="CharStyle11"/>
          <w:lang w:val="en-US" w:eastAsia="en-US"/>
        </w:rPr>
        <w:t xml:space="preserve">– </w:t>
      </w:r>
      <w:r>
        <w:rPr>
          <w:rStyle w:val="CharStyle11"/>
        </w:rPr>
        <w:t>начальника</w:t>
      </w:r>
    </w:p>
    <w:p>
      <w:pPr>
        <w:pStyle w:val="Style10"/>
        <w:keepNext w:val="0"/>
        <w:keepLines w:val="0"/>
        <w:widowControl w:val="0"/>
        <w:shd w:val="clear" w:color="auto" w:fill="auto"/>
        <w:bidi w:val="0"/>
        <w:spacing w:before="0" w:after="0"/>
        <w:ind w:left="6080" w:right="0" w:firstLine="0"/>
        <w:jc w:val="both"/>
      </w:pPr>
      <w:r>
        <w:rPr>
          <w:rStyle w:val="CharStyle11"/>
        </w:rPr>
        <w:t>отдела,</w:t>
      </w:r>
    </w:p>
    <w:p>
      <w:pPr>
        <w:pStyle w:val="Style10"/>
        <w:keepNext w:val="0"/>
        <w:keepLines w:val="0"/>
        <w:widowControl w:val="0"/>
        <w:shd w:val="clear" w:color="auto" w:fill="auto"/>
        <w:tabs>
          <w:tab w:pos="6082" w:val="left"/>
        </w:tabs>
        <w:bidi w:val="0"/>
        <w:spacing w:before="0" w:after="0"/>
        <w:ind w:left="0" w:right="0" w:firstLine="840"/>
        <w:jc w:val="left"/>
      </w:pPr>
      <w:r>
        <w:rPr>
          <w:rStyle w:val="CharStyle11"/>
        </w:rPr>
        <w:t>Членов Комиссии:</w:t>
        <w:tab/>
        <w:t xml:space="preserve">Никитиной И.Г. </w:t>
      </w:r>
      <w:r>
        <w:rPr>
          <w:rStyle w:val="CharStyle11"/>
          <w:lang w:val="en-US" w:eastAsia="en-US"/>
        </w:rPr>
        <w:t xml:space="preserve">– </w:t>
      </w:r>
      <w:r>
        <w:rPr>
          <w:rStyle w:val="CharStyle11"/>
        </w:rPr>
        <w:t>ведущего</w:t>
      </w:r>
    </w:p>
    <w:p>
      <w:pPr>
        <w:pStyle w:val="Style10"/>
        <w:keepNext w:val="0"/>
        <w:keepLines w:val="0"/>
        <w:widowControl w:val="0"/>
        <w:shd w:val="clear" w:color="auto" w:fill="auto"/>
        <w:bidi w:val="0"/>
        <w:spacing w:before="0" w:after="0"/>
        <w:ind w:left="6080" w:right="0" w:firstLine="0"/>
        <w:jc w:val="both"/>
      </w:pPr>
      <w:r>
        <w:rPr>
          <w:rStyle w:val="CharStyle11"/>
        </w:rPr>
        <w:t>специалиста-эксперта,</w:t>
      </w:r>
    </w:p>
    <w:p>
      <w:pPr>
        <w:pStyle w:val="Style10"/>
        <w:keepNext w:val="0"/>
        <w:keepLines w:val="0"/>
        <w:widowControl w:val="0"/>
        <w:shd w:val="clear" w:color="auto" w:fill="auto"/>
        <w:bidi w:val="0"/>
        <w:spacing w:before="0" w:after="0"/>
        <w:ind w:left="6080" w:right="0" w:firstLine="0"/>
        <w:jc w:val="both"/>
      </w:pPr>
      <w:r>
        <w:rPr>
          <w:rStyle w:val="CharStyle11"/>
        </w:rPr>
        <w:t xml:space="preserve">Николашиной Е.С. </w:t>
      </w:r>
      <w:r>
        <w:rPr>
          <w:rStyle w:val="CharStyle11"/>
          <w:lang w:val="en-US" w:eastAsia="en-US"/>
        </w:rPr>
        <w:t xml:space="preserve">– </w:t>
      </w:r>
      <w:r>
        <w:rPr>
          <w:rStyle w:val="CharStyle11"/>
        </w:rPr>
        <w:t>специалиста</w:t>
      </w:r>
    </w:p>
    <w:p>
      <w:pPr>
        <w:pStyle w:val="Style10"/>
        <w:keepNext w:val="0"/>
        <w:keepLines w:val="0"/>
        <w:widowControl w:val="0"/>
        <w:shd w:val="clear" w:color="auto" w:fill="auto"/>
        <w:bidi w:val="0"/>
        <w:spacing w:before="0" w:after="0"/>
        <w:ind w:left="6080" w:right="0" w:firstLine="0"/>
        <w:jc w:val="both"/>
      </w:pPr>
      <w:r>
        <w:rPr>
          <w:rStyle w:val="CharStyle11"/>
          <w:lang w:val="en-US" w:eastAsia="en-US"/>
        </w:rPr>
        <w:t xml:space="preserve">1 </w:t>
      </w:r>
      <w:r>
        <w:rPr>
          <w:rStyle w:val="CharStyle11"/>
        </w:rPr>
        <w:t>разряда,</w:t>
      </w:r>
    </w:p>
    <w:p>
      <w:pPr>
        <w:pStyle w:val="Style10"/>
        <w:keepNext w:val="0"/>
        <w:keepLines w:val="0"/>
        <w:widowControl w:val="0"/>
        <w:shd w:val="clear" w:color="auto" w:fill="auto"/>
        <w:bidi w:val="0"/>
        <w:spacing w:before="0" w:after="340"/>
        <w:ind w:left="0" w:right="0" w:firstLine="720"/>
        <w:jc w:val="both"/>
      </w:pPr>
      <w:r>
        <w:rPr>
          <w:rStyle w:val="CharStyle11"/>
        </w:rPr>
        <w:t xml:space="preserve">в присутствии представителей заказчика </w:t>
      </w:r>
      <w:r>
        <w:rPr>
          <w:rStyle w:val="CharStyle11"/>
          <w:lang w:val="en-US" w:eastAsia="en-US"/>
        </w:rPr>
        <w:t xml:space="preserve">– </w:t>
      </w:r>
      <w:r>
        <w:rPr>
          <w:rStyle w:val="CharStyle11"/>
        </w:rPr>
        <w:t xml:space="preserve">Бариновой А.В. (по доверенности), Пикалевой Д.В. (в качестве слушателя), в отсутствие представителей заявителя, о месте и времени рассмотрения жалобы извещенных надлежащим образом, рассмотрев жалобу заявителя ИП Кравченко А.В. (вх. №4129/ж от 05.05.2026г., ЕИС от 30.04.2026г.) на действия заказчика </w:t>
      </w:r>
      <w:r>
        <w:rPr>
          <w:rStyle w:val="CharStyle11"/>
          <w:lang w:val="en-US" w:eastAsia="en-US"/>
        </w:rPr>
        <w:t xml:space="preserve">- </w:t>
      </w:r>
      <w:r>
        <w:rPr>
          <w:rStyle w:val="CharStyle11"/>
        </w:rPr>
        <w:t xml:space="preserve">ГАУЗ «РККВД» при проведении закупки </w:t>
      </w:r>
      <w:r>
        <w:rPr>
          <w:rStyle w:val="CharStyle11"/>
          <w:lang w:val="en-US" w:eastAsia="en-US"/>
        </w:rPr>
        <w:t xml:space="preserve">№0711200016826000131 </w:t>
      </w:r>
      <w:r>
        <w:rPr>
          <w:rStyle w:val="CharStyle11"/>
        </w:rPr>
        <w:t xml:space="preserve">на предмет: </w:t>
      </w:r>
      <w:r>
        <w:rPr>
          <w:rStyle w:val="CharStyle11"/>
          <w:lang w:val="en-US" w:eastAsia="en-US"/>
        </w:rPr>
        <w:t xml:space="preserve">«2026. </w:t>
      </w:r>
      <w:r>
        <w:rPr>
          <w:rStyle w:val="CharStyle11"/>
        </w:rPr>
        <w:t>Система ультразвуковой визуализации универсальная (УЗИ), с питанием от сети для Набережночелнинского КВД»,</w:t>
      </w:r>
    </w:p>
    <w:p>
      <w:pPr>
        <w:pStyle w:val="Style10"/>
        <w:keepNext w:val="0"/>
        <w:keepLines w:val="0"/>
        <w:widowControl w:val="0"/>
        <w:shd w:val="clear" w:color="auto" w:fill="auto"/>
        <w:bidi w:val="0"/>
        <w:spacing w:before="0" w:after="340"/>
        <w:ind w:left="0" w:right="0" w:firstLine="0"/>
        <w:jc w:val="center"/>
      </w:pPr>
      <w:r>
        <w:rPr>
          <w:rStyle w:val="CharStyle11"/>
        </w:rPr>
        <w:t>У С Т А Н О В И Л А:</w:t>
      </w:r>
    </w:p>
    <w:p>
      <w:pPr>
        <w:pStyle w:val="Style10"/>
        <w:keepNext w:val="0"/>
        <w:keepLines w:val="0"/>
        <w:widowControl w:val="0"/>
        <w:shd w:val="clear" w:color="auto" w:fill="auto"/>
        <w:bidi w:val="0"/>
        <w:spacing w:before="0" w:after="340" w:line="254" w:lineRule="auto"/>
        <w:ind w:left="0" w:right="0" w:firstLine="720"/>
        <w:jc w:val="both"/>
      </w:pPr>
      <w:r>
        <w:rPr>
          <w:rStyle w:val="CharStyle11"/>
        </w:rPr>
        <w:t xml:space="preserve">Извещение о проведении электронного аукциона </w:t>
      </w:r>
      <w:r>
        <w:rPr>
          <w:rStyle w:val="CharStyle11"/>
          <w:lang w:val="en-US" w:eastAsia="en-US"/>
        </w:rPr>
        <w:t xml:space="preserve">№0711200016826000131 </w:t>
      </w:r>
      <w:r>
        <w:rPr>
          <w:rStyle w:val="CharStyle11"/>
        </w:rPr>
        <w:t xml:space="preserve">на предмет: </w:t>
      </w:r>
      <w:r>
        <w:rPr>
          <w:rStyle w:val="CharStyle11"/>
          <w:lang w:val="en-US" w:eastAsia="en-US"/>
        </w:rPr>
        <w:t xml:space="preserve">«2026. </w:t>
      </w:r>
      <w:r>
        <w:rPr>
          <w:rStyle w:val="CharStyle11"/>
        </w:rPr>
        <w:t>Система ультразвуковой визуализации универсальная (УЗИ), с</w:t>
      </w:r>
    </w:p>
    <w:p>
      <w:pPr>
        <w:pStyle w:val="Style10"/>
        <w:keepNext w:val="0"/>
        <w:keepLines w:val="0"/>
        <w:widowControl w:val="0"/>
        <w:shd w:val="clear" w:color="auto" w:fill="auto"/>
        <w:bidi w:val="0"/>
        <w:spacing w:before="0" w:after="0"/>
        <w:ind w:left="0" w:right="0" w:firstLine="0"/>
        <w:jc w:val="both"/>
      </w:pPr>
      <w:r>
        <w:rPr>
          <w:rStyle w:val="CharStyle11"/>
        </w:rPr>
        <w:t xml:space="preserve">питанием от сети для Набережночелнинского КВД» размещено на официальном сайте Российской Федерации для размещения информации о размещении заказов </w:t>
      </w:r>
      <w:r>
        <w:fldChar w:fldCharType="begin"/>
      </w:r>
      <w:r>
        <w:rPr/>
        <w:instrText> HYPERLINK "http://www.zakupki.gov.ru/" </w:instrText>
      </w:r>
      <w:r>
        <w:fldChar w:fldCharType="separate"/>
      </w:r>
      <w:r>
        <w:rPr>
          <w:rStyle w:val="CharStyle11"/>
          <w:color w:val="0000FF"/>
          <w:u w:val="single"/>
          <w:lang w:val="en-US" w:eastAsia="en-US"/>
        </w:rPr>
        <w:t>www.zakupki.gov.ru</w:t>
      </w:r>
      <w:r>
        <w:rPr>
          <w:rStyle w:val="CharStyle11"/>
          <w:color w:val="0000FF"/>
          <w:lang w:val="en-US" w:eastAsia="en-US"/>
        </w:rPr>
        <w:t xml:space="preserve"> </w:t>
      </w:r>
      <w:r>
        <w:fldChar w:fldCharType="end"/>
      </w:r>
      <w:r>
        <w:rPr>
          <w:rStyle w:val="CharStyle11"/>
        </w:rPr>
        <w:t>20.04.2026г.</w:t>
      </w:r>
    </w:p>
    <w:p>
      <w:pPr>
        <w:pStyle w:val="Style10"/>
        <w:keepNext w:val="0"/>
        <w:keepLines w:val="0"/>
        <w:widowControl w:val="0"/>
        <w:shd w:val="clear" w:color="auto" w:fill="auto"/>
        <w:bidi w:val="0"/>
        <w:spacing w:before="0" w:after="0"/>
        <w:ind w:left="0" w:right="0" w:firstLine="720"/>
        <w:jc w:val="both"/>
      </w:pPr>
      <w:r>
        <w:rPr>
          <w:rStyle w:val="CharStyle11"/>
        </w:rPr>
        <w:t>Суть жалобы: по мнению заявителя, при проведении закупки нарушены требования действующего законодательства о контрактной системе.</w:t>
      </w:r>
    </w:p>
    <w:p>
      <w:pPr>
        <w:pStyle w:val="Style10"/>
        <w:keepNext w:val="0"/>
        <w:keepLines w:val="0"/>
        <w:widowControl w:val="0"/>
        <w:shd w:val="clear" w:color="auto" w:fill="auto"/>
        <w:bidi w:val="0"/>
        <w:spacing w:before="0" w:after="0"/>
        <w:ind w:left="0" w:right="0" w:firstLine="720"/>
        <w:jc w:val="both"/>
      </w:pPr>
      <w:r>
        <w:rPr>
          <w:rStyle w:val="CharStyle11"/>
        </w:rPr>
        <w:t>До рассмотрения жалобы по существу ИП Кравченко А.В. заявлены письменные ходатайства:</w:t>
      </w:r>
    </w:p>
    <w:p>
      <w:pPr>
        <w:pStyle w:val="Style10"/>
        <w:keepNext w:val="0"/>
        <w:keepLines w:val="0"/>
        <w:widowControl w:val="0"/>
        <w:numPr>
          <w:ilvl w:val="0"/>
          <w:numId w:val="1"/>
        </w:numPr>
        <w:shd w:val="clear" w:color="auto" w:fill="auto"/>
        <w:tabs>
          <w:tab w:pos="1052" w:val="left"/>
        </w:tabs>
        <w:bidi w:val="0"/>
        <w:spacing w:before="0" w:after="0"/>
        <w:ind w:left="0" w:right="0" w:firstLine="720"/>
        <w:jc w:val="both"/>
      </w:pPr>
      <w:r>
        <w:rPr>
          <w:rStyle w:val="CharStyle11"/>
        </w:rPr>
        <w:t>О проведении заседания Комиссии посредством видеоконференцсвязи.</w:t>
      </w:r>
    </w:p>
    <w:p>
      <w:pPr>
        <w:pStyle w:val="Style10"/>
        <w:keepNext w:val="0"/>
        <w:keepLines w:val="0"/>
        <w:widowControl w:val="0"/>
        <w:numPr>
          <w:ilvl w:val="0"/>
          <w:numId w:val="1"/>
        </w:numPr>
        <w:shd w:val="clear" w:color="auto" w:fill="auto"/>
        <w:tabs>
          <w:tab w:pos="1066" w:val="left"/>
        </w:tabs>
        <w:bidi w:val="0"/>
        <w:spacing w:before="0" w:after="0"/>
        <w:ind w:left="0" w:right="0" w:firstLine="720"/>
        <w:jc w:val="both"/>
      </w:pPr>
      <w:r>
        <w:rPr>
          <w:rStyle w:val="CharStyle11"/>
        </w:rPr>
        <w:t>О направлении запроса в контрольный финансовый орган для проведения проверки обоснования НМЦК.</w:t>
      </w:r>
    </w:p>
    <w:p>
      <w:pPr>
        <w:pStyle w:val="Style10"/>
        <w:keepNext w:val="0"/>
        <w:keepLines w:val="0"/>
        <w:widowControl w:val="0"/>
        <w:numPr>
          <w:ilvl w:val="0"/>
          <w:numId w:val="1"/>
        </w:numPr>
        <w:shd w:val="clear" w:color="auto" w:fill="auto"/>
        <w:tabs>
          <w:tab w:pos="1071" w:val="left"/>
        </w:tabs>
        <w:bidi w:val="0"/>
        <w:spacing w:before="0" w:after="0"/>
        <w:ind w:left="0" w:right="0" w:firstLine="720"/>
        <w:jc w:val="both"/>
      </w:pPr>
      <w:r>
        <w:rPr>
          <w:rStyle w:val="CharStyle11"/>
        </w:rPr>
        <w:t>О выделении дела в отдельное производство по №135-ФЗ.</w:t>
      </w:r>
    </w:p>
    <w:p>
      <w:pPr>
        <w:pStyle w:val="Style10"/>
        <w:keepNext w:val="0"/>
        <w:keepLines w:val="0"/>
        <w:widowControl w:val="0"/>
        <w:numPr>
          <w:ilvl w:val="0"/>
          <w:numId w:val="1"/>
        </w:numPr>
        <w:shd w:val="clear" w:color="auto" w:fill="auto"/>
        <w:tabs>
          <w:tab w:pos="1066" w:val="left"/>
        </w:tabs>
        <w:bidi w:val="0"/>
        <w:spacing w:before="0" w:after="0"/>
        <w:ind w:left="0" w:right="0" w:firstLine="720"/>
        <w:jc w:val="both"/>
      </w:pPr>
      <w:r>
        <w:rPr>
          <w:rStyle w:val="CharStyle11"/>
        </w:rPr>
        <w:t xml:space="preserve">О переносе заседания на время </w:t>
      </w:r>
      <w:r>
        <w:rPr>
          <w:rStyle w:val="CharStyle11"/>
          <w:lang w:val="en-US" w:eastAsia="en-US"/>
        </w:rPr>
        <w:t xml:space="preserve">– </w:t>
      </w:r>
      <w:r>
        <w:rPr>
          <w:rStyle w:val="CharStyle11"/>
        </w:rPr>
        <w:t xml:space="preserve">начало с </w:t>
      </w:r>
      <w:r>
        <w:rPr>
          <w:rStyle w:val="CharStyle11"/>
          <w:lang w:val="en-US" w:eastAsia="en-US"/>
        </w:rPr>
        <w:t xml:space="preserve">14:00 </w:t>
      </w:r>
      <w:r>
        <w:rPr>
          <w:rStyle w:val="CharStyle11"/>
        </w:rPr>
        <w:t xml:space="preserve">до </w:t>
      </w:r>
      <w:r>
        <w:rPr>
          <w:rStyle w:val="CharStyle11"/>
          <w:lang w:val="en-US" w:eastAsia="en-US"/>
        </w:rPr>
        <w:t xml:space="preserve">15:00 </w:t>
      </w:r>
      <w:r>
        <w:rPr>
          <w:rStyle w:val="CharStyle11"/>
        </w:rPr>
        <w:t>по Московскому времени.</w:t>
      </w:r>
    </w:p>
    <w:p>
      <w:pPr>
        <w:pStyle w:val="Style10"/>
        <w:keepNext w:val="0"/>
        <w:keepLines w:val="0"/>
        <w:widowControl w:val="0"/>
        <w:numPr>
          <w:ilvl w:val="0"/>
          <w:numId w:val="1"/>
        </w:numPr>
        <w:shd w:val="clear" w:color="auto" w:fill="auto"/>
        <w:tabs>
          <w:tab w:pos="1071" w:val="left"/>
        </w:tabs>
        <w:bidi w:val="0"/>
        <w:spacing w:before="0" w:after="0"/>
        <w:ind w:left="0" w:right="0" w:firstLine="720"/>
        <w:jc w:val="both"/>
      </w:pPr>
      <w:r>
        <w:rPr>
          <w:rStyle w:val="CharStyle11"/>
        </w:rPr>
        <w:t>Об истребовании у Заказчика оригиналов документов.</w:t>
      </w:r>
    </w:p>
    <w:p>
      <w:pPr>
        <w:pStyle w:val="Style10"/>
        <w:keepNext w:val="0"/>
        <w:keepLines w:val="0"/>
        <w:widowControl w:val="0"/>
        <w:shd w:val="clear" w:color="auto" w:fill="auto"/>
        <w:bidi w:val="0"/>
        <w:spacing w:before="0" w:after="0"/>
        <w:ind w:left="0" w:right="0" w:firstLine="720"/>
        <w:jc w:val="both"/>
      </w:pPr>
      <w:r>
        <w:rPr>
          <w:rStyle w:val="CharStyle11"/>
        </w:rPr>
        <w:t>В удовлетворении требований, изложенных в названных выше письменных ходатайствах, было отказано исходя из следующего:</w:t>
      </w:r>
    </w:p>
    <w:p>
      <w:pPr>
        <w:pStyle w:val="Style10"/>
        <w:keepNext w:val="0"/>
        <w:keepLines w:val="0"/>
        <w:widowControl w:val="0"/>
        <w:numPr>
          <w:ilvl w:val="0"/>
          <w:numId w:val="3"/>
        </w:numPr>
        <w:shd w:val="clear" w:color="auto" w:fill="auto"/>
        <w:tabs>
          <w:tab w:pos="973" w:val="left"/>
        </w:tabs>
        <w:bidi w:val="0"/>
        <w:spacing w:before="0" w:after="0"/>
        <w:ind w:left="0" w:right="0" w:firstLine="720"/>
        <w:jc w:val="both"/>
      </w:pPr>
      <w:r>
        <w:rPr>
          <w:rStyle w:val="CharStyle11"/>
        </w:rPr>
        <w:t xml:space="preserve">Согласно ч. </w:t>
      </w:r>
      <w:r>
        <w:rPr>
          <w:rStyle w:val="CharStyle11"/>
          <w:lang w:val="en-US" w:eastAsia="en-US"/>
        </w:rPr>
        <w:t xml:space="preserve">2. </w:t>
      </w:r>
      <w:r>
        <w:rPr>
          <w:rStyle w:val="CharStyle11"/>
        </w:rPr>
        <w:t xml:space="preserve">ст. </w:t>
      </w:r>
      <w:r>
        <w:rPr>
          <w:rStyle w:val="CharStyle11"/>
          <w:lang w:val="en-US" w:eastAsia="en-US"/>
        </w:rPr>
        <w:t xml:space="preserve">106 </w:t>
      </w:r>
      <w:r>
        <w:rPr>
          <w:rStyle w:val="CharStyle11"/>
        </w:rPr>
        <w:t>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 Исходя из вышеизложенного в случае отсутствия технической возможности рассмотрения жалобы с использованием систем видео-конференц-связи, жалоба рассматривается в очном формате.</w:t>
      </w:r>
    </w:p>
    <w:p>
      <w:pPr>
        <w:pStyle w:val="Style10"/>
        <w:keepNext w:val="0"/>
        <w:keepLines w:val="0"/>
        <w:widowControl w:val="0"/>
        <w:shd w:val="clear" w:color="auto" w:fill="auto"/>
        <w:bidi w:val="0"/>
        <w:spacing w:before="0" w:after="0"/>
        <w:ind w:left="0" w:right="0" w:firstLine="720"/>
        <w:jc w:val="both"/>
      </w:pPr>
      <w:r>
        <w:rPr>
          <w:rStyle w:val="CharStyle11"/>
        </w:rPr>
        <w:t>Ходатайство о проведении рассмотрения жалобы посредством ВКС удовлетворено.</w:t>
      </w:r>
    </w:p>
    <w:p>
      <w:pPr>
        <w:pStyle w:val="Style10"/>
        <w:keepNext w:val="0"/>
        <w:keepLines w:val="0"/>
        <w:widowControl w:val="0"/>
        <w:numPr>
          <w:ilvl w:val="0"/>
          <w:numId w:val="3"/>
        </w:numPr>
        <w:shd w:val="clear" w:color="auto" w:fill="auto"/>
        <w:tabs>
          <w:tab w:pos="973" w:val="left"/>
        </w:tabs>
        <w:bidi w:val="0"/>
        <w:spacing w:before="0" w:after="0"/>
        <w:ind w:left="0" w:right="0" w:firstLine="720"/>
        <w:jc w:val="both"/>
      </w:pPr>
      <w:r>
        <w:rPr>
          <w:rStyle w:val="CharStyle11"/>
        </w:rPr>
        <w:t xml:space="preserve">В соответствии с положениями части </w:t>
      </w:r>
      <w:r>
        <w:rPr>
          <w:rStyle w:val="CharStyle11"/>
          <w:lang w:val="en-US" w:eastAsia="en-US"/>
        </w:rPr>
        <w:t xml:space="preserve">8 </w:t>
      </w:r>
      <w:r>
        <w:rPr>
          <w:rStyle w:val="CharStyle11"/>
        </w:rPr>
        <w:t xml:space="preserve">статьи </w:t>
      </w:r>
      <w:r>
        <w:rPr>
          <w:rStyle w:val="CharStyle11"/>
          <w:lang w:val="en-US" w:eastAsia="en-US"/>
        </w:rPr>
        <w:t xml:space="preserve">99 </w:t>
      </w:r>
      <w:r>
        <w:rPr>
          <w:rStyle w:val="CharStyle11"/>
        </w:rPr>
        <w:t xml:space="preserve">Закона о контрактной системе органы внутреннего государственного (муниципального) финансового контроля, осуществляют контроль (за исключением контроля, предусмотренного частью </w:t>
      </w:r>
      <w:r>
        <w:rPr>
          <w:rStyle w:val="CharStyle11"/>
          <w:lang w:val="en-US" w:eastAsia="en-US"/>
        </w:rPr>
        <w:t xml:space="preserve">10 </w:t>
      </w:r>
      <w:r>
        <w:rPr>
          <w:rStyle w:val="CharStyle11"/>
        </w:rPr>
        <w:t xml:space="preserve">статьи </w:t>
      </w:r>
      <w:r>
        <w:rPr>
          <w:rStyle w:val="CharStyle11"/>
          <w:lang w:val="en-US" w:eastAsia="en-US"/>
        </w:rPr>
        <w:t xml:space="preserve">99 </w:t>
      </w:r>
      <w:r>
        <w:rPr>
          <w:rStyle w:val="CharStyle11"/>
        </w:rPr>
        <w:t>Закона о контрактной системе) в отношении, в том числе за:</w:t>
      </w:r>
    </w:p>
    <w:p>
      <w:pPr>
        <w:pStyle w:val="Style10"/>
        <w:keepNext w:val="0"/>
        <w:keepLines w:val="0"/>
        <w:widowControl w:val="0"/>
        <w:numPr>
          <w:ilvl w:val="0"/>
          <w:numId w:val="3"/>
        </w:numPr>
        <w:shd w:val="clear" w:color="auto" w:fill="auto"/>
        <w:tabs>
          <w:tab w:pos="973" w:val="left"/>
        </w:tabs>
        <w:bidi w:val="0"/>
        <w:spacing w:before="0" w:after="0"/>
        <w:ind w:left="0" w:right="0" w:firstLine="720"/>
        <w:jc w:val="both"/>
      </w:pPr>
      <w:r>
        <w:rPr>
          <w:rStyle w:val="CharStyle11"/>
        </w:rPr>
        <w:t>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10"/>
        <w:keepNext w:val="0"/>
        <w:keepLines w:val="0"/>
        <w:widowControl w:val="0"/>
        <w:shd w:val="clear" w:color="auto" w:fill="auto"/>
        <w:bidi w:val="0"/>
        <w:spacing w:before="0" w:after="0"/>
        <w:ind w:left="0" w:right="0" w:firstLine="720"/>
        <w:jc w:val="both"/>
      </w:pPr>
      <w:r>
        <w:rPr>
          <w:rStyle w:val="CharStyle11"/>
        </w:rPr>
        <w:t>Учитывая вышеизложенное, Комиссией удовлетворено ходатайство о запросе в контрольный финансовый орган и принято решение о направлении материалов дела на рассмотрение в Департамент казначейства Министерства финансов Республики Татарстан для проведения соответствующей проверки в рамках компетенции в части выявления указанных в жалобе признаков нарушений действующего законодательства.</w:t>
      </w:r>
    </w:p>
    <w:p>
      <w:pPr>
        <w:pStyle w:val="Style10"/>
        <w:keepNext w:val="0"/>
        <w:keepLines w:val="0"/>
        <w:widowControl w:val="0"/>
        <w:numPr>
          <w:ilvl w:val="0"/>
          <w:numId w:val="3"/>
        </w:numPr>
        <w:shd w:val="clear" w:color="auto" w:fill="auto"/>
        <w:tabs>
          <w:tab w:pos="927" w:val="left"/>
        </w:tabs>
        <w:bidi w:val="0"/>
        <w:spacing w:before="0" w:after="0"/>
        <w:ind w:left="0" w:right="0" w:firstLine="700"/>
        <w:jc w:val="both"/>
      </w:pPr>
      <w:r>
        <w:rPr>
          <w:rStyle w:val="CharStyle11"/>
        </w:rPr>
        <w:t xml:space="preserve">В удовлетворении ходатайства о выделении в отдельное производство дела по признакам нарушения </w:t>
      </w:r>
      <w:r>
        <w:rPr>
          <w:rStyle w:val="CharStyle11"/>
          <w:lang w:val="en-US" w:eastAsia="en-US"/>
        </w:rPr>
        <w:t xml:space="preserve">№ </w:t>
      </w:r>
      <w:r>
        <w:rPr>
          <w:rStyle w:val="CharStyle11"/>
        </w:rPr>
        <w:t>135-ФЗ, было отказано в связи с тем, что каких-либо доказательств нарушения №135-ФЗ заявителем представлено не было.</w:t>
      </w:r>
    </w:p>
    <w:p>
      <w:pPr>
        <w:pStyle w:val="Style10"/>
        <w:keepNext w:val="0"/>
        <w:keepLines w:val="0"/>
        <w:widowControl w:val="0"/>
        <w:numPr>
          <w:ilvl w:val="0"/>
          <w:numId w:val="3"/>
        </w:numPr>
        <w:shd w:val="clear" w:color="auto" w:fill="auto"/>
        <w:tabs>
          <w:tab w:pos="927" w:val="left"/>
        </w:tabs>
        <w:bidi w:val="0"/>
        <w:spacing w:before="0" w:after="0"/>
        <w:ind w:left="0" w:right="0" w:firstLine="700"/>
        <w:jc w:val="both"/>
      </w:pPr>
      <w:r>
        <w:rPr>
          <w:rStyle w:val="CharStyle11"/>
        </w:rPr>
        <w:t>Комиссия отклонила ходатайство заявителя о переносе рассмотрения жалобы на иное время, поскольку время рассмотрения жалобы определено с учетом рабочего графика Татарстанского УФАС России.</w:t>
      </w:r>
    </w:p>
    <w:p>
      <w:pPr>
        <w:pStyle w:val="Style10"/>
        <w:keepNext w:val="0"/>
        <w:keepLines w:val="0"/>
        <w:widowControl w:val="0"/>
        <w:numPr>
          <w:ilvl w:val="0"/>
          <w:numId w:val="3"/>
        </w:numPr>
        <w:shd w:val="clear" w:color="auto" w:fill="auto"/>
        <w:tabs>
          <w:tab w:pos="932" w:val="left"/>
        </w:tabs>
        <w:bidi w:val="0"/>
        <w:spacing w:before="0" w:after="0"/>
        <w:ind w:left="0" w:right="0" w:firstLine="700"/>
        <w:jc w:val="both"/>
      </w:pPr>
      <w:r>
        <w:rPr>
          <w:rStyle w:val="CharStyle11"/>
        </w:rPr>
        <w:t>Уведомлением Татарстанским УФАС России у заказчика запрошены пояснения по доводам, изложенным в жалобе, заявки всех участников закупки. При этом в целях рассмотрения жалобы отсутствует необходимость предоставления оригинала уведомления о вручении запроса Почты России на физическом бумажном носителе, а также отсутствует необходимость предоставления информации о предложенных участниками закупки товаров с предоставлением заверенных копий, поскольку в рамках проведения рассмотрения жалобы оценке подлежит проведение электронной процедуры, заявки подаются в электронной форме, получены Татарстанским УФАС России, что является необходимым и достаточным в рассматриваемом случае.</w:t>
      </w:r>
    </w:p>
    <w:p>
      <w:pPr>
        <w:pStyle w:val="Style10"/>
        <w:keepNext w:val="0"/>
        <w:keepLines w:val="0"/>
        <w:widowControl w:val="0"/>
        <w:shd w:val="clear" w:color="auto" w:fill="auto"/>
        <w:bidi w:val="0"/>
        <w:spacing w:before="0" w:after="0"/>
        <w:ind w:left="0" w:right="0" w:firstLine="700"/>
        <w:jc w:val="both"/>
      </w:pPr>
      <w:r>
        <w:rPr>
          <w:rStyle w:val="CharStyle11"/>
          <w:b/>
          <w:bCs/>
        </w:rPr>
        <w:t>Комиссия Татарстанского УФАС России по результатам рассмотрения доводов заявителя, позиции заказчика и изучения документации закупки приходит к следующим выводам.</w:t>
      </w:r>
    </w:p>
    <w:p>
      <w:pPr>
        <w:pStyle w:val="Style10"/>
        <w:keepNext w:val="0"/>
        <w:keepLines w:val="0"/>
        <w:widowControl w:val="0"/>
        <w:numPr>
          <w:ilvl w:val="0"/>
          <w:numId w:val="5"/>
        </w:numPr>
        <w:shd w:val="clear" w:color="auto" w:fill="auto"/>
        <w:tabs>
          <w:tab w:pos="1238" w:val="left"/>
        </w:tabs>
        <w:bidi w:val="0"/>
        <w:spacing w:before="0" w:after="0"/>
        <w:ind w:left="0" w:right="0" w:firstLine="700"/>
        <w:jc w:val="both"/>
      </w:pPr>
      <w:r>
        <w:rPr>
          <w:rStyle w:val="CharStyle11"/>
          <w:i/>
          <w:iCs/>
        </w:rPr>
        <w:t>Относительно довода заявителя об отсутствии электронного актирования в приложенных документах.</w:t>
      </w:r>
    </w:p>
    <w:p>
      <w:pPr>
        <w:pStyle w:val="Style10"/>
        <w:keepNext w:val="0"/>
        <w:keepLines w:val="0"/>
        <w:widowControl w:val="0"/>
        <w:shd w:val="clear" w:color="auto" w:fill="auto"/>
        <w:bidi w:val="0"/>
        <w:spacing w:before="0" w:after="0"/>
        <w:ind w:left="0" w:right="0" w:firstLine="700"/>
        <w:jc w:val="both"/>
      </w:pPr>
      <w:r>
        <w:rPr>
          <w:rStyle w:val="CharStyle11"/>
        </w:rPr>
        <w:t>Частью 13 статьи 94 Закона о контрактной системе установлено, что электронное актирование в ЕИС (электронная приемка) обязательна при исполнении контрактов, заключенных по итогам любых открытых электронных процедур, а также ряда закрытых процедур, за исключением случаев, прямо определенных положениями действующего законодательства.</w:t>
      </w:r>
    </w:p>
    <w:p>
      <w:pPr>
        <w:pStyle w:val="Style10"/>
        <w:keepNext w:val="0"/>
        <w:keepLines w:val="0"/>
        <w:widowControl w:val="0"/>
        <w:shd w:val="clear" w:color="auto" w:fill="auto"/>
        <w:bidi w:val="0"/>
        <w:spacing w:before="0" w:after="0"/>
        <w:ind w:left="0" w:right="0" w:firstLine="700"/>
        <w:jc w:val="both"/>
      </w:pPr>
      <w:r>
        <w:rPr>
          <w:rStyle w:val="CharStyle11"/>
        </w:rPr>
        <w:t>Положениями части 13 статьи 94 Закона о контрактной системе регламентирован порядок действий Заказчика и Поставщика при осуществлении электронной приемки.</w:t>
      </w:r>
    </w:p>
    <w:p>
      <w:pPr>
        <w:pStyle w:val="Style10"/>
        <w:keepNext w:val="0"/>
        <w:keepLines w:val="0"/>
        <w:widowControl w:val="0"/>
        <w:shd w:val="clear" w:color="auto" w:fill="auto"/>
        <w:bidi w:val="0"/>
        <w:spacing w:before="0" w:after="0"/>
        <w:ind w:left="0" w:right="0" w:firstLine="700"/>
        <w:jc w:val="both"/>
      </w:pPr>
      <w:r>
        <w:rPr>
          <w:rStyle w:val="CharStyle11"/>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10"/>
        <w:keepNext w:val="0"/>
        <w:keepLines w:val="0"/>
        <w:widowControl w:val="0"/>
        <w:shd w:val="clear" w:color="auto" w:fill="auto"/>
        <w:bidi w:val="0"/>
        <w:spacing w:before="0" w:after="0"/>
        <w:ind w:left="0" w:right="0" w:firstLine="700"/>
        <w:jc w:val="both"/>
      </w:pPr>
      <w:r>
        <w:rPr>
          <w:rStyle w:val="CharStyle11"/>
        </w:rPr>
        <w:t>Согласно доводу жалобы, заказчиком неправомерно указаны актирование, переписка, иные действия, связанные с исполнением контракта в сторонних программных продуктах кроме Единой Информационной Системы. №44-ФЗ предусмотрены все действия включая актирование, претензионную переписку, иные</w:t>
      </w:r>
    </w:p>
    <w:p>
      <w:pPr>
        <w:pStyle w:val="Style10"/>
        <w:keepNext w:val="0"/>
        <w:keepLines w:val="0"/>
        <w:widowControl w:val="0"/>
        <w:shd w:val="clear" w:color="auto" w:fill="auto"/>
        <w:bidi w:val="0"/>
        <w:spacing w:before="0" w:after="0"/>
        <w:ind w:left="0" w:right="0" w:firstLine="0"/>
        <w:jc w:val="both"/>
      </w:pPr>
      <w:r>
        <w:rPr>
          <w:rStyle w:val="CharStyle11"/>
        </w:rPr>
        <w:t>действия только в системе ЕИС. Данные требования и прикреплённые файлы во вкладке «Документы» Извещения Заказчика противоречат структурной части контракта и должны быть удалены.</w:t>
      </w:r>
    </w:p>
    <w:p>
      <w:pPr>
        <w:pStyle w:val="Style10"/>
        <w:keepNext w:val="0"/>
        <w:keepLines w:val="0"/>
        <w:widowControl w:val="0"/>
        <w:shd w:val="clear" w:color="auto" w:fill="auto"/>
        <w:bidi w:val="0"/>
        <w:spacing w:before="0" w:after="0"/>
        <w:ind w:left="0" w:right="0" w:firstLine="700"/>
        <w:jc w:val="both"/>
      </w:pPr>
      <w:r>
        <w:rPr>
          <w:rStyle w:val="CharStyle11"/>
        </w:rPr>
        <w:t>Как пояснил заказчик, ГАУЗ «РККВД» подтверждает указанное нарушение и при заключении контракта с победителем данное условие будет соблюдено и все документы, связанные с исполнителем контракта, будут формироваться и храниться исключительно в ЕИС.</w:t>
      </w:r>
    </w:p>
    <w:p>
      <w:pPr>
        <w:pStyle w:val="Style10"/>
        <w:keepNext w:val="0"/>
        <w:keepLines w:val="0"/>
        <w:widowControl w:val="0"/>
        <w:shd w:val="clear" w:color="auto" w:fill="auto"/>
        <w:bidi w:val="0"/>
        <w:spacing w:before="0" w:after="0"/>
        <w:ind w:left="0" w:right="0" w:firstLine="700"/>
        <w:jc w:val="both"/>
      </w:pPr>
      <w:r>
        <w:rPr>
          <w:rStyle w:val="CharStyle11"/>
        </w:rPr>
        <w:t>В ходе анализа размещенного проекта контракта установлено, что порядок актирования, предусмотренный частью 13 статьи 94 Закона о контрактной системе, заказчиком не предусмотрен.</w:t>
      </w:r>
    </w:p>
    <w:p>
      <w:pPr>
        <w:pStyle w:val="Style10"/>
        <w:keepNext w:val="0"/>
        <w:keepLines w:val="0"/>
        <w:widowControl w:val="0"/>
        <w:shd w:val="clear" w:color="auto" w:fill="auto"/>
        <w:bidi w:val="0"/>
        <w:spacing w:before="0" w:after="0"/>
        <w:ind w:left="0" w:right="0" w:firstLine="700"/>
        <w:jc w:val="both"/>
      </w:pPr>
      <w:r>
        <w:rPr>
          <w:rStyle w:val="CharStyle11"/>
        </w:rPr>
        <w:t>Таким образом, Заказчиком допущены нарушения требования части 1 статьи 34, части 13 статьи 94 Закона о контрактной системе.</w:t>
      </w:r>
    </w:p>
    <w:p>
      <w:pPr>
        <w:pStyle w:val="Style10"/>
        <w:keepNext w:val="0"/>
        <w:keepLines w:val="0"/>
        <w:widowControl w:val="0"/>
        <w:shd w:val="clear" w:color="auto" w:fill="auto"/>
        <w:bidi w:val="0"/>
        <w:spacing w:before="0" w:after="0"/>
        <w:ind w:left="0" w:right="0" w:firstLine="700"/>
        <w:jc w:val="both"/>
      </w:pPr>
      <w:r>
        <w:rPr>
          <w:rStyle w:val="CharStyle11"/>
        </w:rPr>
        <w:t>Довод Заявителя признан обоснованным.</w:t>
      </w:r>
    </w:p>
    <w:p>
      <w:pPr>
        <w:pStyle w:val="Style10"/>
        <w:keepNext w:val="0"/>
        <w:keepLines w:val="0"/>
        <w:widowControl w:val="0"/>
        <w:numPr>
          <w:ilvl w:val="0"/>
          <w:numId w:val="5"/>
        </w:numPr>
        <w:shd w:val="clear" w:color="auto" w:fill="auto"/>
        <w:tabs>
          <w:tab w:pos="1238" w:val="left"/>
        </w:tabs>
        <w:bidi w:val="0"/>
        <w:spacing w:before="0" w:after="0"/>
        <w:ind w:left="0" w:right="0" w:firstLine="700"/>
        <w:jc w:val="both"/>
      </w:pPr>
      <w:r>
        <w:rPr>
          <w:rStyle w:val="CharStyle11"/>
          <w:i/>
          <w:iCs/>
        </w:rPr>
        <w:t>Относительно довода жалобы о неустановлении ограничения по ПП 878 и приказу 126н и неприменении Постановления 1875.</w:t>
      </w:r>
    </w:p>
    <w:p>
      <w:pPr>
        <w:pStyle w:val="Style10"/>
        <w:keepNext w:val="0"/>
        <w:keepLines w:val="0"/>
        <w:widowControl w:val="0"/>
        <w:shd w:val="clear" w:color="auto" w:fill="auto"/>
        <w:bidi w:val="0"/>
        <w:spacing w:before="0" w:after="0"/>
        <w:ind w:left="0" w:right="0" w:firstLine="700"/>
        <w:jc w:val="both"/>
      </w:pPr>
      <w:r>
        <w:rPr>
          <w:rStyle w:val="CharStyle11"/>
        </w:rPr>
        <w:t>Согласно пункту 18 Перечня утративших силу актов и отдельных положений актов Правительства Российской Федерации, утвержденного постановлением Правительства Российской Федерации от 23.12.2024 № 1875 утратили силу «абзацы четвертый и пятый пункта 2, пункты 3 - 3(3), 6 - 8 и 10 Постановления № 878.</w:t>
      </w:r>
    </w:p>
    <w:p>
      <w:pPr>
        <w:pStyle w:val="Style10"/>
        <w:keepNext w:val="0"/>
        <w:keepLines w:val="0"/>
        <w:widowControl w:val="0"/>
        <w:shd w:val="clear" w:color="auto" w:fill="auto"/>
        <w:bidi w:val="0"/>
        <w:spacing w:before="0" w:after="0"/>
        <w:ind w:left="0" w:right="0" w:firstLine="700"/>
        <w:jc w:val="both"/>
      </w:pPr>
      <w:r>
        <w:rPr>
          <w:rStyle w:val="CharStyle11"/>
        </w:rPr>
        <w:t>Приказ Министерства финансов Российской Федерации от 04 июня 2018 года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утратил силу с 01 января 2025 года в связи с изданием приказа Министерства финансов Российской Федерации от 08.10.2024 № 149н «О признании утратившими силу приказа Министерства финансов Российской Федерации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и внесенных в него изменений».</w:t>
      </w:r>
    </w:p>
    <w:p>
      <w:pPr>
        <w:pStyle w:val="Style10"/>
        <w:keepNext w:val="0"/>
        <w:keepLines w:val="0"/>
        <w:widowControl w:val="0"/>
        <w:shd w:val="clear" w:color="auto" w:fill="auto"/>
        <w:bidi w:val="0"/>
        <w:spacing w:before="0" w:after="0"/>
        <w:ind w:left="0" w:right="0" w:firstLine="700"/>
        <w:jc w:val="both"/>
      </w:pPr>
      <w:r>
        <w:rPr>
          <w:rStyle w:val="CharStyle11"/>
        </w:rPr>
        <w:t>Согласно частям 1, 2 статьи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14 Закона о контрактной системе. Если иное не предусмотрено мерами, принятыми Правительством Российской Федерации в соответствии с пунктом 1 части 2 статьи</w:t>
      </w:r>
    </w:p>
    <w:p>
      <w:pPr>
        <w:pStyle w:val="Style10"/>
        <w:keepNext w:val="0"/>
        <w:keepLines w:val="0"/>
        <w:widowControl w:val="0"/>
        <w:shd w:val="clear" w:color="auto" w:fill="auto"/>
        <w:bidi w:val="0"/>
        <w:spacing w:before="0" w:after="0"/>
        <w:ind w:left="0" w:right="0" w:firstLine="0"/>
        <w:jc w:val="both"/>
      </w:pPr>
      <w:r>
        <w:rPr>
          <w:rStyle w:val="CharStyle11"/>
          <w:lang w:val="en-US" w:eastAsia="en-US"/>
        </w:rPr>
        <w:t xml:space="preserve">14 </w:t>
      </w:r>
      <w:r>
        <w:rPr>
          <w:rStyle w:val="CharStyle11"/>
        </w:rPr>
        <w:t xml:space="preserve">Закона о контрактной системе, положения статьи </w:t>
      </w:r>
      <w:r>
        <w:rPr>
          <w:rStyle w:val="CharStyle11"/>
          <w:lang w:val="en-US" w:eastAsia="en-US"/>
        </w:rPr>
        <w:t xml:space="preserve">14 </w:t>
      </w:r>
      <w:r>
        <w:rPr>
          <w:rStyle w:val="CharStyle11"/>
        </w:rPr>
        <w:t>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0"/>
        <w:keepNext w:val="0"/>
        <w:keepLines w:val="0"/>
        <w:widowControl w:val="0"/>
        <w:shd w:val="clear" w:color="auto" w:fill="auto"/>
        <w:bidi w:val="0"/>
        <w:spacing w:before="0" w:after="0"/>
        <w:ind w:left="0" w:right="0" w:firstLine="700"/>
        <w:jc w:val="both"/>
      </w:pPr>
      <w:r>
        <w:rPr>
          <w:rStyle w:val="CharStyle11"/>
        </w:rPr>
        <w:t xml:space="preserve">Правительство Российской Федерации (часть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Закона о контрактной системе):</w:t>
      </w:r>
    </w:p>
    <w:p>
      <w:pPr>
        <w:pStyle w:val="Style10"/>
        <w:keepNext w:val="0"/>
        <w:keepLines w:val="0"/>
        <w:widowControl w:val="0"/>
        <w:numPr>
          <w:ilvl w:val="0"/>
          <w:numId w:val="7"/>
        </w:numPr>
        <w:shd w:val="clear" w:color="auto" w:fill="auto"/>
        <w:tabs>
          <w:tab w:pos="1076" w:val="left"/>
        </w:tabs>
        <w:bidi w:val="0"/>
        <w:spacing w:before="0" w:after="0"/>
        <w:ind w:left="0" w:right="0" w:firstLine="700"/>
        <w:jc w:val="both"/>
      </w:pPr>
      <w:r>
        <w:rPr>
          <w:rStyle w:val="CharStyle11"/>
        </w:rPr>
        <w:t xml:space="preserve">вправе с учетом положений части </w:t>
      </w:r>
      <w:r>
        <w:rPr>
          <w:rStyle w:val="CharStyle11"/>
          <w:lang w:val="en-US" w:eastAsia="en-US"/>
        </w:rPr>
        <w:t xml:space="preserve">3 </w:t>
      </w:r>
      <w:r>
        <w:rPr>
          <w:rStyle w:val="CharStyle11"/>
        </w:rPr>
        <w:t>настоящей статьи принимать меры, устанавливающие:</w:t>
      </w:r>
    </w:p>
    <w:p>
      <w:pPr>
        <w:pStyle w:val="Style10"/>
        <w:keepNext w:val="0"/>
        <w:keepLines w:val="0"/>
        <w:widowControl w:val="0"/>
        <w:numPr>
          <w:ilvl w:val="0"/>
          <w:numId w:val="9"/>
        </w:numPr>
        <w:shd w:val="clear" w:color="auto" w:fill="auto"/>
        <w:tabs>
          <w:tab w:pos="1076" w:val="left"/>
        </w:tabs>
        <w:bidi w:val="0"/>
        <w:spacing w:before="0" w:after="0"/>
        <w:ind w:left="0" w:right="0" w:firstLine="700"/>
        <w:jc w:val="both"/>
      </w:pPr>
      <w:r>
        <w:rPr>
          <w:rStyle w:val="CharStyle11"/>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numPr>
          <w:ilvl w:val="0"/>
          <w:numId w:val="9"/>
        </w:numPr>
        <w:shd w:val="clear" w:color="auto" w:fill="auto"/>
        <w:tabs>
          <w:tab w:pos="1076" w:val="left"/>
        </w:tabs>
        <w:bidi w:val="0"/>
        <w:spacing w:before="0" w:after="0"/>
        <w:ind w:left="0" w:right="0" w:firstLine="700"/>
        <w:jc w:val="both"/>
      </w:pPr>
      <w:r>
        <w:rPr>
          <w:rStyle w:val="CharStyle11"/>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numPr>
          <w:ilvl w:val="0"/>
          <w:numId w:val="9"/>
        </w:numPr>
        <w:shd w:val="clear" w:color="auto" w:fill="auto"/>
        <w:tabs>
          <w:tab w:pos="1076" w:val="left"/>
        </w:tabs>
        <w:bidi w:val="0"/>
        <w:spacing w:before="0" w:after="0"/>
        <w:ind w:left="0" w:right="0" w:firstLine="700"/>
        <w:jc w:val="both"/>
      </w:pPr>
      <w:r>
        <w:rPr>
          <w:rStyle w:val="CharStyle11"/>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0"/>
        <w:keepNext w:val="0"/>
        <w:keepLines w:val="0"/>
        <w:widowControl w:val="0"/>
        <w:numPr>
          <w:ilvl w:val="0"/>
          <w:numId w:val="7"/>
        </w:numPr>
        <w:shd w:val="clear" w:color="auto" w:fill="auto"/>
        <w:tabs>
          <w:tab w:pos="1076" w:val="left"/>
        </w:tabs>
        <w:bidi w:val="0"/>
        <w:spacing w:before="0" w:after="0"/>
        <w:ind w:left="0" w:right="0" w:firstLine="700"/>
        <w:jc w:val="both"/>
      </w:pPr>
      <w:r>
        <w:rPr>
          <w:rStyle w:val="CharStyle11"/>
        </w:rPr>
        <w:t xml:space="preserve">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w:t>
      </w:r>
      <w:r>
        <w:rPr>
          <w:rStyle w:val="CharStyle11"/>
          <w:lang w:val="en-US" w:eastAsia="en-US"/>
        </w:rPr>
        <w:t xml:space="preserve">1 </w:t>
      </w:r>
      <w:r>
        <w:rPr>
          <w:rStyle w:val="CharStyle11"/>
        </w:rPr>
        <w:t>настоящей части.</w:t>
      </w:r>
    </w:p>
    <w:p>
      <w:pPr>
        <w:pStyle w:val="Style10"/>
        <w:keepNext w:val="0"/>
        <w:keepLines w:val="0"/>
        <w:widowControl w:val="0"/>
        <w:shd w:val="clear" w:color="auto" w:fill="auto"/>
        <w:bidi w:val="0"/>
        <w:spacing w:before="0" w:after="0"/>
        <w:ind w:left="0" w:right="0" w:firstLine="700"/>
        <w:jc w:val="both"/>
      </w:pPr>
      <w:r>
        <w:rPr>
          <w:rStyle w:val="CharStyle11"/>
        </w:rPr>
        <w:t xml:space="preserve">Положения об указанных запретах, ограничениях и преимуществах содержатся в постановлении Правительства Российской Федерации от </w:t>
      </w:r>
      <w:r>
        <w:rPr>
          <w:rStyle w:val="CharStyle11"/>
          <w:lang w:val="en-US" w:eastAsia="en-US"/>
        </w:rPr>
        <w:t xml:space="preserve">23.12.2024 № 1875 </w:t>
      </w:r>
      <w:r>
        <w:rPr>
          <w:rStyle w:val="CharStyle11"/>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1"/>
          <w:lang w:val="en-US" w:eastAsia="en-US"/>
        </w:rPr>
        <w:t xml:space="preserve">— </w:t>
      </w:r>
      <w:r>
        <w:rPr>
          <w:rStyle w:val="CharStyle11"/>
        </w:rPr>
        <w:t xml:space="preserve">Постановление </w:t>
      </w:r>
      <w:r>
        <w:rPr>
          <w:rStyle w:val="CharStyle11"/>
          <w:lang w:val="en-US" w:eastAsia="en-US"/>
        </w:rPr>
        <w:t>№ 1875).</w:t>
      </w:r>
    </w:p>
    <w:p>
      <w:pPr>
        <w:pStyle w:val="Style10"/>
        <w:keepNext w:val="0"/>
        <w:keepLines w:val="0"/>
        <w:widowControl w:val="0"/>
        <w:shd w:val="clear" w:color="auto" w:fill="auto"/>
        <w:bidi w:val="0"/>
        <w:spacing w:before="0" w:after="0"/>
        <w:ind w:left="0" w:right="0" w:firstLine="700"/>
        <w:jc w:val="both"/>
      </w:pPr>
      <w:r>
        <w:rPr>
          <w:rStyle w:val="CharStyle11"/>
        </w:rPr>
        <w:t xml:space="preserve">Так, пунктом </w:t>
      </w:r>
      <w:r>
        <w:rPr>
          <w:rStyle w:val="CharStyle11"/>
          <w:lang w:val="en-US" w:eastAsia="en-US"/>
        </w:rPr>
        <w:t xml:space="preserve">1 </w:t>
      </w:r>
      <w:r>
        <w:rPr>
          <w:rStyle w:val="CharStyle11"/>
        </w:rPr>
        <w:t xml:space="preserve">Постановления </w:t>
      </w:r>
      <w:r>
        <w:rPr>
          <w:rStyle w:val="CharStyle11"/>
          <w:lang w:val="en-US" w:eastAsia="en-US"/>
        </w:rPr>
        <w:t xml:space="preserve">№ 1875 </w:t>
      </w:r>
      <w:r>
        <w:rPr>
          <w:rStyle w:val="CharStyle11"/>
        </w:rPr>
        <w:t>определено, что при осуществлении закупок в соответствии с Законом о контрактной системе установлен:</w:t>
      </w:r>
    </w:p>
    <w:p>
      <w:pPr>
        <w:pStyle w:val="Style10"/>
        <w:keepNext w:val="0"/>
        <w:keepLines w:val="0"/>
        <w:widowControl w:val="0"/>
        <w:shd w:val="clear" w:color="auto" w:fill="auto"/>
        <w:bidi w:val="0"/>
        <w:spacing w:before="0" w:after="0"/>
        <w:ind w:left="0" w:right="0" w:firstLine="700"/>
        <w:jc w:val="both"/>
      </w:pPr>
      <w:r>
        <w:rPr>
          <w:rStyle w:val="CharStyle11"/>
          <w:lang w:val="en-US" w:eastAsia="en-US"/>
        </w:rPr>
        <w:t xml:space="preserve">– </w:t>
      </w:r>
      <w:r>
        <w:rPr>
          <w:rStyle w:val="CharStyle11"/>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1"/>
          <w:lang w:val="en-US" w:eastAsia="en-US"/>
        </w:rPr>
        <w:t xml:space="preserve">- </w:t>
      </w:r>
      <w:r>
        <w:rPr>
          <w:rStyle w:val="CharStyle11"/>
        </w:rPr>
        <w:t xml:space="preserve">иностранные лица), по перечню согласно приложению </w:t>
      </w:r>
      <w:r>
        <w:rPr>
          <w:rStyle w:val="CharStyle11"/>
          <w:lang w:val="en-US" w:eastAsia="en-US"/>
        </w:rPr>
        <w:t xml:space="preserve">№ 1, </w:t>
      </w:r>
      <w:r>
        <w:rPr>
          <w:rStyle w:val="CharStyle11"/>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w:t>
      </w:r>
    </w:p>
    <w:p>
      <w:pPr>
        <w:pStyle w:val="Style10"/>
        <w:keepNext w:val="0"/>
        <w:keepLines w:val="0"/>
        <w:widowControl w:val="0"/>
        <w:shd w:val="clear" w:color="auto" w:fill="auto"/>
        <w:bidi w:val="0"/>
        <w:spacing w:before="0" w:after="0"/>
        <w:ind w:left="0" w:right="0" w:firstLine="0"/>
        <w:jc w:val="both"/>
      </w:pPr>
      <w:r>
        <w:rPr>
          <w:rStyle w:val="CharStyle11"/>
        </w:rPr>
        <w:t>из иностранных государств, работ, услуг, соответственно выполняемых, оказываемых иностранными лицами;</w:t>
      </w:r>
    </w:p>
    <w:p>
      <w:pPr>
        <w:pStyle w:val="Style10"/>
        <w:keepNext w:val="0"/>
        <w:keepLines w:val="0"/>
        <w:widowControl w:val="0"/>
        <w:numPr>
          <w:ilvl w:val="0"/>
          <w:numId w:val="7"/>
        </w:numPr>
        <w:shd w:val="clear" w:color="auto" w:fill="auto"/>
        <w:tabs>
          <w:tab w:pos="1056" w:val="left"/>
        </w:tabs>
        <w:bidi w:val="0"/>
        <w:spacing w:before="0" w:after="0"/>
        <w:ind w:left="0" w:right="0" w:firstLine="700"/>
        <w:jc w:val="both"/>
      </w:pPr>
      <w:r>
        <w:rPr>
          <w:rStyle w:val="CharStyle11"/>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1"/>
          <w:lang w:val="en-US" w:eastAsia="en-US"/>
        </w:rPr>
        <w:t>№ 2;</w:t>
      </w:r>
    </w:p>
    <w:p>
      <w:pPr>
        <w:pStyle w:val="Style10"/>
        <w:keepNext w:val="0"/>
        <w:keepLines w:val="0"/>
        <w:widowControl w:val="0"/>
        <w:numPr>
          <w:ilvl w:val="0"/>
          <w:numId w:val="7"/>
        </w:numPr>
        <w:shd w:val="clear" w:color="auto" w:fill="auto"/>
        <w:tabs>
          <w:tab w:pos="1056" w:val="left"/>
        </w:tabs>
        <w:bidi w:val="0"/>
        <w:spacing w:before="0" w:after="0"/>
        <w:ind w:left="0" w:right="0" w:firstLine="700"/>
        <w:jc w:val="both"/>
      </w:pPr>
      <w:r>
        <w:rPr>
          <w:rStyle w:val="CharStyle11"/>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0"/>
        <w:keepNext w:val="0"/>
        <w:keepLines w:val="0"/>
        <w:widowControl w:val="0"/>
        <w:shd w:val="clear" w:color="auto" w:fill="auto"/>
        <w:bidi w:val="0"/>
        <w:spacing w:before="0" w:after="0"/>
        <w:ind w:left="0" w:right="0" w:firstLine="700"/>
        <w:jc w:val="both"/>
      </w:pPr>
      <w:r>
        <w:rPr>
          <w:rStyle w:val="CharStyle11"/>
        </w:rPr>
        <w:t xml:space="preserve">В соответствии с пунктом </w:t>
      </w:r>
      <w:r>
        <w:rPr>
          <w:rStyle w:val="CharStyle11"/>
          <w:lang w:val="en-US" w:eastAsia="en-US"/>
        </w:rPr>
        <w:t xml:space="preserve">15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 xml:space="preserve">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0"/>
        <w:keepNext w:val="0"/>
        <w:keepLines w:val="0"/>
        <w:widowControl w:val="0"/>
        <w:shd w:val="clear" w:color="auto" w:fill="auto"/>
        <w:bidi w:val="0"/>
        <w:spacing w:before="0" w:after="0"/>
        <w:ind w:left="0" w:right="0" w:firstLine="700"/>
        <w:jc w:val="both"/>
      </w:pPr>
      <w:r>
        <w:rPr>
          <w:rStyle w:val="CharStyle11"/>
        </w:rPr>
        <w:t xml:space="preserve">Согласно извещению </w:t>
      </w:r>
      <w:r>
        <w:rPr>
          <w:rStyle w:val="CharStyle11"/>
          <w:lang w:val="en-US" w:eastAsia="en-US"/>
        </w:rPr>
        <w:t xml:space="preserve">№0711200016826000131 </w:t>
      </w:r>
      <w:r>
        <w:rPr>
          <w:rStyle w:val="CharStyle11"/>
        </w:rPr>
        <w:t>объектом закупки является система ультразвуковой визуализации универсальная, с питанием от сети.</w:t>
      </w:r>
    </w:p>
    <w:p>
      <w:pPr>
        <w:pStyle w:val="Style10"/>
        <w:keepNext w:val="0"/>
        <w:keepLines w:val="0"/>
        <w:widowControl w:val="0"/>
        <w:shd w:val="clear" w:color="auto" w:fill="auto"/>
        <w:bidi w:val="0"/>
        <w:spacing w:before="0" w:after="0"/>
        <w:ind w:left="0" w:right="0" w:firstLine="700"/>
        <w:jc w:val="both"/>
      </w:pPr>
      <w:r>
        <w:rPr>
          <w:rStyle w:val="CharStyle11"/>
        </w:rPr>
        <w:t xml:space="preserve">Также из извещения и указанной позиции каталога товаров, работ и услуг следует, что закупаемый заказчиком товар имеет код ОКПД2 </w:t>
      </w:r>
      <w:r>
        <w:rPr>
          <w:rStyle w:val="CharStyle11"/>
          <w:lang w:val="en-US" w:eastAsia="en-US"/>
        </w:rPr>
        <w:t xml:space="preserve">26.60.12.132, </w:t>
      </w:r>
      <w:r>
        <w:rPr>
          <w:rStyle w:val="CharStyle11"/>
        </w:rPr>
        <w:t xml:space="preserve">в отношении которого Постановлением </w:t>
      </w:r>
      <w:r>
        <w:rPr>
          <w:rStyle w:val="CharStyle11"/>
          <w:lang w:val="en-US" w:eastAsia="en-US"/>
        </w:rPr>
        <w:t xml:space="preserve">№ 1875 </w:t>
      </w:r>
      <w:r>
        <w:rPr>
          <w:rStyle w:val="CharStyle11"/>
        </w:rPr>
        <w:t>применяется Ограничение закупок товаров, происходящих из иностранных государств, выполняемых работ, оказываемых услуг иностранными лицами.</w:t>
      </w:r>
    </w:p>
    <w:p>
      <w:pPr>
        <w:pStyle w:val="Style10"/>
        <w:keepNext w:val="0"/>
        <w:keepLines w:val="0"/>
        <w:widowControl w:val="0"/>
        <w:shd w:val="clear" w:color="auto" w:fill="auto"/>
        <w:bidi w:val="0"/>
        <w:spacing w:before="0" w:after="0"/>
        <w:ind w:left="0" w:right="0" w:firstLine="700"/>
        <w:jc w:val="both"/>
      </w:pPr>
      <w:r>
        <w:rPr>
          <w:rStyle w:val="CharStyle11"/>
        </w:rPr>
        <w:t xml:space="preserve">При изучении извещения о проведении электронного аукциона </w:t>
      </w:r>
      <w:r>
        <w:rPr>
          <w:rStyle w:val="CharStyle11"/>
          <w:lang w:val="en-US" w:eastAsia="en-US"/>
        </w:rPr>
        <w:t xml:space="preserve">№0711200016826000131 </w:t>
      </w:r>
      <w:r>
        <w:rPr>
          <w:rStyle w:val="CharStyle11"/>
        </w:rPr>
        <w:t xml:space="preserve">Комиссией Татарстанского УФАС России установлено, что в разделе «Применение национального режима по ст. </w:t>
      </w:r>
      <w:r>
        <w:rPr>
          <w:rStyle w:val="CharStyle11"/>
          <w:lang w:val="en-US" w:eastAsia="en-US"/>
        </w:rPr>
        <w:t xml:space="preserve">14 </w:t>
      </w:r>
      <w:r>
        <w:rPr>
          <w:rStyle w:val="CharStyle11"/>
        </w:rPr>
        <w:t xml:space="preserve">Закона </w:t>
      </w:r>
      <w:r>
        <w:rPr>
          <w:rStyle w:val="CharStyle11"/>
          <w:lang w:val="en-US" w:eastAsia="en-US"/>
        </w:rPr>
        <w:t xml:space="preserve">№ </w:t>
      </w:r>
      <w:r>
        <w:rPr>
          <w:rStyle w:val="CharStyle11"/>
        </w:rPr>
        <w:t>44-ФЗ» содержит такой вид требований как: «Ограничение закупок товаров, происходящих из иностранных государств, выполняемых работ, оказываемых услуг иностранными лицами».</w:t>
      </w:r>
    </w:p>
    <w:p>
      <w:pPr>
        <w:pStyle w:val="Style10"/>
        <w:keepNext w:val="0"/>
        <w:keepLines w:val="0"/>
        <w:widowControl w:val="0"/>
        <w:shd w:val="clear" w:color="auto" w:fill="auto"/>
        <w:bidi w:val="0"/>
        <w:spacing w:before="0" w:after="0"/>
        <w:ind w:left="0" w:right="0" w:firstLine="700"/>
        <w:jc w:val="both"/>
      </w:pPr>
      <w:r>
        <w:rPr>
          <w:rStyle w:val="CharStyle11"/>
        </w:rPr>
        <w:t xml:space="preserve">Таким образом, учитывая вышеизложенные обстоятельства, довод заявителя об установлении ограничения по ПП </w:t>
      </w:r>
      <w:r>
        <w:rPr>
          <w:rStyle w:val="CharStyle11"/>
          <w:lang w:val="en-US" w:eastAsia="en-US"/>
        </w:rPr>
        <w:t xml:space="preserve">878 </w:t>
      </w:r>
      <w:r>
        <w:rPr>
          <w:rStyle w:val="CharStyle11"/>
        </w:rPr>
        <w:t xml:space="preserve">и приказу 126н, а также неприменении положений Постановления </w:t>
      </w:r>
      <w:r>
        <w:rPr>
          <w:rStyle w:val="CharStyle11"/>
          <w:lang w:val="en-US" w:eastAsia="en-US"/>
        </w:rPr>
        <w:t xml:space="preserve">№ 1875 </w:t>
      </w:r>
      <w:r>
        <w:rPr>
          <w:rStyle w:val="CharStyle11"/>
        </w:rPr>
        <w:t>не находит своего подтверждения.</w:t>
      </w:r>
    </w:p>
    <w:p>
      <w:pPr>
        <w:pStyle w:val="Style10"/>
        <w:keepNext w:val="0"/>
        <w:keepLines w:val="0"/>
        <w:widowControl w:val="0"/>
        <w:numPr>
          <w:ilvl w:val="0"/>
          <w:numId w:val="11"/>
        </w:numPr>
        <w:shd w:val="clear" w:color="auto" w:fill="auto"/>
        <w:tabs>
          <w:tab w:pos="1056" w:val="left"/>
        </w:tabs>
        <w:bidi w:val="0"/>
        <w:spacing w:before="0" w:after="0"/>
        <w:ind w:left="0" w:right="0" w:firstLine="700"/>
        <w:jc w:val="both"/>
      </w:pPr>
      <w:r>
        <w:rPr>
          <w:rStyle w:val="CharStyle11"/>
          <w:i/>
          <w:iCs/>
        </w:rPr>
        <w:t>Относительно довода жалобы о несоответствии установленных технических характеристик ни одному товару российского производства.</w:t>
      </w:r>
    </w:p>
    <w:p>
      <w:pPr>
        <w:pStyle w:val="Style10"/>
        <w:keepNext w:val="0"/>
        <w:keepLines w:val="0"/>
        <w:widowControl w:val="0"/>
        <w:shd w:val="clear" w:color="auto" w:fill="auto"/>
        <w:bidi w:val="0"/>
        <w:spacing w:before="0" w:after="0"/>
        <w:ind w:left="0" w:right="0" w:firstLine="700"/>
        <w:jc w:val="both"/>
      </w:pPr>
      <w:r>
        <w:rPr>
          <w:rStyle w:val="CharStyle11"/>
        </w:rPr>
        <w:t xml:space="preserve">Статьей </w:t>
      </w:r>
      <w:r>
        <w:rPr>
          <w:rStyle w:val="CharStyle11"/>
          <w:lang w:val="en-US" w:eastAsia="en-US"/>
        </w:rPr>
        <w:t xml:space="preserve">8 </w:t>
      </w:r>
      <w:r>
        <w:rPr>
          <w:rStyle w:val="CharStyle11"/>
        </w:rPr>
        <w:t>Закона о контактной системе установлено,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w:t>
      </w:r>
    </w:p>
    <w:p>
      <w:pPr>
        <w:pStyle w:val="Style10"/>
        <w:keepNext w:val="0"/>
        <w:keepLines w:val="0"/>
        <w:widowControl w:val="0"/>
        <w:shd w:val="clear" w:color="auto" w:fill="auto"/>
        <w:bidi w:val="0"/>
        <w:spacing w:before="0" w:after="0"/>
        <w:ind w:left="0" w:right="0" w:firstLine="0"/>
        <w:jc w:val="both"/>
      </w:pPr>
      <w:r>
        <w:rPr>
          <w:rStyle w:val="CharStyle11"/>
        </w:rPr>
        <w:t>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0"/>
        <w:keepNext w:val="0"/>
        <w:keepLines w:val="0"/>
        <w:widowControl w:val="0"/>
        <w:shd w:val="clear" w:color="auto" w:fill="auto"/>
        <w:bidi w:val="0"/>
        <w:spacing w:before="0" w:after="0"/>
        <w:ind w:left="0" w:right="0" w:firstLine="720"/>
        <w:jc w:val="both"/>
      </w:pPr>
      <w:r>
        <w:rPr>
          <w:rStyle w:val="CharStyle11"/>
        </w:rPr>
        <w:t xml:space="preserve">В соответствии с п. </w:t>
      </w:r>
      <w:r>
        <w:rPr>
          <w:rStyle w:val="CharStyle11"/>
          <w:lang w:val="en-US" w:eastAsia="en-US"/>
        </w:rPr>
        <w:t xml:space="preserve">1 </w:t>
      </w:r>
      <w:r>
        <w:rPr>
          <w:rStyle w:val="CharStyle11"/>
        </w:rPr>
        <w:t xml:space="preserve">ч. </w:t>
      </w:r>
      <w:r>
        <w:rPr>
          <w:rStyle w:val="CharStyle11"/>
          <w:lang w:val="en-US" w:eastAsia="en-US"/>
        </w:rPr>
        <w:t xml:space="preserve">2 </w:t>
      </w:r>
      <w:r>
        <w:rPr>
          <w:rStyle w:val="CharStyle11"/>
        </w:rPr>
        <w:t xml:space="preserve">ст. </w:t>
      </w:r>
      <w:r>
        <w:rPr>
          <w:rStyle w:val="CharStyle11"/>
          <w:lang w:val="en-US" w:eastAsia="en-US"/>
        </w:rPr>
        <w:t xml:space="preserve">42 </w:t>
      </w:r>
      <w:r>
        <w:rPr>
          <w:rStyle w:val="CharStyle11"/>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1"/>
          <w:lang w:val="en-US" w:eastAsia="en-US"/>
        </w:rPr>
        <w:t xml:space="preserve">33 </w:t>
      </w:r>
      <w:r>
        <w:rPr>
          <w:rStyle w:val="CharStyle11"/>
        </w:rPr>
        <w:t>настоящего Федерального закона.</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п. </w:t>
      </w:r>
      <w:r>
        <w:rPr>
          <w:rStyle w:val="CharStyle11"/>
          <w:lang w:val="en-US" w:eastAsia="en-US"/>
        </w:rPr>
        <w:t xml:space="preserve">1 </w:t>
      </w:r>
      <w:r>
        <w:rPr>
          <w:rStyle w:val="CharStyle11"/>
        </w:rPr>
        <w:t xml:space="preserve">ч. </w:t>
      </w:r>
      <w:r>
        <w:rPr>
          <w:rStyle w:val="CharStyle11"/>
          <w:lang w:val="en-US" w:eastAsia="en-US"/>
        </w:rPr>
        <w:t xml:space="preserve">1 </w:t>
      </w:r>
      <w:r>
        <w:rPr>
          <w:rStyle w:val="CharStyle11"/>
        </w:rPr>
        <w:t xml:space="preserve">ст. </w:t>
      </w:r>
      <w:r>
        <w:rPr>
          <w:rStyle w:val="CharStyle11"/>
          <w:lang w:val="en-US" w:eastAsia="en-US"/>
        </w:rPr>
        <w:t xml:space="preserve">33 </w:t>
      </w:r>
      <w:r>
        <w:rPr>
          <w:rStyle w:val="CharStyle11"/>
        </w:rPr>
        <w:t>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частности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0"/>
        <w:keepNext w:val="0"/>
        <w:keepLines w:val="0"/>
        <w:widowControl w:val="0"/>
        <w:numPr>
          <w:ilvl w:val="0"/>
          <w:numId w:val="13"/>
        </w:numPr>
        <w:shd w:val="clear" w:color="auto" w:fill="auto"/>
        <w:tabs>
          <w:tab w:pos="1057" w:val="left"/>
        </w:tabs>
        <w:bidi w:val="0"/>
        <w:spacing w:before="0" w:after="0"/>
        <w:ind w:left="0" w:right="0" w:firstLine="720"/>
        <w:jc w:val="both"/>
      </w:pPr>
      <w:r>
        <w:rPr>
          <w:rStyle w:val="CharStyle11"/>
        </w:rPr>
        <w:t>сопровождение такого указания словами "или эквивалент";</w:t>
      </w:r>
    </w:p>
    <w:p>
      <w:pPr>
        <w:pStyle w:val="Style10"/>
        <w:keepNext w:val="0"/>
        <w:keepLines w:val="0"/>
        <w:widowControl w:val="0"/>
        <w:numPr>
          <w:ilvl w:val="0"/>
          <w:numId w:val="13"/>
        </w:numPr>
        <w:shd w:val="clear" w:color="auto" w:fill="auto"/>
        <w:tabs>
          <w:tab w:pos="1122" w:val="left"/>
        </w:tabs>
        <w:bidi w:val="0"/>
        <w:spacing w:before="0" w:after="0"/>
        <w:ind w:left="0" w:right="0" w:firstLine="720"/>
        <w:jc w:val="both"/>
      </w:pPr>
      <w:r>
        <w:rPr>
          <w:rStyle w:val="CharStyle11"/>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0"/>
        <w:keepNext w:val="0"/>
        <w:keepLines w:val="0"/>
        <w:widowControl w:val="0"/>
        <w:numPr>
          <w:ilvl w:val="0"/>
          <w:numId w:val="13"/>
        </w:numPr>
        <w:shd w:val="clear" w:color="auto" w:fill="auto"/>
        <w:tabs>
          <w:tab w:pos="1122" w:val="left"/>
        </w:tabs>
        <w:bidi w:val="0"/>
        <w:spacing w:before="0" w:after="0"/>
        <w:ind w:left="0" w:right="0" w:firstLine="720"/>
        <w:jc w:val="both"/>
      </w:pPr>
      <w:r>
        <w:rPr>
          <w:rStyle w:val="CharStyle11"/>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numPr>
          <w:ilvl w:val="0"/>
          <w:numId w:val="13"/>
        </w:numPr>
        <w:shd w:val="clear" w:color="auto" w:fill="auto"/>
        <w:tabs>
          <w:tab w:pos="1122" w:val="left"/>
        </w:tabs>
        <w:bidi w:val="0"/>
        <w:spacing w:before="0" w:after="0"/>
        <w:ind w:left="0" w:right="0" w:firstLine="720"/>
        <w:jc w:val="both"/>
      </w:pPr>
      <w:r>
        <w:rPr>
          <w:rStyle w:val="CharStyle11"/>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ч. </w:t>
      </w:r>
      <w:r>
        <w:rPr>
          <w:rStyle w:val="CharStyle11"/>
          <w:lang w:val="en-US" w:eastAsia="en-US"/>
        </w:rPr>
        <w:t xml:space="preserve">2 </w:t>
      </w:r>
      <w:r>
        <w:rPr>
          <w:rStyle w:val="CharStyle11"/>
        </w:rPr>
        <w:t xml:space="preserve">ст. </w:t>
      </w:r>
      <w:r>
        <w:rPr>
          <w:rStyle w:val="CharStyle11"/>
          <w:lang w:val="en-US" w:eastAsia="en-US"/>
        </w:rPr>
        <w:t xml:space="preserve">33 </w:t>
      </w:r>
      <w:r>
        <w:rPr>
          <w:rStyle w:val="CharStyle11"/>
        </w:rPr>
        <w:t xml:space="preserve">Закона о контрактной системе описание объекта закупки в соответствии с требованиями, указанными в ч. </w:t>
      </w:r>
      <w:r>
        <w:rPr>
          <w:rStyle w:val="CharStyle11"/>
          <w:lang w:val="en-US" w:eastAsia="en-US"/>
        </w:rPr>
        <w:t xml:space="preserve">1 </w:t>
      </w:r>
      <w:r>
        <w:rPr>
          <w:rStyle w:val="CharStyle11"/>
        </w:rPr>
        <w:t xml:space="preserve">ст. </w:t>
      </w:r>
      <w:r>
        <w:rPr>
          <w:rStyle w:val="CharStyle11"/>
          <w:lang w:val="en-US" w:eastAsia="en-US"/>
        </w:rPr>
        <w:t xml:space="preserve">33 </w:t>
      </w:r>
      <w:r>
        <w:rPr>
          <w:rStyle w:val="CharStyle11"/>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п. </w:t>
      </w:r>
      <w:r>
        <w:rPr>
          <w:rStyle w:val="CharStyle11"/>
          <w:lang w:val="en-US" w:eastAsia="en-US"/>
        </w:rPr>
        <w:t xml:space="preserve">11 </w:t>
      </w:r>
      <w:r>
        <w:rPr>
          <w:rStyle w:val="CharStyle11"/>
        </w:rPr>
        <w:t xml:space="preserve">постановления Правительства Российской Федерации от </w:t>
      </w:r>
      <w:r>
        <w:rPr>
          <w:rStyle w:val="CharStyle11"/>
          <w:lang w:val="en-US" w:eastAsia="en-US"/>
        </w:rPr>
        <w:t xml:space="preserve">01.04.2022 № 552 </w:t>
      </w:r>
      <w:r>
        <w:rPr>
          <w:rStyle w:val="CharStyle11"/>
        </w:rPr>
        <w:t>"Об утверждении особенностей обращения, включая особенности государственной регистрации, медицинских изделий в случае их дефектуры или риск возникновения дефектуры в связи с введением в отношении Российской Федерации ограничительных мер экономического характера" возможно применение</w:t>
      </w:r>
    </w:p>
    <w:p>
      <w:pPr>
        <w:pStyle w:val="Style10"/>
        <w:keepNext w:val="0"/>
        <w:keepLines w:val="0"/>
        <w:widowControl w:val="0"/>
        <w:shd w:val="clear" w:color="auto" w:fill="auto"/>
        <w:bidi w:val="0"/>
        <w:spacing w:before="0" w:after="0"/>
        <w:ind w:left="0" w:right="0" w:firstLine="0"/>
        <w:jc w:val="both"/>
      </w:pPr>
      <w:r>
        <w:rPr>
          <w:rStyle w:val="CharStyle11"/>
        </w:rPr>
        <w:t>медицинского изделия, производителем (изготовителем) которого в эксплуатационной документации установлен ограниченный перечень расходных материалов, с расходным материалом иного производителя (изготовителя), зарегистрированным в качестве медицинского изделия, если производитель (изготовитель) подтвердил в процессе его государственной регистрации возможность совместного применения с данным медицинским изделием. При этом совместное применение медицинского изделия с расходным материалом осуществляется с учетом особенностей, установленных в эксплуатационной документации производителя (изготовителя) на расходный материал.</w:t>
      </w:r>
    </w:p>
    <w:p>
      <w:pPr>
        <w:pStyle w:val="Style10"/>
        <w:keepNext w:val="0"/>
        <w:keepLines w:val="0"/>
        <w:widowControl w:val="0"/>
        <w:shd w:val="clear" w:color="auto" w:fill="auto"/>
        <w:bidi w:val="0"/>
        <w:spacing w:before="0" w:after="0"/>
        <w:ind w:left="0" w:right="0" w:firstLine="720"/>
        <w:jc w:val="both"/>
      </w:pPr>
      <w:r>
        <w:rPr>
          <w:rStyle w:val="CharStyle11"/>
        </w:rPr>
        <w:t xml:space="preserve">В соответствии с пунктом </w:t>
      </w:r>
      <w:r>
        <w:rPr>
          <w:rStyle w:val="CharStyle11"/>
          <w:lang w:val="en-US" w:eastAsia="en-US"/>
        </w:rPr>
        <w:t xml:space="preserve">11(1) </w:t>
      </w:r>
      <w:r>
        <w:rPr>
          <w:rStyle w:val="CharStyle11"/>
        </w:rPr>
        <w:t xml:space="preserve">Особенностей допускается проведение технического обслуживания медицинских изделий с использованием комплектующих или принадлежностей, не предусмотренных в их технической и (или) эксплуатационной документации производителя (изготовителя), если безопасность совместного использования подтверждена техническими испытаниями и в случае применимости </w:t>
      </w:r>
      <w:r>
        <w:rPr>
          <w:rStyle w:val="CharStyle11"/>
          <w:lang w:val="en-US" w:eastAsia="en-US"/>
        </w:rPr>
        <w:t xml:space="preserve">- </w:t>
      </w:r>
      <w:r>
        <w:rPr>
          <w:rStyle w:val="CharStyle11"/>
        </w:rPr>
        <w:t>токсикологическими исследованиями, проведенными федеральным государственным бюджетным учреждением "Всероссийский научно</w:t>
        <w:softHyphen/>
        <w:t xml:space="preserve">исследовательский и испытательный институт медицинской техники" Федеральной службы по надзору в сфере здравоохранения, а также клиническими испытаниями, проведенными в порядке, установленном в соответствии с частью </w:t>
      </w:r>
      <w:r>
        <w:rPr>
          <w:rStyle w:val="CharStyle11"/>
          <w:lang w:val="en-US" w:eastAsia="en-US"/>
        </w:rPr>
        <w:t xml:space="preserve">8 </w:t>
      </w:r>
      <w:r>
        <w:rPr>
          <w:rStyle w:val="CharStyle11"/>
        </w:rPr>
        <w:t xml:space="preserve">статьи </w:t>
      </w:r>
      <w:r>
        <w:rPr>
          <w:rStyle w:val="CharStyle11"/>
          <w:lang w:val="en-US" w:eastAsia="en-US"/>
        </w:rPr>
        <w:t xml:space="preserve">38 </w:t>
      </w:r>
      <w:r>
        <w:rPr>
          <w:rStyle w:val="CharStyle11"/>
        </w:rPr>
        <w:t>Федерального закона "Об основах охраны здоровья граждан в Российской Федерации".</w:t>
      </w:r>
    </w:p>
    <w:p>
      <w:pPr>
        <w:pStyle w:val="Style10"/>
        <w:keepNext w:val="0"/>
        <w:keepLines w:val="0"/>
        <w:widowControl w:val="0"/>
        <w:shd w:val="clear" w:color="auto" w:fill="auto"/>
        <w:bidi w:val="0"/>
        <w:spacing w:before="0" w:after="0"/>
        <w:ind w:left="0" w:right="0" w:firstLine="720"/>
        <w:jc w:val="both"/>
      </w:pPr>
      <w:r>
        <w:rPr>
          <w:rStyle w:val="CharStyle11"/>
        </w:rPr>
        <w:t>Согласно представленным доводам жалобы заявителя, технические характеристики в извещении не соответствуют ни одному товару Российского производства из реестра РЭП. Учитывая, что Технические характеристики, размещённые в данной закупке, не описывают характеристики товаров Российского производства более высокого класса, прогнозируемые результаты закупки, также могут говорить об ограничении конкуренции в целом и о нерациональном расходовании средств.</w:t>
      </w:r>
    </w:p>
    <w:p>
      <w:pPr>
        <w:pStyle w:val="Style10"/>
        <w:keepNext w:val="0"/>
        <w:keepLines w:val="0"/>
        <w:widowControl w:val="0"/>
        <w:shd w:val="clear" w:color="auto" w:fill="auto"/>
        <w:bidi w:val="0"/>
        <w:spacing w:before="0" w:after="0"/>
        <w:ind w:left="0" w:right="0" w:firstLine="720"/>
        <w:jc w:val="both"/>
      </w:pPr>
      <w:r>
        <w:rPr>
          <w:rStyle w:val="CharStyle11"/>
        </w:rPr>
        <w:t>Комиссия отмечает, что при участии и подачи заявки потенциальный участник закупки опирается на устанавливаемые заказчиком в техническом задании требования и технические характеристики к продукции. Соответственно, учитывая, что показатели необходимой продукции становятся известными только при размещении соответствующей закупки с устанавливаемыми в документации требованиями, участник только при изучении документации может сделать вывод о возможности осуществления поставки нужного товара и согласиться с устанавливаемыми условиями заказчика.</w:t>
      </w:r>
    </w:p>
    <w:p>
      <w:pPr>
        <w:pStyle w:val="Style10"/>
        <w:keepNext w:val="0"/>
        <w:keepLines w:val="0"/>
        <w:widowControl w:val="0"/>
        <w:shd w:val="clear" w:color="auto" w:fill="auto"/>
        <w:bidi w:val="0"/>
        <w:spacing w:before="0" w:after="0"/>
        <w:ind w:left="0" w:right="0" w:firstLine="720"/>
        <w:jc w:val="both"/>
      </w:pPr>
      <w:r>
        <w:rPr>
          <w:rStyle w:val="CharStyle11"/>
        </w:rPr>
        <w:t xml:space="preserve">Правила описания объекта закупки определены статьей </w:t>
      </w:r>
      <w:r>
        <w:rPr>
          <w:rStyle w:val="CharStyle11"/>
          <w:lang w:val="en-US" w:eastAsia="en-US"/>
        </w:rPr>
        <w:t xml:space="preserve">33 </w:t>
      </w:r>
      <w:r>
        <w:rPr>
          <w:rStyle w:val="CharStyle11"/>
        </w:rPr>
        <w:t xml:space="preserve">Закона о контрактной системе. Частью </w:t>
      </w:r>
      <w:r>
        <w:rPr>
          <w:rStyle w:val="CharStyle11"/>
          <w:lang w:val="en-US" w:eastAsia="en-US"/>
        </w:rPr>
        <w:t xml:space="preserve">2 </w:t>
      </w:r>
      <w:r>
        <w:rPr>
          <w:rStyle w:val="CharStyle11"/>
        </w:rPr>
        <w:t>указанной статьи установлено, что извещение о закупке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0"/>
        <w:keepNext w:val="0"/>
        <w:keepLines w:val="0"/>
        <w:widowControl w:val="0"/>
        <w:shd w:val="clear" w:color="auto" w:fill="auto"/>
        <w:bidi w:val="0"/>
        <w:spacing w:before="0" w:after="0"/>
        <w:ind w:left="0" w:right="0" w:firstLine="720"/>
        <w:jc w:val="both"/>
      </w:pPr>
      <w:r>
        <w:rPr>
          <w:rStyle w:val="CharStyle11"/>
        </w:rPr>
        <w:t>Из буквального толкования положений Закона следует, что заказчики, осуществляющие закупку при описании объекта закупки должны таким образом определить требования к закупаемым товарам, работа, услугам, чтобы с одной стороны повысить шансы на приобретение товара именно с теми характеристиками, которые им необходимы, соответствует их потребности, а с другой стороны необоснованно не ограничить количество участников.</w:t>
      </w:r>
    </w:p>
    <w:p>
      <w:pPr>
        <w:pStyle w:val="Style10"/>
        <w:keepNext w:val="0"/>
        <w:keepLines w:val="0"/>
        <w:widowControl w:val="0"/>
        <w:shd w:val="clear" w:color="auto" w:fill="auto"/>
        <w:bidi w:val="0"/>
        <w:spacing w:before="0" w:after="0"/>
        <w:ind w:left="0" w:right="0" w:firstLine="720"/>
        <w:jc w:val="both"/>
      </w:pPr>
      <w:r>
        <w:rPr>
          <w:rStyle w:val="CharStyle11"/>
        </w:rPr>
        <w:t xml:space="preserve">Исполнением требований статьи </w:t>
      </w:r>
      <w:r>
        <w:rPr>
          <w:rStyle w:val="CharStyle11"/>
          <w:lang w:val="en-US" w:eastAsia="en-US"/>
        </w:rPr>
        <w:t xml:space="preserve">33 </w:t>
      </w:r>
      <w:r>
        <w:rPr>
          <w:rStyle w:val="CharStyle11"/>
        </w:rPr>
        <w:t>Закона о контрактной системе должно являться наличие на рынке как минимум двух производителей, товар которых соответствует всем требованиям, обозначенным в аукционной документации.</w:t>
      </w:r>
    </w:p>
    <w:p>
      <w:pPr>
        <w:pStyle w:val="Style10"/>
        <w:keepNext w:val="0"/>
        <w:keepLines w:val="0"/>
        <w:widowControl w:val="0"/>
        <w:shd w:val="clear" w:color="auto" w:fill="auto"/>
        <w:bidi w:val="0"/>
        <w:spacing w:before="0" w:after="0"/>
        <w:ind w:left="0" w:right="0" w:firstLine="720"/>
        <w:jc w:val="both"/>
      </w:pPr>
      <w:r>
        <w:rPr>
          <w:rStyle w:val="CharStyle11"/>
        </w:rPr>
        <w:t xml:space="preserve">При этом Комиссия отмечает, что включение в закупочную документацию требований к закупаемому товару, которые свидетельствуют о его конкретном производителе является нарушением положений статьи </w:t>
      </w:r>
      <w:r>
        <w:rPr>
          <w:rStyle w:val="CharStyle11"/>
          <w:lang w:val="en-US" w:eastAsia="en-US"/>
        </w:rPr>
        <w:t xml:space="preserve">33 </w:t>
      </w:r>
      <w:r>
        <w:rPr>
          <w:rStyle w:val="CharStyle11"/>
        </w:rPr>
        <w:t>Закона о контрактной системе.</w:t>
      </w:r>
    </w:p>
    <w:p>
      <w:pPr>
        <w:pStyle w:val="Style10"/>
        <w:keepNext w:val="0"/>
        <w:keepLines w:val="0"/>
        <w:widowControl w:val="0"/>
        <w:shd w:val="clear" w:color="auto" w:fill="auto"/>
        <w:bidi w:val="0"/>
        <w:spacing w:before="0" w:after="0"/>
        <w:ind w:left="0" w:right="0" w:firstLine="720"/>
        <w:jc w:val="both"/>
      </w:pPr>
      <w:r>
        <w:rPr>
          <w:rStyle w:val="CharStyle11"/>
        </w:rPr>
        <w:t>Как пояснил заказчик, при анализе эквивалентности Системы ультразвуковой визуализации универсальной, с питанием от сети были приняты для сравнения и анализа два медицинских оборудования:</w:t>
      </w:r>
    </w:p>
    <w:p>
      <w:pPr>
        <w:pStyle w:val="Style10"/>
        <w:keepNext w:val="0"/>
        <w:keepLines w:val="0"/>
        <w:widowControl w:val="0"/>
        <w:numPr>
          <w:ilvl w:val="0"/>
          <w:numId w:val="15"/>
        </w:numPr>
        <w:shd w:val="clear" w:color="auto" w:fill="auto"/>
        <w:tabs>
          <w:tab w:pos="931" w:val="left"/>
        </w:tabs>
        <w:bidi w:val="0"/>
        <w:spacing w:before="0" w:after="0"/>
        <w:ind w:left="0" w:right="0" w:firstLine="720"/>
        <w:jc w:val="both"/>
      </w:pPr>
      <w:r>
        <w:rPr>
          <w:rStyle w:val="CharStyle11"/>
        </w:rPr>
        <w:t xml:space="preserve">Система ультразвуковой визуализации универсальная серии </w:t>
      </w:r>
      <w:r>
        <w:rPr>
          <w:rStyle w:val="CharStyle11"/>
          <w:lang w:val="en-US" w:eastAsia="en-US"/>
        </w:rPr>
        <w:t xml:space="preserve">Consona N9 </w:t>
      </w:r>
      <w:r>
        <w:rPr>
          <w:rStyle w:val="CharStyle11"/>
        </w:rPr>
        <w:t xml:space="preserve">с принадлежностями, варианты исполнения: </w:t>
      </w:r>
      <w:r>
        <w:rPr>
          <w:rStyle w:val="CharStyle11"/>
          <w:lang w:val="en-US" w:eastAsia="en-US"/>
        </w:rPr>
        <w:t>Consona N9P;</w:t>
      </w:r>
    </w:p>
    <w:p>
      <w:pPr>
        <w:pStyle w:val="Style10"/>
        <w:keepNext w:val="0"/>
        <w:keepLines w:val="0"/>
        <w:widowControl w:val="0"/>
        <w:numPr>
          <w:ilvl w:val="0"/>
          <w:numId w:val="15"/>
        </w:numPr>
        <w:shd w:val="clear" w:color="auto" w:fill="auto"/>
        <w:tabs>
          <w:tab w:pos="931" w:val="left"/>
        </w:tabs>
        <w:bidi w:val="0"/>
        <w:spacing w:before="0" w:after="0"/>
        <w:ind w:left="0" w:right="0" w:firstLine="720"/>
        <w:jc w:val="both"/>
      </w:pPr>
      <w:r>
        <w:rPr>
          <w:rStyle w:val="CharStyle11"/>
        </w:rPr>
        <w:t xml:space="preserve">Система ультразвуковая диагностическая медицинская «РуСкан </w:t>
      </w:r>
      <w:r>
        <w:rPr>
          <w:rStyle w:val="CharStyle11"/>
          <w:lang w:val="en-US" w:eastAsia="en-US"/>
        </w:rPr>
        <w:t xml:space="preserve">75» </w:t>
      </w:r>
      <w:r>
        <w:rPr>
          <w:rStyle w:val="CharStyle11"/>
        </w:rPr>
        <w:t xml:space="preserve">по ТУ </w:t>
      </w:r>
      <w:r>
        <w:rPr>
          <w:rStyle w:val="CharStyle11"/>
          <w:lang w:val="en-US" w:eastAsia="en-US"/>
        </w:rPr>
        <w:t>26.60.12-005-98204792-2023.</w:t>
      </w:r>
    </w:p>
    <w:p>
      <w:pPr>
        <w:pStyle w:val="Style10"/>
        <w:keepNext w:val="0"/>
        <w:keepLines w:val="0"/>
        <w:widowControl w:val="0"/>
        <w:shd w:val="clear" w:color="auto" w:fill="auto"/>
        <w:bidi w:val="0"/>
        <w:spacing w:before="0" w:after="0"/>
        <w:ind w:left="0" w:right="0" w:firstLine="720"/>
        <w:jc w:val="both"/>
      </w:pPr>
      <w:r>
        <w:rPr>
          <w:rStyle w:val="CharStyle11"/>
        </w:rPr>
        <w:t xml:space="preserve">В то же время со стороны заказчика не представлены надлежащие документальные доказательства соответствия оборудования, включая продукцию «РуСкан </w:t>
      </w:r>
      <w:r>
        <w:rPr>
          <w:rStyle w:val="CharStyle11"/>
          <w:lang w:val="en-US" w:eastAsia="en-US"/>
        </w:rPr>
        <w:t xml:space="preserve">75», </w:t>
      </w:r>
      <w:r>
        <w:rPr>
          <w:rStyle w:val="CharStyle11"/>
        </w:rPr>
        <w:t xml:space="preserve">установленным требованиям. Информация об эквивалентности аппаратов </w:t>
      </w:r>
      <w:r>
        <w:rPr>
          <w:rStyle w:val="CharStyle11"/>
          <w:lang w:val="en-US" w:eastAsia="en-US"/>
        </w:rPr>
        <w:t xml:space="preserve">Consona N9 </w:t>
      </w:r>
      <w:r>
        <w:rPr>
          <w:rStyle w:val="CharStyle11"/>
        </w:rPr>
        <w:t xml:space="preserve">и «РуСкан </w:t>
      </w:r>
      <w:r>
        <w:rPr>
          <w:rStyle w:val="CharStyle11"/>
          <w:lang w:val="en-US" w:eastAsia="en-US"/>
        </w:rPr>
        <w:t xml:space="preserve">75» </w:t>
      </w:r>
      <w:r>
        <w:rPr>
          <w:rStyle w:val="CharStyle11"/>
        </w:rPr>
        <w:t>не охватывает полный перечень параметров, закрепленных в техническом задании. Данное обстоятельство не позволяет комиссии сделать вывод о соответствии предложенного оборудования описанию объекта закупки.</w:t>
      </w:r>
    </w:p>
    <w:p>
      <w:pPr>
        <w:pStyle w:val="Style10"/>
        <w:keepNext w:val="0"/>
        <w:keepLines w:val="0"/>
        <w:widowControl w:val="0"/>
        <w:shd w:val="clear" w:color="auto" w:fill="auto"/>
        <w:bidi w:val="0"/>
        <w:spacing w:before="0" w:after="0"/>
        <w:ind w:left="0" w:right="0" w:firstLine="720"/>
        <w:jc w:val="both"/>
      </w:pPr>
      <w:r>
        <w:rPr>
          <w:rStyle w:val="CharStyle11"/>
        </w:rPr>
        <w:t xml:space="preserve">Комиссия также учитывает тот факт, что представленные заказчиком </w:t>
      </w:r>
      <w:r>
        <w:rPr>
          <w:rStyle w:val="CharStyle11"/>
          <w:lang w:val="en-US" w:eastAsia="en-US"/>
        </w:rPr>
        <w:t xml:space="preserve">5 </w:t>
      </w:r>
      <w:r>
        <w:rPr>
          <w:rStyle w:val="CharStyle11"/>
        </w:rPr>
        <w:t xml:space="preserve">коммерческих предложений, используемых при формировании начальной цены, содержат предложение исключительно продукции </w:t>
      </w:r>
      <w:r>
        <w:rPr>
          <w:rStyle w:val="CharStyle11"/>
          <w:lang w:val="en-US" w:eastAsia="en-US"/>
        </w:rPr>
        <w:t xml:space="preserve">Consona N9P, </w:t>
      </w:r>
      <w:r>
        <w:rPr>
          <w:rStyle w:val="CharStyle11"/>
        </w:rPr>
        <w:t xml:space="preserve">производства </w:t>
      </w:r>
      <w:r>
        <w:rPr>
          <w:rStyle w:val="CharStyle11"/>
          <w:lang w:val="en-US" w:eastAsia="en-US"/>
        </w:rPr>
        <w:t>Mindray.</w:t>
      </w:r>
    </w:p>
    <w:p>
      <w:pPr>
        <w:pStyle w:val="Style10"/>
        <w:keepNext w:val="0"/>
        <w:keepLines w:val="0"/>
        <w:widowControl w:val="0"/>
        <w:shd w:val="clear" w:color="auto" w:fill="auto"/>
        <w:bidi w:val="0"/>
        <w:spacing w:before="0" w:after="0"/>
        <w:ind w:left="0" w:right="0" w:firstLine="720"/>
        <w:jc w:val="both"/>
      </w:pPr>
      <w:r>
        <w:rPr>
          <w:rStyle w:val="CharStyle11"/>
        </w:rPr>
        <w:t xml:space="preserve">Помимо прочего, на участие в закупке подано </w:t>
      </w:r>
      <w:r>
        <w:rPr>
          <w:rStyle w:val="CharStyle11"/>
          <w:lang w:val="en-US" w:eastAsia="en-US"/>
        </w:rPr>
        <w:t xml:space="preserve">2 </w:t>
      </w:r>
      <w:r>
        <w:rPr>
          <w:rStyle w:val="CharStyle11"/>
        </w:rPr>
        <w:t xml:space="preserve">заявки, предлагающие к поставке Систему ультразвуковой визуализации универсальную серии </w:t>
      </w:r>
      <w:r>
        <w:rPr>
          <w:rStyle w:val="CharStyle11"/>
          <w:lang w:val="en-US" w:eastAsia="en-US"/>
        </w:rPr>
        <w:t xml:space="preserve">Consona N9 </w:t>
      </w:r>
      <w:r>
        <w:rPr>
          <w:rStyle w:val="CharStyle11"/>
        </w:rPr>
        <w:t>с принадлежностями, производства Миндрей.</w:t>
      </w:r>
    </w:p>
    <w:p>
      <w:pPr>
        <w:pStyle w:val="Style10"/>
        <w:keepNext w:val="0"/>
        <w:keepLines w:val="0"/>
        <w:widowControl w:val="0"/>
        <w:shd w:val="clear" w:color="auto" w:fill="auto"/>
        <w:bidi w:val="0"/>
        <w:spacing w:before="0" w:after="0"/>
        <w:ind w:left="0" w:right="0" w:firstLine="720"/>
        <w:jc w:val="both"/>
      </w:pPr>
      <w:r>
        <w:rPr>
          <w:rStyle w:val="CharStyle11"/>
        </w:rPr>
        <w:t>Учитывая вышеизложенные обстоятельства, Комиссия Татарстанского УФАС России приходит к выводу, что установленные заказчиком требования к поставляемому товару соответствуют продукции единственного производителя и ограничивают количество участников.</w:t>
      </w:r>
    </w:p>
    <w:p>
      <w:pPr>
        <w:pStyle w:val="Style10"/>
        <w:keepNext w:val="0"/>
        <w:keepLines w:val="0"/>
        <w:widowControl w:val="0"/>
        <w:shd w:val="clear" w:color="auto" w:fill="auto"/>
        <w:bidi w:val="0"/>
        <w:spacing w:before="0" w:after="0"/>
        <w:ind w:left="0" w:right="0" w:firstLine="720"/>
        <w:jc w:val="both"/>
      </w:pPr>
      <w:r>
        <w:rPr>
          <w:rStyle w:val="CharStyle11"/>
        </w:rPr>
        <w:t>Принимая во внимание вышеуказанное, Комиссия приходит к выводу, что Заказчиком не доказана исключительная необходимость установления определенных технических характеристик оборудования, указанных им в техническом задании.</w:t>
      </w:r>
    </w:p>
    <w:p>
      <w:pPr>
        <w:pStyle w:val="Style10"/>
        <w:keepNext w:val="0"/>
        <w:keepLines w:val="0"/>
        <w:widowControl w:val="0"/>
        <w:shd w:val="clear" w:color="auto" w:fill="auto"/>
        <w:bidi w:val="0"/>
        <w:spacing w:before="0" w:after="0"/>
        <w:ind w:left="0" w:right="0" w:firstLine="720"/>
        <w:jc w:val="both"/>
      </w:pPr>
      <w:r>
        <w:rPr>
          <w:rStyle w:val="CharStyle11"/>
        </w:rPr>
        <w:t>Иных доказательств о наличии оборудования иных производителей с указанными в техническом задании характеристиками на заседании комиссии представлено не было.</w:t>
      </w:r>
    </w:p>
    <w:p>
      <w:pPr>
        <w:pStyle w:val="Style10"/>
        <w:keepNext w:val="0"/>
        <w:keepLines w:val="0"/>
        <w:widowControl w:val="0"/>
        <w:shd w:val="clear" w:color="auto" w:fill="auto"/>
        <w:bidi w:val="0"/>
        <w:spacing w:before="0" w:after="0"/>
        <w:ind w:left="0" w:right="0" w:firstLine="720"/>
        <w:jc w:val="both"/>
      </w:pPr>
      <w:r>
        <w:rPr>
          <w:rStyle w:val="CharStyle11"/>
        </w:rPr>
        <w:t>Комиссия Татарстанского УФАС России приходит к выводу, что в рассматриваемом случае, заказчик, установив требования к характеристикам товара, которые соответствуют конкретному производителю, ограничил доступ для участия в закупке лицам, желающим поставить товар иных производителей.</w:t>
      </w:r>
    </w:p>
    <w:p>
      <w:pPr>
        <w:pStyle w:val="Style10"/>
        <w:keepNext w:val="0"/>
        <w:keepLines w:val="0"/>
        <w:widowControl w:val="0"/>
        <w:shd w:val="clear" w:color="auto" w:fill="auto"/>
        <w:bidi w:val="0"/>
        <w:spacing w:before="0" w:after="0"/>
        <w:ind w:left="0" w:right="0" w:firstLine="720"/>
        <w:jc w:val="both"/>
      </w:pPr>
      <w:r>
        <w:rPr>
          <w:rStyle w:val="CharStyle11"/>
        </w:rPr>
        <w:t xml:space="preserve">Вместе с тем, Комиссия не оспаривает право заказчика на закупку товара, исходя из его фактических потребностей. Однако нормы действующего законодательства требуют, чтобы совокупности установленных характеристик соответствовала продукция нескольких различных производителей, что обеспечивает соблюдение принципа конкуренции (Письмо ФАС России от </w:t>
      </w:r>
      <w:r>
        <w:rPr>
          <w:rStyle w:val="CharStyle11"/>
          <w:lang w:val="en-US" w:eastAsia="en-US"/>
        </w:rPr>
        <w:t>21.03.2025 № 28/26176/25).</w:t>
      </w:r>
    </w:p>
    <w:p>
      <w:pPr>
        <w:pStyle w:val="Style10"/>
        <w:keepNext w:val="0"/>
        <w:keepLines w:val="0"/>
        <w:widowControl w:val="0"/>
        <w:shd w:val="clear" w:color="auto" w:fill="auto"/>
        <w:bidi w:val="0"/>
        <w:spacing w:before="0" w:after="0"/>
        <w:ind w:left="0" w:right="0" w:firstLine="720"/>
        <w:jc w:val="both"/>
      </w:pPr>
      <w:r>
        <w:rPr>
          <w:rStyle w:val="CharStyle11"/>
        </w:rPr>
        <w:t xml:space="preserve">Учитывая, что заказчик не представил на заседании Комиссии доказательств, подтверждающих, что установленные технические характеристики товара соответствуют продукции иных производителей, Комиссия приходит к выводу, что требования к функциональным, техническим и качественным характеристикам поставляемого товара, установленные Заказчиком в техническом задании противоречат пункту </w:t>
      </w:r>
      <w:r>
        <w:rPr>
          <w:rStyle w:val="CharStyle11"/>
          <w:lang w:val="en-US" w:eastAsia="en-US"/>
        </w:rPr>
        <w:t xml:space="preserve">1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33 </w:t>
      </w:r>
      <w:r>
        <w:rPr>
          <w:rStyle w:val="CharStyle11"/>
        </w:rPr>
        <w:t>Закона о контрактной системе.</w:t>
      </w:r>
    </w:p>
    <w:p>
      <w:pPr>
        <w:pStyle w:val="Style10"/>
        <w:keepNext w:val="0"/>
        <w:keepLines w:val="0"/>
        <w:widowControl w:val="0"/>
        <w:shd w:val="clear" w:color="auto" w:fill="auto"/>
        <w:bidi w:val="0"/>
        <w:spacing w:before="0" w:after="0"/>
        <w:ind w:left="0" w:right="0" w:firstLine="720"/>
        <w:jc w:val="both"/>
      </w:pPr>
      <w:r>
        <w:rPr>
          <w:rStyle w:val="CharStyle11"/>
        </w:rPr>
        <w:t>Довод заявителя признан обоснованным.</w:t>
      </w:r>
    </w:p>
    <w:p>
      <w:pPr>
        <w:pStyle w:val="Style10"/>
        <w:keepNext w:val="0"/>
        <w:keepLines w:val="0"/>
        <w:widowControl w:val="0"/>
        <w:shd w:val="clear" w:color="auto" w:fill="auto"/>
        <w:bidi w:val="0"/>
        <w:spacing w:before="0" w:after="0"/>
        <w:ind w:left="0" w:right="0" w:firstLine="720"/>
        <w:jc w:val="both"/>
      </w:pPr>
      <w:r>
        <w:rPr>
          <w:rStyle w:val="CharStyle11"/>
        </w:rPr>
        <w:t xml:space="preserve">Заказчиком нарушены требования статьи </w:t>
      </w:r>
      <w:r>
        <w:rPr>
          <w:rStyle w:val="CharStyle11"/>
          <w:lang w:val="en-US" w:eastAsia="en-US"/>
        </w:rPr>
        <w:t xml:space="preserve">8, </w:t>
      </w:r>
      <w:r>
        <w:rPr>
          <w:rStyle w:val="CharStyle11"/>
        </w:rPr>
        <w:t xml:space="preserve">пунктов </w:t>
      </w:r>
      <w:r>
        <w:rPr>
          <w:rStyle w:val="CharStyle11"/>
          <w:lang w:val="en-US" w:eastAsia="en-US"/>
        </w:rPr>
        <w:t xml:space="preserve">1-2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33, </w:t>
      </w:r>
      <w:r>
        <w:rPr>
          <w:rStyle w:val="CharStyle11"/>
        </w:rPr>
        <w:t xml:space="preserve">пункта </w:t>
      </w:r>
      <w:r>
        <w:rPr>
          <w:rStyle w:val="CharStyle11"/>
          <w:lang w:val="en-US" w:eastAsia="en-US"/>
        </w:rPr>
        <w:t xml:space="preserve">5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Закона о контрактной системе.</w:t>
      </w:r>
    </w:p>
    <w:p>
      <w:pPr>
        <w:pStyle w:val="Style10"/>
        <w:keepNext w:val="0"/>
        <w:keepLines w:val="0"/>
        <w:widowControl w:val="0"/>
        <w:numPr>
          <w:ilvl w:val="0"/>
          <w:numId w:val="17"/>
        </w:numPr>
        <w:shd w:val="clear" w:color="auto" w:fill="auto"/>
        <w:tabs>
          <w:tab w:pos="1033" w:val="left"/>
        </w:tabs>
        <w:bidi w:val="0"/>
        <w:spacing w:before="0" w:after="0"/>
        <w:ind w:left="0" w:right="0" w:firstLine="720"/>
        <w:jc w:val="both"/>
      </w:pPr>
      <w:r>
        <w:rPr>
          <w:rStyle w:val="CharStyle11"/>
          <w:i/>
          <w:iCs/>
        </w:rPr>
        <w:t xml:space="preserve">Относительно довода жалобы о неприменении заказчиком ПП </w:t>
      </w:r>
      <w:r>
        <w:rPr>
          <w:rStyle w:val="CharStyle11"/>
          <w:i/>
          <w:iCs/>
          <w:lang w:val="en-US" w:eastAsia="en-US"/>
        </w:rPr>
        <w:t>№1236.</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п.2 Постановления </w:t>
      </w:r>
      <w:r>
        <w:rPr>
          <w:rStyle w:val="CharStyle11"/>
          <w:lang w:val="en-US" w:eastAsia="en-US"/>
        </w:rPr>
        <w:t xml:space="preserve">№1236 </w:t>
      </w:r>
      <w:r>
        <w:rPr>
          <w:rStyle w:val="CharStyle11"/>
        </w:rPr>
        <w:t xml:space="preserve">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w:t>
      </w:r>
      <w:r>
        <w:rPr>
          <w:rStyle w:val="CharStyle11"/>
          <w:lang w:val="en-US" w:eastAsia="en-US"/>
        </w:rPr>
        <w:t xml:space="preserve">- </w:t>
      </w:r>
      <w:r>
        <w:rPr>
          <w:rStyle w:val="CharStyle11"/>
        </w:rPr>
        <w:t xml:space="preserve">членов Евразийского экономического союза, за исключением Российской Федерации (далее </w:t>
      </w:r>
      <w:r>
        <w:rPr>
          <w:rStyle w:val="CharStyle11"/>
          <w:lang w:val="en-US" w:eastAsia="en-US"/>
        </w:rPr>
        <w:t xml:space="preserve">- </w:t>
      </w:r>
      <w:r>
        <w:rPr>
          <w:rStyle w:val="CharStyle11"/>
        </w:rPr>
        <w:t xml:space="preserve">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w:t>
      </w:r>
      <w:r>
        <w:rPr>
          <w:rStyle w:val="CharStyle11"/>
          <w:lang w:val="en-US" w:eastAsia="en-US"/>
        </w:rPr>
        <w:t xml:space="preserve">- </w:t>
      </w:r>
      <w:r>
        <w:rPr>
          <w:rStyle w:val="CharStyle11"/>
        </w:rPr>
        <w:t>программное обеспечение и (или) права на него), для целей осуществления закупок для обеспечения государственных и муниципальных нужд.</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доводу жалобы, Заказчик не применил Постановление Правительства РФ от </w:t>
      </w:r>
      <w:r>
        <w:rPr>
          <w:rStyle w:val="CharStyle11"/>
          <w:lang w:val="en-US" w:eastAsia="en-US"/>
        </w:rPr>
        <w:t xml:space="preserve">16 </w:t>
      </w:r>
      <w:r>
        <w:rPr>
          <w:rStyle w:val="CharStyle11"/>
        </w:rPr>
        <w:t xml:space="preserve">ноября </w:t>
      </w:r>
      <w:r>
        <w:rPr>
          <w:rStyle w:val="CharStyle11"/>
          <w:lang w:val="en-US" w:eastAsia="en-US"/>
        </w:rPr>
        <w:t xml:space="preserve">2015 </w:t>
      </w:r>
      <w:r>
        <w:rPr>
          <w:rStyle w:val="CharStyle11"/>
        </w:rPr>
        <w:t xml:space="preserve">г. </w:t>
      </w:r>
      <w:r>
        <w:rPr>
          <w:rStyle w:val="CharStyle11"/>
          <w:lang w:val="en-US" w:eastAsia="en-US"/>
        </w:rPr>
        <w:t xml:space="preserve">№ 1236 </w:t>
      </w:r>
      <w:r>
        <w:rPr>
          <w:rStyle w:val="CharStyle11"/>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pPr>
        <w:pStyle w:val="Style10"/>
        <w:keepNext w:val="0"/>
        <w:keepLines w:val="0"/>
        <w:widowControl w:val="0"/>
        <w:shd w:val="clear" w:color="auto" w:fill="auto"/>
        <w:bidi w:val="0"/>
        <w:spacing w:before="0" w:after="0"/>
        <w:ind w:left="0" w:right="0" w:firstLine="720"/>
        <w:jc w:val="both"/>
      </w:pPr>
      <w:r>
        <w:rPr>
          <w:rStyle w:val="CharStyle11"/>
        </w:rPr>
        <w:t xml:space="preserve">В данной закупке ПО не является предустановленным. Если закупаемый товар содержит в своем составе программное обеспечение, у заказчика возникает обязанность установить запрет на допуск программного обеспечения, происходящего из иностранных государств. Заказчик закупает программу </w:t>
      </w:r>
      <w:r>
        <w:rPr>
          <w:rStyle w:val="CharStyle11"/>
          <w:lang w:val="en-US" w:eastAsia="en-US"/>
        </w:rPr>
        <w:t>DICOM,</w:t>
      </w:r>
    </w:p>
    <w:p>
      <w:pPr>
        <w:pStyle w:val="Style10"/>
        <w:keepNext w:val="0"/>
        <w:keepLines w:val="0"/>
        <w:widowControl w:val="0"/>
        <w:shd w:val="clear" w:color="auto" w:fill="auto"/>
        <w:bidi w:val="0"/>
        <w:spacing w:before="0" w:after="0"/>
        <w:ind w:left="0" w:right="0" w:firstLine="0"/>
        <w:jc w:val="both"/>
      </w:pPr>
      <w:r>
        <w:rPr>
          <w:rStyle w:val="CharStyle11"/>
        </w:rPr>
        <w:t>которая является самостоятельным продуктом и закупается отдельно, имеет собственную лицензию с переходом права и внесён в единый реестр российских программ Минкомсвязи.</w:t>
      </w:r>
    </w:p>
    <w:p>
      <w:pPr>
        <w:pStyle w:val="Style10"/>
        <w:keepNext w:val="0"/>
        <w:keepLines w:val="0"/>
        <w:widowControl w:val="0"/>
        <w:shd w:val="clear" w:color="auto" w:fill="auto"/>
        <w:bidi w:val="0"/>
        <w:spacing w:before="0" w:after="0"/>
        <w:ind w:left="0" w:right="0" w:firstLine="720"/>
        <w:jc w:val="both"/>
      </w:pPr>
      <w:r>
        <w:rPr>
          <w:rStyle w:val="CharStyle11"/>
        </w:rPr>
        <w:t xml:space="preserve">П.2(1) Постановления </w:t>
      </w:r>
      <w:r>
        <w:rPr>
          <w:rStyle w:val="CharStyle11"/>
          <w:lang w:val="en-US" w:eastAsia="en-US"/>
        </w:rPr>
        <w:t xml:space="preserve">№1236 </w:t>
      </w:r>
      <w:r>
        <w:rPr>
          <w:rStyle w:val="CharStyle11"/>
        </w:rPr>
        <w:t xml:space="preserve">установлено, что для целей применения п.2 Постановления </w:t>
      </w:r>
      <w:r>
        <w:rPr>
          <w:rStyle w:val="CharStyle11"/>
          <w:lang w:val="en-US" w:eastAsia="en-US"/>
        </w:rPr>
        <w:t xml:space="preserve">№1236 </w:t>
      </w:r>
      <w:r>
        <w:rPr>
          <w:rStyle w:val="CharStyle11"/>
        </w:rPr>
        <w:t>под программным обеспечением понимают программное обеспечение и (или) права на него вследствие выполнения следующих контрактных обязательств: а) 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w:t>
        <w:softHyphen/>
        <w:t>технологической и программно-аппаратной инфраструктуры, обеспечивающей сбор, обработку и хранение данных (услуги облачных вычислений);</w:t>
      </w:r>
    </w:p>
    <w:p>
      <w:pPr>
        <w:pStyle w:val="Style10"/>
        <w:keepNext w:val="0"/>
        <w:keepLines w:val="0"/>
        <w:widowControl w:val="0"/>
        <w:numPr>
          <w:ilvl w:val="0"/>
          <w:numId w:val="19"/>
        </w:numPr>
        <w:shd w:val="clear" w:color="auto" w:fill="auto"/>
        <w:tabs>
          <w:tab w:pos="1291" w:val="left"/>
        </w:tabs>
        <w:bidi w:val="0"/>
        <w:spacing w:before="0" w:after="0"/>
        <w:ind w:left="0" w:right="0" w:firstLine="720"/>
        <w:jc w:val="both"/>
      </w:pPr>
      <w:r>
        <w:rPr>
          <w:rStyle w:val="CharStyle11"/>
        </w:rPr>
        <w:t>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10"/>
        <w:keepNext w:val="0"/>
        <w:keepLines w:val="0"/>
        <w:widowControl w:val="0"/>
        <w:numPr>
          <w:ilvl w:val="0"/>
          <w:numId w:val="19"/>
        </w:numPr>
        <w:shd w:val="clear" w:color="auto" w:fill="auto"/>
        <w:tabs>
          <w:tab w:pos="1291" w:val="left"/>
        </w:tabs>
        <w:bidi w:val="0"/>
        <w:spacing w:before="0" w:after="0"/>
        <w:ind w:left="0" w:right="0" w:firstLine="720"/>
        <w:jc w:val="both"/>
      </w:pPr>
      <w:r>
        <w:rPr>
          <w:rStyle w:val="CharStyle11"/>
        </w:rPr>
        <w:t>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0"/>
        <w:keepNext w:val="0"/>
        <w:keepLines w:val="0"/>
        <w:widowControl w:val="0"/>
        <w:numPr>
          <w:ilvl w:val="0"/>
          <w:numId w:val="19"/>
        </w:numPr>
        <w:shd w:val="clear" w:color="auto" w:fill="auto"/>
        <w:tabs>
          <w:tab w:pos="1291" w:val="left"/>
        </w:tabs>
        <w:bidi w:val="0"/>
        <w:spacing w:before="0" w:after="0"/>
        <w:ind w:left="0" w:right="0" w:firstLine="720"/>
        <w:jc w:val="both"/>
      </w:pPr>
      <w:r>
        <w:rPr>
          <w:rStyle w:val="CharStyle11"/>
        </w:rPr>
        <w:t>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0"/>
        <w:keepNext w:val="0"/>
        <w:keepLines w:val="0"/>
        <w:widowControl w:val="0"/>
        <w:shd w:val="clear" w:color="auto" w:fill="auto"/>
        <w:bidi w:val="0"/>
        <w:spacing w:before="0" w:after="0"/>
        <w:ind w:left="0" w:right="0" w:firstLine="720"/>
        <w:jc w:val="both"/>
      </w:pPr>
      <w:r>
        <w:rPr>
          <w:rStyle w:val="CharStyle11"/>
        </w:rPr>
        <w:t xml:space="preserve">Исходя из вышеизложенных положений Постановления </w:t>
      </w:r>
      <w:r>
        <w:rPr>
          <w:rStyle w:val="CharStyle11"/>
          <w:lang w:val="en-US" w:eastAsia="en-US"/>
        </w:rPr>
        <w:t xml:space="preserve">№1236 </w:t>
      </w:r>
      <w:r>
        <w:rPr>
          <w:rStyle w:val="CharStyle11"/>
        </w:rPr>
        <w:t xml:space="preserve">следует, что под программным обеспечением, в рамках Постановления </w:t>
      </w:r>
      <w:r>
        <w:rPr>
          <w:rStyle w:val="CharStyle11"/>
          <w:lang w:val="en-US" w:eastAsia="en-US"/>
        </w:rPr>
        <w:t xml:space="preserve">№1236, </w:t>
      </w:r>
      <w:r>
        <w:rPr>
          <w:rStyle w:val="CharStyle11"/>
        </w:rPr>
        <w:t>понимается в том числе поставка программного обеспечения на материальных носителях, а также поставка оборудования, на которое в рамках исполнения контракта, подлежит установка программного обеспечения.</w:t>
      </w:r>
    </w:p>
    <w:p>
      <w:pPr>
        <w:pStyle w:val="Style10"/>
        <w:keepNext w:val="0"/>
        <w:keepLines w:val="0"/>
        <w:widowControl w:val="0"/>
        <w:shd w:val="clear" w:color="auto" w:fill="auto"/>
        <w:bidi w:val="0"/>
        <w:spacing w:before="0" w:after="0"/>
        <w:ind w:left="0" w:right="0" w:firstLine="720"/>
        <w:jc w:val="both"/>
      </w:pPr>
      <w:r>
        <w:rPr>
          <w:rStyle w:val="CharStyle11"/>
        </w:rPr>
        <w:t xml:space="preserve">Аналогичные выводы отражены в письме Минфина России от </w:t>
      </w:r>
      <w:r>
        <w:rPr>
          <w:rStyle w:val="CharStyle11"/>
          <w:lang w:val="en-US" w:eastAsia="en-US"/>
        </w:rPr>
        <w:t>30.04.2020 №24</w:t>
        <w:softHyphen/>
        <w:t>03-06/35429.</w:t>
      </w:r>
    </w:p>
    <w:p>
      <w:pPr>
        <w:pStyle w:val="Style10"/>
        <w:keepNext w:val="0"/>
        <w:keepLines w:val="0"/>
        <w:widowControl w:val="0"/>
        <w:shd w:val="clear" w:color="auto" w:fill="auto"/>
        <w:bidi w:val="0"/>
        <w:spacing w:before="0" w:after="0"/>
        <w:ind w:left="0" w:right="0" w:firstLine="720"/>
        <w:jc w:val="both"/>
      </w:pPr>
      <w:r>
        <w:rPr>
          <w:rStyle w:val="CharStyle11"/>
        </w:rPr>
        <w:t xml:space="preserve">Таким образом, поставка техники (оборудования) с предустановленным производителем программным обеспечением не является объектом регулирования Постановления </w:t>
      </w:r>
      <w:r>
        <w:rPr>
          <w:rStyle w:val="CharStyle11"/>
          <w:lang w:val="en-US" w:eastAsia="en-US"/>
        </w:rPr>
        <w:t>№1236.</w:t>
      </w:r>
    </w:p>
    <w:p>
      <w:pPr>
        <w:pStyle w:val="Style10"/>
        <w:keepNext w:val="0"/>
        <w:keepLines w:val="0"/>
        <w:widowControl w:val="0"/>
        <w:shd w:val="clear" w:color="auto" w:fill="auto"/>
        <w:bidi w:val="0"/>
        <w:spacing w:before="0" w:after="0"/>
        <w:ind w:left="0" w:right="0" w:firstLine="720"/>
        <w:jc w:val="both"/>
      </w:pPr>
      <w:r>
        <w:rPr>
          <w:rStyle w:val="CharStyle11"/>
        </w:rPr>
        <w:t>Вместе с этим, в рамках данной закупки Заказчиком закупается оборудование, не являющееся программным обеспечением. Отдельная поставка либо установка (при исполнении контракта) программного обеспечения не предусмотрена.</w:t>
      </w:r>
    </w:p>
    <w:p>
      <w:pPr>
        <w:pStyle w:val="Style10"/>
        <w:keepNext w:val="0"/>
        <w:keepLines w:val="0"/>
        <w:widowControl w:val="0"/>
        <w:shd w:val="clear" w:color="auto" w:fill="auto"/>
        <w:bidi w:val="0"/>
        <w:spacing w:before="0" w:after="0"/>
        <w:ind w:left="0" w:right="0" w:firstLine="720"/>
        <w:jc w:val="both"/>
      </w:pPr>
      <w:r>
        <w:rPr>
          <w:rStyle w:val="CharStyle11"/>
        </w:rPr>
        <w:t xml:space="preserve">Исходя из вышеизложенного, Комиссия Управления приходит к выводу, что неустановление Заказчиком запрета, предусмотренного Постановлением </w:t>
      </w:r>
      <w:r>
        <w:rPr>
          <w:rStyle w:val="CharStyle11"/>
          <w:lang w:val="en-US" w:eastAsia="en-US"/>
        </w:rPr>
        <w:t xml:space="preserve">№1236, </w:t>
      </w:r>
      <w:r>
        <w:rPr>
          <w:rStyle w:val="CharStyle11"/>
        </w:rPr>
        <w:t>является правомерным и не противоречит положениям Закона о контрактной системе.</w:t>
      </w:r>
    </w:p>
    <w:p>
      <w:pPr>
        <w:pStyle w:val="Style10"/>
        <w:keepNext w:val="0"/>
        <w:keepLines w:val="0"/>
        <w:widowControl w:val="0"/>
        <w:shd w:val="clear" w:color="auto" w:fill="auto"/>
        <w:bidi w:val="0"/>
        <w:spacing w:before="0" w:after="0"/>
        <w:ind w:left="0" w:right="0" w:firstLine="720"/>
        <w:jc w:val="both"/>
      </w:pPr>
      <w:r>
        <w:rPr>
          <w:rStyle w:val="CharStyle11"/>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10"/>
        <w:keepNext w:val="0"/>
        <w:keepLines w:val="0"/>
        <w:widowControl w:val="0"/>
        <w:numPr>
          <w:ilvl w:val="0"/>
          <w:numId w:val="17"/>
        </w:numPr>
        <w:shd w:val="clear" w:color="auto" w:fill="auto"/>
        <w:tabs>
          <w:tab w:pos="1032" w:val="left"/>
        </w:tabs>
        <w:bidi w:val="0"/>
        <w:spacing w:before="0" w:after="0"/>
        <w:ind w:left="0" w:right="0" w:firstLine="720"/>
        <w:jc w:val="both"/>
      </w:pPr>
      <w:r>
        <w:rPr>
          <w:rStyle w:val="CharStyle11"/>
          <w:i/>
          <w:iCs/>
        </w:rPr>
        <w:t>Относительно довода жалобы о несоответствии технического задания в файле со структурным вариантом.</w:t>
      </w:r>
    </w:p>
    <w:p>
      <w:pPr>
        <w:pStyle w:val="Style10"/>
        <w:keepNext w:val="0"/>
        <w:keepLines w:val="0"/>
        <w:widowControl w:val="0"/>
        <w:shd w:val="clear" w:color="auto" w:fill="auto"/>
        <w:bidi w:val="0"/>
        <w:spacing w:before="0" w:after="0"/>
        <w:ind w:left="0" w:right="0" w:firstLine="720"/>
        <w:jc w:val="both"/>
      </w:pPr>
      <w:r>
        <w:rPr>
          <w:rStyle w:val="CharStyle11"/>
        </w:rPr>
        <w:t xml:space="preserve">Постановлением Правительства РФ от 08.02.2017г. </w:t>
      </w:r>
      <w:r>
        <w:rPr>
          <w:rStyle w:val="CharStyle11"/>
          <w:lang w:val="en-US" w:eastAsia="en-US"/>
        </w:rPr>
        <w:t xml:space="preserve">№145 </w:t>
      </w:r>
      <w:r>
        <w:rPr>
          <w:rStyle w:val="CharStyle11"/>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Правила)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правила использования каталога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пункту </w:t>
      </w:r>
      <w:r>
        <w:rPr>
          <w:rStyle w:val="CharStyle11"/>
          <w:lang w:val="en-US" w:eastAsia="en-US"/>
        </w:rPr>
        <w:t xml:space="preserve">4 </w:t>
      </w:r>
      <w:r>
        <w:rPr>
          <w:rStyle w:val="CharStyle11"/>
        </w:rPr>
        <w:t xml:space="preserve">Правил заказчики обязаны применять информацию, включенную в позицию каталога в соответствии с подпунктами "б" </w:t>
      </w:r>
      <w:r>
        <w:rPr>
          <w:rStyle w:val="CharStyle11"/>
          <w:lang w:val="en-US" w:eastAsia="en-US"/>
        </w:rPr>
        <w:t xml:space="preserve">- </w:t>
      </w:r>
      <w:r>
        <w:rPr>
          <w:rStyle w:val="CharStyle11"/>
        </w:rPr>
        <w:t xml:space="preserve">"г" и "е" </w:t>
      </w:r>
      <w:r>
        <w:rPr>
          <w:rStyle w:val="CharStyle11"/>
          <w:lang w:val="en-US" w:eastAsia="en-US"/>
        </w:rPr>
        <w:t xml:space="preserve">- </w:t>
      </w:r>
      <w:r>
        <w:rPr>
          <w:rStyle w:val="CharStyle11"/>
        </w:rPr>
        <w:t xml:space="preserve">"з" пункта </w:t>
      </w:r>
      <w:r>
        <w:rPr>
          <w:rStyle w:val="CharStyle11"/>
          <w:lang w:val="en-US" w:eastAsia="en-US"/>
        </w:rPr>
        <w:t xml:space="preserve">10 </w:t>
      </w:r>
      <w:r>
        <w:rPr>
          <w:rStyle w:val="CharStyle11"/>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1"/>
          <w:lang w:val="en-US" w:eastAsia="en-US"/>
        </w:rPr>
        <w:t xml:space="preserve">8 </w:t>
      </w:r>
      <w:r>
        <w:rPr>
          <w:rStyle w:val="CharStyle11"/>
        </w:rPr>
        <w:t xml:space="preserve">февраля </w:t>
      </w:r>
      <w:r>
        <w:rPr>
          <w:rStyle w:val="CharStyle11"/>
          <w:lang w:val="en-US" w:eastAsia="en-US"/>
        </w:rPr>
        <w:t xml:space="preserve">2017 </w:t>
      </w:r>
      <w:r>
        <w:rPr>
          <w:rStyle w:val="CharStyle11"/>
        </w:rPr>
        <w:t xml:space="preserve">г. </w:t>
      </w:r>
      <w:r>
        <w:rPr>
          <w:rStyle w:val="CharStyle11"/>
          <w:lang w:val="en-US" w:eastAsia="en-US"/>
        </w:rPr>
        <w:t xml:space="preserve">№ 145 </w:t>
      </w:r>
      <w:r>
        <w:rPr>
          <w:rStyle w:val="CharStyle11"/>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w:t>
      </w:r>
    </w:p>
    <w:p>
      <w:pPr>
        <w:pStyle w:val="Style10"/>
        <w:keepNext w:val="0"/>
        <w:keepLines w:val="0"/>
        <w:widowControl w:val="0"/>
        <w:shd w:val="clear" w:color="auto" w:fill="auto"/>
        <w:bidi w:val="0"/>
        <w:spacing w:before="0" w:after="0"/>
        <w:ind w:left="0" w:right="0" w:firstLine="720"/>
        <w:jc w:val="both"/>
      </w:pPr>
      <w:r>
        <w:rPr>
          <w:rStyle w:val="CharStyle11"/>
        </w:rPr>
        <w:t>Заявитель считает, что техническое задание в файле сформировано не в четком соответствии со структурным вариантом в ЕИС, что нарушает ПРАВИЛА ИСПОЛЬЗОВАНИЯ КАТАЛОГА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0"/>
        <w:ind w:left="0" w:right="0" w:firstLine="720"/>
        <w:jc w:val="both"/>
      </w:pPr>
      <w:r>
        <w:rPr>
          <w:rStyle w:val="CharStyle11"/>
        </w:rPr>
        <w:t xml:space="preserve">Проанализировав извещение о проведении закупки Комиссией установлено, что в составе структурированной формы извещения, сформированной с использованием ЕИС, Заказчиком закупается товар позиции </w:t>
      </w:r>
      <w:r>
        <w:rPr>
          <w:rStyle w:val="CharStyle11"/>
          <w:lang w:val="en-US" w:eastAsia="en-US"/>
        </w:rPr>
        <w:t>26.60.12.132-00000036.</w:t>
      </w:r>
    </w:p>
    <w:p>
      <w:pPr>
        <w:pStyle w:val="Style10"/>
        <w:keepNext w:val="0"/>
        <w:keepLines w:val="0"/>
        <w:widowControl w:val="0"/>
        <w:shd w:val="clear" w:color="auto" w:fill="auto"/>
        <w:bidi w:val="0"/>
        <w:spacing w:before="0" w:after="0"/>
        <w:ind w:left="0" w:right="0" w:firstLine="720"/>
        <w:jc w:val="both"/>
      </w:pPr>
      <w:r>
        <w:rPr>
          <w:rStyle w:val="CharStyle11"/>
        </w:rPr>
        <w:t xml:space="preserve">Одновременно с этим, Комиссией установлено, что в файле «Техническое задание» представлен аналогичный структурированной форме перечень характеристик, который указан в позиции КТРУ </w:t>
      </w:r>
      <w:r>
        <w:rPr>
          <w:rStyle w:val="CharStyle11"/>
          <w:lang w:val="en-US" w:eastAsia="en-US"/>
        </w:rPr>
        <w:t>26.60.12.132-00000036.</w:t>
      </w:r>
    </w:p>
    <w:p>
      <w:pPr>
        <w:pStyle w:val="Style10"/>
        <w:keepNext w:val="0"/>
        <w:keepLines w:val="0"/>
        <w:widowControl w:val="0"/>
        <w:shd w:val="clear" w:color="auto" w:fill="auto"/>
        <w:bidi w:val="0"/>
        <w:spacing w:before="0" w:after="0"/>
        <w:ind w:left="0" w:right="0" w:firstLine="720"/>
        <w:jc w:val="both"/>
      </w:pPr>
      <w:r>
        <w:rPr>
          <w:rStyle w:val="CharStyle11"/>
        </w:rPr>
        <w:t>Также Комиссия отмечает, что Законом о контрактной системе не установлено требования о точном соблюдении очередности характеристик в техническом задании и структурированном виде.</w:t>
      </w:r>
    </w:p>
    <w:p>
      <w:pPr>
        <w:pStyle w:val="Style10"/>
        <w:keepNext w:val="0"/>
        <w:keepLines w:val="0"/>
        <w:widowControl w:val="0"/>
        <w:shd w:val="clear" w:color="auto" w:fill="auto"/>
        <w:bidi w:val="0"/>
        <w:spacing w:before="0" w:after="0"/>
        <w:ind w:left="0" w:right="0" w:firstLine="720"/>
        <w:jc w:val="both"/>
      </w:pPr>
      <w:r>
        <w:rPr>
          <w:rStyle w:val="CharStyle11"/>
        </w:rPr>
        <w:t>Таким образом, учитывая, что описание объекта закупки в структурированном виде извещения соответствует отдельному электронному файлу технического задания, нарушений действующего законодательства в действиях заказчика не усматривается.</w:t>
      </w:r>
    </w:p>
    <w:p>
      <w:pPr>
        <w:pStyle w:val="Style10"/>
        <w:keepNext w:val="0"/>
        <w:keepLines w:val="0"/>
        <w:widowControl w:val="0"/>
        <w:shd w:val="clear" w:color="auto" w:fill="auto"/>
        <w:bidi w:val="0"/>
        <w:spacing w:before="0" w:after="0"/>
        <w:ind w:left="0" w:right="0" w:firstLine="720"/>
        <w:jc w:val="both"/>
      </w:pPr>
      <w:r>
        <w:rPr>
          <w:rStyle w:val="CharStyle11"/>
        </w:rPr>
        <w:t>Следовательно, довод заявителя признан необоснованным.</w:t>
      </w:r>
    </w:p>
    <w:p>
      <w:pPr>
        <w:pStyle w:val="Style10"/>
        <w:keepNext w:val="0"/>
        <w:keepLines w:val="0"/>
        <w:widowControl w:val="0"/>
        <w:numPr>
          <w:ilvl w:val="0"/>
          <w:numId w:val="17"/>
        </w:numPr>
        <w:shd w:val="clear" w:color="auto" w:fill="auto"/>
        <w:tabs>
          <w:tab w:pos="1138" w:val="left"/>
        </w:tabs>
        <w:bidi w:val="0"/>
        <w:spacing w:before="0" w:after="0"/>
        <w:ind w:left="0" w:right="0" w:firstLine="720"/>
        <w:jc w:val="both"/>
      </w:pPr>
      <w:r>
        <w:rPr>
          <w:rStyle w:val="CharStyle11"/>
          <w:i/>
          <w:iCs/>
        </w:rPr>
        <w:t>Относительно довода жалобы об отсутствии контактных данных сотрудников конечного получателя.</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части </w:t>
      </w:r>
      <w:r>
        <w:rPr>
          <w:rStyle w:val="CharStyle11"/>
          <w:lang w:val="en-US" w:eastAsia="en-US"/>
        </w:rPr>
        <w:t xml:space="preserve">3 </w:t>
      </w:r>
      <w:r>
        <w:rPr>
          <w:rStyle w:val="CharStyle11"/>
        </w:rPr>
        <w:t xml:space="preserve">статьи </w:t>
      </w:r>
      <w:r>
        <w:rPr>
          <w:rStyle w:val="CharStyle11"/>
          <w:lang w:val="en-US" w:eastAsia="en-US"/>
        </w:rPr>
        <w:t xml:space="preserve">7 </w:t>
      </w:r>
      <w:r>
        <w:rPr>
          <w:rStyle w:val="CharStyle11"/>
        </w:rPr>
        <w:t>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пункта </w:t>
      </w:r>
      <w:r>
        <w:rPr>
          <w:rStyle w:val="CharStyle11"/>
          <w:lang w:val="en-US" w:eastAsia="en-US"/>
        </w:rPr>
        <w:t xml:space="preserve">1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10"/>
        <w:keepNext w:val="0"/>
        <w:keepLines w:val="0"/>
        <w:widowControl w:val="0"/>
        <w:shd w:val="clear" w:color="auto" w:fill="auto"/>
        <w:bidi w:val="0"/>
        <w:spacing w:before="0" w:after="0"/>
        <w:ind w:left="0" w:right="0" w:firstLine="720"/>
        <w:jc w:val="both"/>
      </w:pPr>
      <w:r>
        <w:rPr>
          <w:rStyle w:val="CharStyle11"/>
        </w:rPr>
        <w:t>Согласно доводу жалобы, в извещении в ЕИС не указаны контактные данные сотрудников конечного получателя и функционального заказчика ЛПУ. Что ограничивает права потенциальных участников, ввиду невозможности уточнения логистики (транспортировка и подъем). В связи с чем, невозможно рассчитать себестоимость поставки оборудования.</w:t>
      </w:r>
    </w:p>
    <w:p>
      <w:pPr>
        <w:pStyle w:val="Style10"/>
        <w:keepNext w:val="0"/>
        <w:keepLines w:val="0"/>
        <w:widowControl w:val="0"/>
        <w:shd w:val="clear" w:color="auto" w:fill="auto"/>
        <w:bidi w:val="0"/>
        <w:spacing w:before="0" w:after="120"/>
        <w:ind w:left="0" w:right="0" w:firstLine="720"/>
        <w:jc w:val="both"/>
      </w:pPr>
      <w:r>
        <w:rPr>
          <w:rStyle w:val="CharStyle11"/>
        </w:rPr>
        <w:t>Комиссией Татарстанского УФАС России установлено, что извещение о проведении закупки содержит контактную информацию заказчика, с указанием места нахождения, ответственного должностного лица, адреса электронной почты и номер контактного телефона.</w:t>
      </w:r>
    </w:p>
    <w:p>
      <w:pPr>
        <w:pStyle w:val="Style2"/>
        <w:keepNext w:val="0"/>
        <w:keepLines w:val="0"/>
        <w:widowControl w:val="0"/>
        <w:shd w:val="clear" w:color="auto" w:fill="auto"/>
        <w:bidi w:val="0"/>
        <w:spacing w:before="0" w:after="260" w:line="240" w:lineRule="auto"/>
        <w:ind w:left="1300" w:right="0" w:firstLine="0"/>
        <w:jc w:val="both"/>
        <w:rPr>
          <w:sz w:val="24"/>
          <w:szCs w:val="24"/>
        </w:rPr>
      </w:pPr>
      <w:r>
        <w:rPr>
          <w:rStyle w:val="CharStyle3"/>
          <w:color w:val="535377"/>
          <w:sz w:val="24"/>
          <w:szCs w:val="24"/>
        </w:rPr>
        <w:t>Контактная информация</w:t>
      </w:r>
    </w:p>
    <w:p>
      <w:pPr>
        <w:pStyle w:val="Style2"/>
        <w:keepNext w:val="0"/>
        <w:keepLines w:val="0"/>
        <w:widowControl w:val="0"/>
        <w:shd w:val="clear" w:color="auto" w:fill="auto"/>
        <w:bidi w:val="0"/>
        <w:spacing w:before="0" w:after="120" w:line="394" w:lineRule="auto"/>
        <w:ind w:left="1300" w:right="0" w:firstLine="0"/>
        <w:jc w:val="left"/>
        <w:rPr>
          <w:sz w:val="12"/>
          <w:szCs w:val="12"/>
        </w:rPr>
      </w:pPr>
      <w:r>
        <w:rPr>
          <w:rStyle w:val="CharStyle3"/>
          <w:rFonts w:ascii="Arial" w:eastAsia="Arial" w:hAnsi="Arial" w:cs="Arial"/>
          <w:color w:val="A4ADCA"/>
          <w:sz w:val="10"/>
          <w:szCs w:val="10"/>
        </w:rPr>
        <w:t xml:space="preserve">Размещение осуществляет </w:t>
      </w:r>
      <w:r>
        <w:rPr>
          <w:rStyle w:val="CharStyle3"/>
          <w:rFonts w:ascii="Arial" w:eastAsia="Arial" w:hAnsi="Arial" w:cs="Arial"/>
          <w:color w:val="656987"/>
          <w:sz w:val="12"/>
          <w:szCs w:val="12"/>
        </w:rPr>
        <w:t>Заказчик</w:t>
      </w:r>
    </w:p>
    <w:p>
      <w:pPr>
        <w:pStyle w:val="Style2"/>
        <w:keepNext w:val="0"/>
        <w:keepLines w:val="0"/>
        <w:widowControl w:val="0"/>
        <w:shd w:val="clear" w:color="auto" w:fill="auto"/>
        <w:bidi w:val="0"/>
        <w:spacing w:before="0" w:after="0" w:line="427" w:lineRule="auto"/>
        <w:ind w:left="1300" w:right="0" w:firstLine="0"/>
        <w:jc w:val="left"/>
        <w:rPr>
          <w:sz w:val="10"/>
          <w:szCs w:val="10"/>
        </w:rPr>
      </w:pPr>
      <w:r>
        <w:rPr>
          <w:rStyle w:val="CharStyle3"/>
          <w:rFonts w:ascii="Arial" w:eastAsia="Arial" w:hAnsi="Arial" w:cs="Arial"/>
          <w:color w:val="A4ADCA"/>
          <w:sz w:val="10"/>
          <w:szCs w:val="10"/>
        </w:rPr>
        <w:t>Организация, осуществляющая размещение</w:t>
      </w:r>
    </w:p>
    <w:p>
      <w:pPr>
        <w:pStyle w:val="Style2"/>
        <w:keepNext w:val="0"/>
        <w:keepLines w:val="0"/>
        <w:widowControl w:val="0"/>
        <w:shd w:val="clear" w:color="auto" w:fill="auto"/>
        <w:bidi w:val="0"/>
        <w:spacing w:before="0" w:after="0" w:line="276" w:lineRule="auto"/>
        <w:ind w:left="1300" w:right="0" w:firstLine="0"/>
        <w:jc w:val="left"/>
        <w:rPr>
          <w:sz w:val="12"/>
          <w:szCs w:val="12"/>
        </w:rPr>
      </w:pPr>
      <w:r>
        <w:rPr>
          <w:rStyle w:val="CharStyle3"/>
          <w:rFonts w:ascii="Arial" w:eastAsia="Arial" w:hAnsi="Arial" w:cs="Arial"/>
          <w:color w:val="656987"/>
          <w:sz w:val="12"/>
          <w:szCs w:val="12"/>
        </w:rPr>
        <w:t>ГОСУДАРСТВЕННОЕ АВТОНОМНОЕ УЧРЕЖДЕНИЕ ЗДРАВООХРАНЕНИЯ "РЕСПУБЛИКАНСКИЙ</w:t>
      </w:r>
    </w:p>
    <w:p>
      <w:pPr>
        <w:pStyle w:val="Style2"/>
        <w:keepNext w:val="0"/>
        <w:keepLines w:val="0"/>
        <w:widowControl w:val="0"/>
        <w:shd w:val="clear" w:color="auto" w:fill="auto"/>
        <w:bidi w:val="0"/>
        <w:spacing w:before="0" w:after="200" w:line="276" w:lineRule="auto"/>
        <w:ind w:left="1300" w:right="0" w:firstLine="0"/>
        <w:jc w:val="left"/>
        <w:rPr>
          <w:sz w:val="12"/>
          <w:szCs w:val="12"/>
        </w:rPr>
      </w:pPr>
      <w:r>
        <w:rPr>
          <w:rStyle w:val="CharStyle3"/>
          <w:rFonts w:ascii="Arial" w:eastAsia="Arial" w:hAnsi="Arial" w:cs="Arial"/>
          <w:color w:val="656987"/>
          <w:sz w:val="12"/>
          <w:szCs w:val="12"/>
        </w:rPr>
        <w:t xml:space="preserve">КЛИНИЧЕСКИЙ КОЖНО-ВЕНЕРОЛОГИЧЕСКИЙ ДИСПАНСЕР </w:t>
      </w:r>
      <w:r>
        <w:rPr>
          <w:rStyle w:val="CharStyle3"/>
          <w:rFonts w:ascii="Arial" w:eastAsia="Arial" w:hAnsi="Arial" w:cs="Arial"/>
          <w:color w:val="535377"/>
          <w:sz w:val="12"/>
          <w:szCs w:val="12"/>
        </w:rPr>
        <w:t xml:space="preserve">МИНИСТЕРСТВА </w:t>
      </w:r>
      <w:r>
        <w:rPr>
          <w:rStyle w:val="CharStyle3"/>
          <w:rFonts w:ascii="Arial" w:eastAsia="Arial" w:hAnsi="Arial" w:cs="Arial"/>
          <w:color w:val="656987"/>
          <w:sz w:val="12"/>
          <w:szCs w:val="12"/>
        </w:rPr>
        <w:t xml:space="preserve">ЗДРАВООХРАНЕНИЯ РЕСПУБЛИКИ ТАТАРСТАН ИМЕНИ ПРОФЕССОРА </w:t>
      </w:r>
      <w:r>
        <w:rPr>
          <w:rStyle w:val="CharStyle3"/>
          <w:rFonts w:ascii="Arial" w:eastAsia="Arial" w:hAnsi="Arial" w:cs="Arial"/>
          <w:color w:val="7B819F"/>
          <w:sz w:val="12"/>
          <w:szCs w:val="12"/>
        </w:rPr>
        <w:t>А.Г.ГЕ"</w:t>
      </w:r>
    </w:p>
    <w:p>
      <w:pPr>
        <w:pStyle w:val="Style2"/>
        <w:keepNext w:val="0"/>
        <w:keepLines w:val="0"/>
        <w:widowControl w:val="0"/>
        <w:shd w:val="clear" w:color="auto" w:fill="auto"/>
        <w:bidi w:val="0"/>
        <w:spacing w:before="0" w:after="0" w:line="427" w:lineRule="auto"/>
        <w:ind w:left="1300" w:right="0" w:firstLine="0"/>
        <w:jc w:val="left"/>
        <w:rPr>
          <w:sz w:val="10"/>
          <w:szCs w:val="10"/>
        </w:rPr>
      </w:pPr>
      <w:r>
        <w:rPr>
          <w:rStyle w:val="CharStyle3"/>
          <w:rFonts w:ascii="Arial" w:eastAsia="Arial" w:hAnsi="Arial" w:cs="Arial"/>
          <w:color w:val="A4ADCA"/>
          <w:sz w:val="10"/>
          <w:szCs w:val="10"/>
        </w:rPr>
        <w:t>Почтовый адрес</w:t>
      </w:r>
    </w:p>
    <w:p>
      <w:pPr>
        <w:pStyle w:val="Style2"/>
        <w:keepNext w:val="0"/>
        <w:keepLines w:val="0"/>
        <w:widowControl w:val="0"/>
        <w:shd w:val="clear" w:color="auto" w:fill="auto"/>
        <w:bidi w:val="0"/>
        <w:spacing w:before="0" w:after="120" w:line="343" w:lineRule="auto"/>
        <w:ind w:left="1300" w:right="0" w:firstLine="0"/>
        <w:jc w:val="left"/>
        <w:rPr>
          <w:sz w:val="12"/>
          <w:szCs w:val="12"/>
        </w:rPr>
      </w:pPr>
      <w:r>
        <w:rPr>
          <w:rStyle w:val="CharStyle3"/>
          <w:rFonts w:ascii="Arial" w:eastAsia="Arial" w:hAnsi="Arial" w:cs="Arial"/>
          <w:color w:val="535377"/>
          <w:sz w:val="12"/>
          <w:szCs w:val="12"/>
        </w:rPr>
        <w:t xml:space="preserve">Российская </w:t>
      </w:r>
      <w:r>
        <w:rPr>
          <w:rStyle w:val="CharStyle3"/>
          <w:rFonts w:ascii="Arial" w:eastAsia="Arial" w:hAnsi="Arial" w:cs="Arial"/>
          <w:color w:val="656987"/>
          <w:sz w:val="12"/>
          <w:szCs w:val="12"/>
        </w:rPr>
        <w:t xml:space="preserve">Федерация 420012, Татарстан Респ, </w:t>
      </w:r>
      <w:r>
        <w:rPr>
          <w:rStyle w:val="CharStyle3"/>
          <w:rFonts w:ascii="Arial" w:eastAsia="Arial" w:hAnsi="Arial" w:cs="Arial"/>
          <w:color w:val="535377"/>
          <w:sz w:val="12"/>
          <w:szCs w:val="12"/>
        </w:rPr>
        <w:t xml:space="preserve">Казань г, </w:t>
      </w:r>
      <w:r>
        <w:rPr>
          <w:rStyle w:val="CharStyle3"/>
          <w:rFonts w:ascii="Arial" w:eastAsia="Arial" w:hAnsi="Arial" w:cs="Arial"/>
          <w:color w:val="656987"/>
          <w:sz w:val="12"/>
          <w:szCs w:val="12"/>
        </w:rPr>
        <w:t>Толстого ул, Д.4</w:t>
      </w:r>
    </w:p>
    <w:p>
      <w:pPr>
        <w:pStyle w:val="Style2"/>
        <w:keepNext w:val="0"/>
        <w:keepLines w:val="0"/>
        <w:widowControl w:val="0"/>
        <w:shd w:val="clear" w:color="auto" w:fill="auto"/>
        <w:bidi w:val="0"/>
        <w:spacing w:before="0" w:after="0" w:line="427" w:lineRule="auto"/>
        <w:ind w:left="1300" w:right="0" w:firstLine="0"/>
        <w:jc w:val="left"/>
        <w:rPr>
          <w:sz w:val="10"/>
          <w:szCs w:val="10"/>
        </w:rPr>
      </w:pPr>
      <w:r>
        <w:rPr>
          <w:rStyle w:val="CharStyle3"/>
          <w:rFonts w:ascii="Arial" w:eastAsia="Arial" w:hAnsi="Arial" w:cs="Arial"/>
          <w:color w:val="A4ADCA"/>
          <w:sz w:val="10"/>
          <w:szCs w:val="10"/>
        </w:rPr>
        <w:t>Место нахождения</w:t>
      </w:r>
    </w:p>
    <w:p>
      <w:pPr>
        <w:pStyle w:val="Style2"/>
        <w:keepNext w:val="0"/>
        <w:keepLines w:val="0"/>
        <w:widowControl w:val="0"/>
        <w:shd w:val="clear" w:color="auto" w:fill="auto"/>
        <w:bidi w:val="0"/>
        <w:spacing w:before="0" w:after="120" w:line="343" w:lineRule="auto"/>
        <w:ind w:left="1300" w:right="0" w:firstLine="0"/>
        <w:jc w:val="left"/>
        <w:rPr>
          <w:sz w:val="12"/>
          <w:szCs w:val="12"/>
        </w:rPr>
      </w:pPr>
      <w:r>
        <w:rPr>
          <w:rStyle w:val="CharStyle3"/>
          <w:rFonts w:ascii="Arial" w:eastAsia="Arial" w:hAnsi="Arial" w:cs="Arial"/>
          <w:color w:val="535377"/>
          <w:sz w:val="12"/>
          <w:szCs w:val="12"/>
        </w:rPr>
        <w:t xml:space="preserve">Российская Федерация, 420012, </w:t>
      </w:r>
      <w:r>
        <w:rPr>
          <w:rStyle w:val="CharStyle3"/>
          <w:rFonts w:ascii="Arial" w:eastAsia="Arial" w:hAnsi="Arial" w:cs="Arial"/>
          <w:color w:val="656987"/>
          <w:sz w:val="12"/>
          <w:szCs w:val="12"/>
        </w:rPr>
        <w:t xml:space="preserve">Татарстан Респ, </w:t>
      </w:r>
      <w:r>
        <w:rPr>
          <w:rStyle w:val="CharStyle3"/>
          <w:rFonts w:ascii="Arial" w:eastAsia="Arial" w:hAnsi="Arial" w:cs="Arial"/>
          <w:color w:val="535377"/>
          <w:sz w:val="12"/>
          <w:szCs w:val="12"/>
        </w:rPr>
        <w:t xml:space="preserve">Казань г, </w:t>
      </w:r>
      <w:r>
        <w:rPr>
          <w:rStyle w:val="CharStyle3"/>
          <w:rFonts w:ascii="Arial" w:eastAsia="Arial" w:hAnsi="Arial" w:cs="Arial"/>
          <w:color w:val="656987"/>
          <w:sz w:val="12"/>
          <w:szCs w:val="12"/>
        </w:rPr>
        <w:t>Толстого ул, Д.4</w:t>
      </w:r>
    </w:p>
    <w:p>
      <w:pPr>
        <w:pStyle w:val="Style2"/>
        <w:keepNext w:val="0"/>
        <w:keepLines w:val="0"/>
        <w:widowControl w:val="0"/>
        <w:shd w:val="clear" w:color="auto" w:fill="auto"/>
        <w:bidi w:val="0"/>
        <w:spacing w:before="0" w:after="120" w:line="384" w:lineRule="auto"/>
        <w:ind w:left="1300" w:right="0" w:firstLine="0"/>
        <w:jc w:val="left"/>
        <w:rPr>
          <w:sz w:val="12"/>
          <w:szCs w:val="12"/>
        </w:rPr>
      </w:pPr>
      <w:r>
        <w:rPr>
          <w:rStyle w:val="CharStyle3"/>
          <w:rFonts w:ascii="Arial" w:eastAsia="Arial" w:hAnsi="Arial" w:cs="Arial"/>
          <w:color w:val="A4ADCA"/>
          <w:sz w:val="10"/>
          <w:szCs w:val="10"/>
        </w:rPr>
        <w:t xml:space="preserve">Ответственное должностное лицо </w:t>
      </w:r>
      <w:r>
        <w:rPr>
          <w:rStyle w:val="CharStyle3"/>
          <w:rFonts w:ascii="Arial" w:eastAsia="Arial" w:hAnsi="Arial" w:cs="Arial"/>
          <w:color w:val="656987"/>
          <w:sz w:val="12"/>
          <w:szCs w:val="12"/>
        </w:rPr>
        <w:t xml:space="preserve">Пикалева Д. </w:t>
      </w:r>
      <w:r>
        <w:rPr>
          <w:rStyle w:val="CharStyle3"/>
          <w:rFonts w:ascii="Arial" w:eastAsia="Arial" w:hAnsi="Arial" w:cs="Arial"/>
          <w:color w:val="535377"/>
          <w:sz w:val="12"/>
          <w:szCs w:val="12"/>
        </w:rPr>
        <w:t>В</w:t>
      </w:r>
    </w:p>
    <w:p>
      <w:pPr>
        <w:pStyle w:val="Style2"/>
        <w:keepNext w:val="0"/>
        <w:keepLines w:val="0"/>
        <w:widowControl w:val="0"/>
        <w:shd w:val="clear" w:color="auto" w:fill="auto"/>
        <w:bidi w:val="0"/>
        <w:spacing w:before="0" w:after="120" w:line="374" w:lineRule="auto"/>
        <w:ind w:left="1300" w:right="0" w:firstLine="0"/>
        <w:jc w:val="left"/>
        <w:rPr>
          <w:sz w:val="12"/>
          <w:szCs w:val="12"/>
        </w:rPr>
      </w:pPr>
      <w:r>
        <w:rPr>
          <w:rStyle w:val="CharStyle3"/>
          <w:rFonts w:ascii="Arial" w:eastAsia="Arial" w:hAnsi="Arial" w:cs="Arial"/>
          <w:color w:val="A4ADCA"/>
          <w:sz w:val="10"/>
          <w:szCs w:val="10"/>
        </w:rPr>
        <w:t xml:space="preserve">Адрес электронной почты </w:t>
      </w:r>
      <w:r>
        <w:rPr>
          <w:rStyle w:val="CharStyle3"/>
          <w:rFonts w:ascii="Arial" w:eastAsia="Arial" w:hAnsi="Arial" w:cs="Arial"/>
          <w:color w:val="656987"/>
          <w:sz w:val="12"/>
          <w:szCs w:val="12"/>
        </w:rPr>
        <w:t xml:space="preserve">есо </w:t>
      </w:r>
      <w:r>
        <w:rPr>
          <w:rStyle w:val="CharStyle3"/>
          <w:rFonts w:ascii="Arial" w:eastAsia="Arial" w:hAnsi="Arial" w:cs="Arial"/>
          <w:color w:val="656987"/>
          <w:sz w:val="12"/>
          <w:szCs w:val="12"/>
          <w:lang w:val="en-US" w:eastAsia="en-US"/>
        </w:rPr>
        <w:t xml:space="preserve">nom. </w:t>
      </w:r>
      <w:r>
        <w:rPr>
          <w:rStyle w:val="CharStyle3"/>
          <w:rFonts w:ascii="Arial" w:eastAsia="Arial" w:hAnsi="Arial" w:cs="Arial"/>
          <w:color w:val="7B819F"/>
          <w:sz w:val="12"/>
          <w:szCs w:val="12"/>
          <w:lang w:val="en-US" w:eastAsia="en-US"/>
        </w:rPr>
        <w:t xml:space="preserve">kvd </w:t>
      </w:r>
      <w:r>
        <w:rPr>
          <w:rStyle w:val="CharStyle3"/>
          <w:rFonts w:ascii="Arial" w:eastAsia="Arial" w:hAnsi="Arial" w:cs="Arial"/>
          <w:color w:val="656987"/>
          <w:sz w:val="12"/>
          <w:szCs w:val="12"/>
          <w:lang w:val="en-US" w:eastAsia="en-US"/>
        </w:rPr>
        <w:t xml:space="preserve">@tat </w:t>
      </w:r>
      <w:r>
        <w:rPr>
          <w:rStyle w:val="CharStyle3"/>
          <w:rFonts w:ascii="Arial" w:eastAsia="Arial" w:hAnsi="Arial" w:cs="Arial"/>
          <w:color w:val="656987"/>
          <w:sz w:val="12"/>
          <w:szCs w:val="12"/>
        </w:rPr>
        <w:t xml:space="preserve">а </w:t>
      </w:r>
      <w:r>
        <w:rPr>
          <w:rStyle w:val="CharStyle3"/>
          <w:rFonts w:ascii="Arial" w:eastAsia="Arial" w:hAnsi="Arial" w:cs="Arial"/>
          <w:color w:val="535377"/>
          <w:sz w:val="12"/>
          <w:szCs w:val="12"/>
        </w:rPr>
        <w:t xml:space="preserve">г. </w:t>
      </w:r>
      <w:r>
        <w:rPr>
          <w:rStyle w:val="CharStyle3"/>
          <w:rFonts w:ascii="Arial" w:eastAsia="Arial" w:hAnsi="Arial" w:cs="Arial"/>
          <w:color w:val="7B819F"/>
          <w:sz w:val="12"/>
          <w:szCs w:val="12"/>
          <w:lang w:val="en-US" w:eastAsia="en-US"/>
        </w:rPr>
        <w:t>ru</w:t>
      </w:r>
    </w:p>
    <w:p>
      <w:pPr>
        <w:pStyle w:val="Style2"/>
        <w:keepNext w:val="0"/>
        <w:keepLines w:val="0"/>
        <w:widowControl w:val="0"/>
        <w:shd w:val="clear" w:color="auto" w:fill="auto"/>
        <w:bidi w:val="0"/>
        <w:spacing w:before="0" w:after="120" w:line="432" w:lineRule="auto"/>
        <w:ind w:left="1300" w:right="0" w:firstLine="0"/>
        <w:jc w:val="left"/>
        <w:rPr>
          <w:sz w:val="10"/>
          <w:szCs w:val="10"/>
        </w:rPr>
      </w:pPr>
      <w:r>
        <w:rPr>
          <w:rStyle w:val="CharStyle3"/>
          <w:rFonts w:ascii="Arial" w:eastAsia="Arial" w:hAnsi="Arial" w:cs="Arial"/>
          <w:color w:val="A4ADCA"/>
          <w:sz w:val="10"/>
          <w:szCs w:val="10"/>
        </w:rPr>
        <w:t xml:space="preserve">Номер контактного телефона </w:t>
      </w:r>
      <w:r>
        <w:rPr>
          <w:rStyle w:val="CharStyle3"/>
          <w:rFonts w:ascii="Arial" w:eastAsia="Arial" w:hAnsi="Arial" w:cs="Arial"/>
          <w:color w:val="656987"/>
          <w:sz w:val="10"/>
          <w:szCs w:val="10"/>
        </w:rPr>
        <w:t>7-8552-46821</w:t>
      </w:r>
      <w:r>
        <w:rPr>
          <w:rStyle w:val="CharStyle3"/>
          <w:rFonts w:ascii="Arial" w:eastAsia="Arial" w:hAnsi="Arial" w:cs="Arial"/>
          <w:color w:val="535377"/>
          <w:sz w:val="10"/>
          <w:szCs w:val="10"/>
        </w:rPr>
        <w:t>9</w:t>
      </w:r>
    </w:p>
    <w:p>
      <w:pPr>
        <w:pStyle w:val="Style2"/>
        <w:keepNext w:val="0"/>
        <w:keepLines w:val="0"/>
        <w:widowControl w:val="0"/>
        <w:shd w:val="clear" w:color="auto" w:fill="auto"/>
        <w:bidi w:val="0"/>
        <w:spacing w:before="0" w:after="120" w:line="374" w:lineRule="auto"/>
        <w:ind w:left="1300" w:right="0" w:firstLine="0"/>
        <w:jc w:val="left"/>
        <w:rPr>
          <w:sz w:val="12"/>
          <w:szCs w:val="12"/>
        </w:rPr>
      </w:pPr>
      <w:r>
        <w:rPr>
          <w:rStyle w:val="CharStyle3"/>
          <w:rFonts w:ascii="Arial" w:eastAsia="Arial" w:hAnsi="Arial" w:cs="Arial"/>
          <w:color w:val="A4ADCA"/>
          <w:sz w:val="10"/>
          <w:szCs w:val="10"/>
        </w:rPr>
        <w:t xml:space="preserve">Дополнительная информация </w:t>
      </w:r>
      <w:r>
        <w:rPr>
          <w:rStyle w:val="CharStyle3"/>
          <w:rFonts w:ascii="Arial" w:eastAsia="Arial" w:hAnsi="Arial" w:cs="Arial"/>
          <w:color w:val="656987"/>
          <w:sz w:val="12"/>
          <w:szCs w:val="12"/>
        </w:rPr>
        <w:t>Информация отсутствует</w:t>
      </w:r>
    </w:p>
    <w:p>
      <w:pPr>
        <w:pStyle w:val="Style2"/>
        <w:keepNext w:val="0"/>
        <w:keepLines w:val="0"/>
        <w:widowControl w:val="0"/>
        <w:shd w:val="clear" w:color="auto" w:fill="auto"/>
        <w:bidi w:val="0"/>
        <w:spacing w:before="0" w:after="200" w:line="384" w:lineRule="auto"/>
        <w:ind w:left="1300" w:right="0" w:firstLine="0"/>
        <w:jc w:val="left"/>
        <w:rPr>
          <w:sz w:val="12"/>
          <w:szCs w:val="12"/>
        </w:rPr>
      </w:pPr>
      <w:r>
        <w:rPr>
          <w:rStyle w:val="CharStyle3"/>
          <w:rFonts w:ascii="Arial" w:eastAsia="Arial" w:hAnsi="Arial" w:cs="Arial"/>
          <w:color w:val="A4ADCA"/>
          <w:sz w:val="10"/>
          <w:szCs w:val="10"/>
        </w:rPr>
        <w:t xml:space="preserve">Регион </w:t>
      </w:r>
      <w:r>
        <w:rPr>
          <w:rStyle w:val="CharStyle3"/>
          <w:rFonts w:ascii="Arial" w:eastAsia="Arial" w:hAnsi="Arial" w:cs="Arial"/>
          <w:color w:val="656987"/>
          <w:sz w:val="12"/>
          <w:szCs w:val="12"/>
        </w:rPr>
        <w:t xml:space="preserve">Татарстан </w:t>
      </w:r>
      <w:r>
        <w:rPr>
          <w:rStyle w:val="CharStyle3"/>
          <w:rFonts w:ascii="Arial" w:eastAsia="Arial" w:hAnsi="Arial" w:cs="Arial"/>
          <w:color w:val="535377"/>
          <w:sz w:val="12"/>
          <w:szCs w:val="12"/>
        </w:rPr>
        <w:t>Респ</w:t>
      </w:r>
    </w:p>
    <w:p>
      <w:pPr>
        <w:pStyle w:val="Style10"/>
        <w:keepNext w:val="0"/>
        <w:keepLines w:val="0"/>
        <w:widowControl w:val="0"/>
        <w:shd w:val="clear" w:color="auto" w:fill="auto"/>
        <w:bidi w:val="0"/>
        <w:spacing w:before="0" w:after="120" w:line="240" w:lineRule="auto"/>
        <w:ind w:left="0" w:right="0" w:firstLine="720"/>
        <w:jc w:val="both"/>
      </w:pPr>
      <w:r>
        <w:rPr>
          <w:rStyle w:val="CharStyle11"/>
        </w:rPr>
        <w:t>Таким образом, Комиссия приходит к выводу, что вопреки доводу заявителя извещение об осуществлении закупки содержит всю информацию,</w:t>
      </w:r>
    </w:p>
    <w:p>
      <w:pPr>
        <w:pStyle w:val="Style10"/>
        <w:keepNext w:val="0"/>
        <w:keepLines w:val="0"/>
        <w:widowControl w:val="0"/>
        <w:shd w:val="clear" w:color="auto" w:fill="auto"/>
        <w:bidi w:val="0"/>
        <w:spacing w:before="0" w:after="0"/>
        <w:ind w:left="0" w:right="0" w:firstLine="0"/>
        <w:jc w:val="both"/>
      </w:pPr>
      <w:r>
        <w:rPr>
          <w:rStyle w:val="CharStyle11"/>
        </w:rPr>
        <w:t xml:space="preserve">предусмотренную пунктом </w:t>
      </w:r>
      <w:r>
        <w:rPr>
          <w:rStyle w:val="CharStyle11"/>
          <w:lang w:val="en-US" w:eastAsia="en-US"/>
        </w:rPr>
        <w:t xml:space="preserve">1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Закона о контрактной системе в сфере закупок.</w:t>
      </w:r>
    </w:p>
    <w:p>
      <w:pPr>
        <w:pStyle w:val="Style10"/>
        <w:keepNext w:val="0"/>
        <w:keepLines w:val="0"/>
        <w:widowControl w:val="0"/>
        <w:shd w:val="clear" w:color="auto" w:fill="auto"/>
        <w:bidi w:val="0"/>
        <w:spacing w:before="0" w:after="0"/>
        <w:ind w:left="0" w:right="0" w:firstLine="720"/>
        <w:jc w:val="both"/>
      </w:pPr>
      <w:r>
        <w:rPr>
          <w:rStyle w:val="CharStyle11"/>
        </w:rPr>
        <w:t>Вместе с тем, указание в проекте контракта контактных данных сотрудников конечного получателя и функционального заказчика ЛПУ Законом о контрактной системе не предусмотрено.</w:t>
      </w:r>
    </w:p>
    <w:p>
      <w:pPr>
        <w:pStyle w:val="Style10"/>
        <w:keepNext w:val="0"/>
        <w:keepLines w:val="0"/>
        <w:widowControl w:val="0"/>
        <w:shd w:val="clear" w:color="auto" w:fill="auto"/>
        <w:bidi w:val="0"/>
        <w:spacing w:before="0" w:after="0"/>
        <w:ind w:left="0" w:right="0" w:firstLine="720"/>
        <w:jc w:val="both"/>
      </w:pPr>
      <w:r>
        <w:rPr>
          <w:rStyle w:val="CharStyle11"/>
        </w:rPr>
        <w:t>Данный довод жалобы заявителя является необоснованным.</w:t>
      </w:r>
    </w:p>
    <w:p>
      <w:pPr>
        <w:pStyle w:val="Style10"/>
        <w:keepNext w:val="0"/>
        <w:keepLines w:val="0"/>
        <w:widowControl w:val="0"/>
        <w:numPr>
          <w:ilvl w:val="0"/>
          <w:numId w:val="17"/>
        </w:numPr>
        <w:shd w:val="clear" w:color="auto" w:fill="auto"/>
        <w:tabs>
          <w:tab w:pos="1018" w:val="left"/>
        </w:tabs>
        <w:bidi w:val="0"/>
        <w:spacing w:before="0" w:after="0"/>
        <w:ind w:left="0" w:right="0" w:firstLine="720"/>
        <w:jc w:val="both"/>
      </w:pPr>
      <w:r>
        <w:rPr>
          <w:rStyle w:val="CharStyle11"/>
          <w:i/>
          <w:iCs/>
        </w:rPr>
        <w:t>Относительно довода жалобы об отсутствии в ЕИС и проекте контракта срока действия и окончания контракта.</w:t>
      </w:r>
    </w:p>
    <w:p>
      <w:pPr>
        <w:pStyle w:val="Style10"/>
        <w:keepNext w:val="0"/>
        <w:keepLines w:val="0"/>
        <w:widowControl w:val="0"/>
        <w:shd w:val="clear" w:color="auto" w:fill="auto"/>
        <w:bidi w:val="0"/>
        <w:spacing w:before="0" w:after="0"/>
        <w:ind w:left="0" w:right="0" w:firstLine="720"/>
        <w:jc w:val="both"/>
      </w:pPr>
      <w:r>
        <w:rPr>
          <w:rStyle w:val="CharStyle11"/>
        </w:rPr>
        <w:t xml:space="preserve">На основании пункта </w:t>
      </w:r>
      <w:r>
        <w:rPr>
          <w:rStyle w:val="CharStyle11"/>
          <w:lang w:val="en-US" w:eastAsia="en-US"/>
        </w:rPr>
        <w:t xml:space="preserve">8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0"/>
        <w:keepNext w:val="0"/>
        <w:keepLines w:val="0"/>
        <w:widowControl w:val="0"/>
        <w:shd w:val="clear" w:color="auto" w:fill="auto"/>
        <w:bidi w:val="0"/>
        <w:spacing w:before="0" w:after="0"/>
        <w:ind w:left="0" w:right="0" w:firstLine="720"/>
        <w:jc w:val="both"/>
      </w:pPr>
      <w:r>
        <w:rPr>
          <w:rStyle w:val="CharStyle11"/>
        </w:rPr>
        <w:t>срок исполнения контракта (отдельных этапов исполнения контракта, если проектом контракта предусмотрены такие этапы).</w:t>
      </w:r>
    </w:p>
    <w:p>
      <w:pPr>
        <w:pStyle w:val="Style10"/>
        <w:keepNext w:val="0"/>
        <w:keepLines w:val="0"/>
        <w:widowControl w:val="0"/>
        <w:shd w:val="clear" w:color="auto" w:fill="auto"/>
        <w:bidi w:val="0"/>
        <w:spacing w:before="0" w:after="0"/>
        <w:ind w:left="0" w:right="0" w:firstLine="720"/>
        <w:jc w:val="both"/>
      </w:pPr>
      <w:r>
        <w:rPr>
          <w:rStyle w:val="CharStyle11"/>
        </w:rPr>
        <w:t>Заявитель считает, что в ЕИС/проекте контракта, не указан срок действия и окончания контракта, что ограничивает права потенциального поставщика и делает невозможным выпуск банковских гарантий.</w:t>
      </w:r>
    </w:p>
    <w:p>
      <w:pPr>
        <w:pStyle w:val="Style10"/>
        <w:keepNext w:val="0"/>
        <w:keepLines w:val="0"/>
        <w:widowControl w:val="0"/>
        <w:shd w:val="clear" w:color="auto" w:fill="auto"/>
        <w:bidi w:val="0"/>
        <w:spacing w:before="0" w:after="0"/>
        <w:ind w:left="0" w:right="0" w:firstLine="720"/>
        <w:jc w:val="both"/>
      </w:pPr>
      <w:r>
        <w:rPr>
          <w:rStyle w:val="CharStyle11"/>
        </w:rPr>
        <w:t xml:space="preserve">Комиссией установлено, что в извещении указано: дата начала исполнения контракта </w:t>
      </w:r>
      <w:r>
        <w:rPr>
          <w:rStyle w:val="CharStyle11"/>
          <w:lang w:val="en-US" w:eastAsia="en-US"/>
        </w:rPr>
        <w:t xml:space="preserve">- </w:t>
      </w:r>
      <w:r>
        <w:rPr>
          <w:rStyle w:val="CharStyle11"/>
        </w:rPr>
        <w:t xml:space="preserve">с даты заключения контракта, срок исполнения контракта </w:t>
      </w:r>
      <w:r>
        <w:rPr>
          <w:rStyle w:val="CharStyle11"/>
          <w:lang w:val="en-US" w:eastAsia="en-US"/>
        </w:rPr>
        <w:t>- 31.12.2026.</w:t>
      </w:r>
    </w:p>
    <w:p>
      <w:pPr>
        <w:pStyle w:val="Style10"/>
        <w:keepNext w:val="0"/>
        <w:keepLines w:val="0"/>
        <w:widowControl w:val="0"/>
        <w:shd w:val="clear" w:color="auto" w:fill="auto"/>
        <w:bidi w:val="0"/>
        <w:spacing w:before="0" w:after="0"/>
        <w:ind w:left="0" w:right="0" w:firstLine="720"/>
        <w:jc w:val="both"/>
      </w:pPr>
      <w:r>
        <w:rPr>
          <w:rStyle w:val="CharStyle11"/>
        </w:rPr>
        <w:t xml:space="preserve">Пунктом </w:t>
      </w:r>
      <w:r>
        <w:rPr>
          <w:rStyle w:val="CharStyle11"/>
          <w:lang w:val="en-US" w:eastAsia="en-US"/>
        </w:rPr>
        <w:t xml:space="preserve">3.1.1 </w:t>
      </w:r>
      <w:r>
        <w:rPr>
          <w:rStyle w:val="CharStyle11"/>
        </w:rPr>
        <w:t>Проекта контракта установлено, что поставщик обязан поставить Оборудование в строгом соответствии с условиями Контракта и Приложениями в полном объеме, надлежащего качества и в установленные сроки.</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пункту </w:t>
      </w:r>
      <w:r>
        <w:rPr>
          <w:rStyle w:val="CharStyle11"/>
          <w:lang w:val="en-US" w:eastAsia="en-US"/>
        </w:rPr>
        <w:t xml:space="preserve">5.1 </w:t>
      </w:r>
      <w:r>
        <w:rPr>
          <w:rStyle w:val="CharStyle11"/>
        </w:rPr>
        <w:t xml:space="preserve">Проекта контракта Поставка Оборудования осуществляется Поставщиком в Место доставки в соответствии с условиями, предусмотренными пунктом </w:t>
      </w:r>
      <w:r>
        <w:rPr>
          <w:rStyle w:val="CharStyle11"/>
          <w:lang w:val="en-US" w:eastAsia="en-US"/>
        </w:rPr>
        <w:t xml:space="preserve">1.3 </w:t>
      </w:r>
      <w:r>
        <w:rPr>
          <w:rStyle w:val="CharStyle11"/>
        </w:rPr>
        <w:t xml:space="preserve">Контракта. Поставщик за </w:t>
      </w:r>
      <w:r>
        <w:rPr>
          <w:rStyle w:val="CharStyle11"/>
          <w:lang w:val="en-US" w:eastAsia="en-US"/>
        </w:rPr>
        <w:t xml:space="preserve">24 </w:t>
      </w:r>
      <w:r>
        <w:rPr>
          <w:rStyle w:val="CharStyle11"/>
        </w:rPr>
        <w:t xml:space="preserve">часа оповещает Заказчика до осуществления поставки Оборудования и направляет в адрес Получателей уведомление (телефонный звонок, электронное уведомление) о времени доставки Оборудования в Место доставки. Доставка осуществляется в рабочее время с </w:t>
      </w:r>
      <w:r>
        <w:rPr>
          <w:rStyle w:val="CharStyle11"/>
          <w:lang w:val="en-US" w:eastAsia="en-US"/>
        </w:rPr>
        <w:t xml:space="preserve">10.00 </w:t>
      </w:r>
      <w:r>
        <w:rPr>
          <w:rStyle w:val="CharStyle11"/>
        </w:rPr>
        <w:t xml:space="preserve">до </w:t>
      </w:r>
      <w:r>
        <w:rPr>
          <w:rStyle w:val="CharStyle11"/>
          <w:lang w:val="en-US" w:eastAsia="en-US"/>
        </w:rPr>
        <w:t xml:space="preserve">15.00 </w:t>
      </w:r>
      <w:r>
        <w:rPr>
          <w:rStyle w:val="CharStyle11"/>
        </w:rPr>
        <w:t>часов.</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пункту </w:t>
      </w:r>
      <w:r>
        <w:rPr>
          <w:rStyle w:val="CharStyle11"/>
          <w:lang w:val="en-US" w:eastAsia="en-US"/>
        </w:rPr>
        <w:t xml:space="preserve">12.1 </w:t>
      </w:r>
      <w:r>
        <w:rPr>
          <w:rStyle w:val="CharStyle11"/>
        </w:rPr>
        <w:t>Проекта контракта Контракт вступает в силу с момента подписания и действует до 31.12.2026г.</w:t>
      </w:r>
    </w:p>
    <w:p>
      <w:pPr>
        <w:pStyle w:val="Style10"/>
        <w:keepNext w:val="0"/>
        <w:keepLines w:val="0"/>
        <w:widowControl w:val="0"/>
        <w:shd w:val="clear" w:color="auto" w:fill="auto"/>
        <w:bidi w:val="0"/>
        <w:spacing w:before="0" w:after="0"/>
        <w:ind w:left="0" w:right="0" w:firstLine="720"/>
        <w:jc w:val="both"/>
      </w:pPr>
      <w:r>
        <w:rPr>
          <w:rStyle w:val="CharStyle11"/>
        </w:rPr>
        <w:t>Таким образом, Комиссия приходит к выводу, что заказчиком не было нарушено норм действующего законодательства в указанной части, в связи с чем довод Заявителя признается необоснованным.</w:t>
      </w:r>
    </w:p>
    <w:p>
      <w:pPr>
        <w:pStyle w:val="Style10"/>
        <w:keepNext w:val="0"/>
        <w:keepLines w:val="0"/>
        <w:widowControl w:val="0"/>
        <w:shd w:val="clear" w:color="auto" w:fill="auto"/>
        <w:bidi w:val="0"/>
        <w:spacing w:before="0" w:after="0"/>
        <w:ind w:left="0" w:right="0" w:firstLine="720"/>
        <w:jc w:val="both"/>
      </w:pPr>
      <w:r>
        <w:rPr>
          <w:rStyle w:val="CharStyle11"/>
          <w:i/>
          <w:iCs/>
        </w:rPr>
        <w:t xml:space="preserve">В ходе проведения внеплановой документарной проверки в соответствии с частью </w:t>
      </w:r>
      <w:r>
        <w:rPr>
          <w:rStyle w:val="CharStyle11"/>
          <w:i/>
          <w:iCs/>
          <w:lang w:val="en-US" w:eastAsia="en-US"/>
        </w:rPr>
        <w:t xml:space="preserve">15 </w:t>
      </w:r>
      <w:r>
        <w:rPr>
          <w:rStyle w:val="CharStyle11"/>
          <w:i/>
          <w:iCs/>
        </w:rPr>
        <w:t xml:space="preserve">статьи </w:t>
      </w:r>
      <w:r>
        <w:rPr>
          <w:rStyle w:val="CharStyle11"/>
          <w:i/>
          <w:iCs/>
          <w:lang w:val="en-US" w:eastAsia="en-US"/>
        </w:rPr>
        <w:t xml:space="preserve">99 </w:t>
      </w:r>
      <w:r>
        <w:rPr>
          <w:rStyle w:val="CharStyle11"/>
          <w:i/>
          <w:iCs/>
        </w:rPr>
        <w:t>Закона о контрактной системе, Комиссией Татарстанского УФАС России выявлены следующие нарушения действующего законодательства.</w:t>
      </w:r>
    </w:p>
    <w:p>
      <w:pPr>
        <w:pStyle w:val="Style10"/>
        <w:keepNext w:val="0"/>
        <w:keepLines w:val="0"/>
        <w:widowControl w:val="0"/>
        <w:shd w:val="clear" w:color="auto" w:fill="auto"/>
        <w:bidi w:val="0"/>
        <w:spacing w:before="0" w:after="0"/>
        <w:ind w:left="0" w:right="0" w:firstLine="720"/>
        <w:jc w:val="both"/>
      </w:pPr>
      <w:r>
        <w:rPr>
          <w:rStyle w:val="CharStyle11"/>
        </w:rPr>
        <w:t xml:space="preserve">В соответствии с подпунктом «а» пункта </w:t>
      </w:r>
      <w:r>
        <w:rPr>
          <w:rStyle w:val="CharStyle11"/>
          <w:lang w:val="en-US" w:eastAsia="en-US"/>
        </w:rPr>
        <w:t xml:space="preserve">1 </w:t>
      </w:r>
      <w:r>
        <w:rPr>
          <w:rStyle w:val="CharStyle11"/>
        </w:rPr>
        <w:t xml:space="preserve">части </w:t>
      </w:r>
      <w:r>
        <w:rPr>
          <w:rStyle w:val="CharStyle11"/>
          <w:lang w:val="en-US" w:eastAsia="en-US"/>
        </w:rPr>
        <w:t xml:space="preserve">5 </w:t>
      </w:r>
      <w:r>
        <w:rPr>
          <w:rStyle w:val="CharStyle11"/>
        </w:rPr>
        <w:t xml:space="preserve">статьи </w:t>
      </w:r>
      <w:r>
        <w:rPr>
          <w:rStyle w:val="CharStyle11"/>
          <w:lang w:val="en-US" w:eastAsia="en-US"/>
        </w:rPr>
        <w:t xml:space="preserve">49 </w:t>
      </w:r>
      <w:r>
        <w:rPr>
          <w:rStyle w:val="CharStyle11"/>
        </w:rPr>
        <w:t>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w:t>
      </w:r>
    </w:p>
    <w:p>
      <w:pPr>
        <w:pStyle w:val="Style10"/>
        <w:keepNext w:val="0"/>
        <w:keepLines w:val="0"/>
        <w:widowControl w:val="0"/>
        <w:shd w:val="clear" w:color="auto" w:fill="auto"/>
        <w:bidi w:val="0"/>
        <w:spacing w:before="0" w:after="0"/>
        <w:ind w:left="0" w:right="0" w:firstLine="0"/>
        <w:jc w:val="both"/>
      </w:pPr>
      <w:r>
        <w:rPr>
          <w:rStyle w:val="CharStyle11"/>
        </w:rPr>
        <w:t xml:space="preserve">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1"/>
          <w:lang w:val="en-US" w:eastAsia="en-US"/>
        </w:rPr>
        <w:t xml:space="preserve">4 </w:t>
      </w:r>
      <w:r>
        <w:rPr>
          <w:rStyle w:val="CharStyle11"/>
        </w:rPr>
        <w:t xml:space="preserve">части </w:t>
      </w:r>
      <w:r>
        <w:rPr>
          <w:rStyle w:val="CharStyle11"/>
          <w:lang w:val="en-US" w:eastAsia="en-US"/>
        </w:rPr>
        <w:t xml:space="preserve">4 </w:t>
      </w:r>
      <w:r>
        <w:rPr>
          <w:rStyle w:val="CharStyle11"/>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1"/>
          <w:lang w:val="en-US" w:eastAsia="en-US"/>
        </w:rPr>
        <w:t xml:space="preserve">1 - 8 </w:t>
      </w:r>
      <w:r>
        <w:rPr>
          <w:rStyle w:val="CharStyle11"/>
        </w:rPr>
        <w:t xml:space="preserve">части </w:t>
      </w:r>
      <w:r>
        <w:rPr>
          <w:rStyle w:val="CharStyle11"/>
          <w:lang w:val="en-US" w:eastAsia="en-US"/>
        </w:rPr>
        <w:t xml:space="preserve">12 </w:t>
      </w:r>
      <w:r>
        <w:rPr>
          <w:rStyle w:val="CharStyle11"/>
        </w:rPr>
        <w:t xml:space="preserve">статьи </w:t>
      </w:r>
      <w:r>
        <w:rPr>
          <w:rStyle w:val="CharStyle11"/>
          <w:lang w:val="en-US" w:eastAsia="en-US"/>
        </w:rPr>
        <w:t xml:space="preserve">48 </w:t>
      </w:r>
      <w:r>
        <w:rPr>
          <w:rStyle w:val="CharStyle11"/>
        </w:rPr>
        <w:t>настоящего Федерального закона.</w:t>
      </w:r>
    </w:p>
    <w:p>
      <w:pPr>
        <w:pStyle w:val="Style10"/>
        <w:keepNext w:val="0"/>
        <w:keepLines w:val="0"/>
        <w:widowControl w:val="0"/>
        <w:shd w:val="clear" w:color="auto" w:fill="auto"/>
        <w:bidi w:val="0"/>
        <w:spacing w:before="0" w:after="0"/>
        <w:ind w:left="0" w:right="0" w:firstLine="720"/>
        <w:jc w:val="both"/>
      </w:pPr>
      <w:r>
        <w:rPr>
          <w:rStyle w:val="CharStyle11"/>
        </w:rPr>
        <w:t xml:space="preserve">Пунктом </w:t>
      </w:r>
      <w:r>
        <w:rPr>
          <w:rStyle w:val="CharStyle11"/>
          <w:lang w:val="en-US" w:eastAsia="en-US"/>
        </w:rPr>
        <w:t xml:space="preserve">4 </w:t>
      </w:r>
      <w:r>
        <w:rPr>
          <w:rStyle w:val="CharStyle11"/>
        </w:rPr>
        <w:t xml:space="preserve">части </w:t>
      </w:r>
      <w:r>
        <w:rPr>
          <w:rStyle w:val="CharStyle11"/>
          <w:lang w:val="en-US" w:eastAsia="en-US"/>
        </w:rPr>
        <w:t xml:space="preserve">12 </w:t>
      </w:r>
      <w:r>
        <w:rPr>
          <w:rStyle w:val="CharStyle11"/>
        </w:rPr>
        <w:t xml:space="preserve">статьи </w:t>
      </w:r>
      <w:r>
        <w:rPr>
          <w:rStyle w:val="CharStyle11"/>
          <w:lang w:val="en-US" w:eastAsia="en-US"/>
        </w:rPr>
        <w:t xml:space="preserve">48 </w:t>
      </w:r>
      <w:r>
        <w:rPr>
          <w:rStyle w:val="CharStyle11"/>
        </w:rPr>
        <w:t xml:space="preserve">Закона о контрактной системе определено, что при рассмотрении вторых частей заявок на участие в закупке соответствующая заявка подлежит отклонению в случаях, предусмотренных подпунктом «а» пункта </w:t>
      </w:r>
      <w:r>
        <w:rPr>
          <w:rStyle w:val="CharStyle11"/>
          <w:lang w:val="en-US" w:eastAsia="en-US"/>
        </w:rPr>
        <w:t xml:space="preserve">1 </w:t>
      </w:r>
      <w:r>
        <w:rPr>
          <w:rStyle w:val="CharStyle11"/>
        </w:rPr>
        <w:t xml:space="preserve">(за исключением случая, предусмотренного пунктом </w:t>
      </w:r>
      <w:r>
        <w:rPr>
          <w:rStyle w:val="CharStyle11"/>
          <w:lang w:val="en-US" w:eastAsia="en-US"/>
        </w:rPr>
        <w:t xml:space="preserve">5 </w:t>
      </w:r>
      <w:r>
        <w:rPr>
          <w:rStyle w:val="CharStyle11"/>
        </w:rPr>
        <w:t xml:space="preserve">части </w:t>
      </w:r>
      <w:r>
        <w:rPr>
          <w:rStyle w:val="CharStyle11"/>
          <w:lang w:val="en-US" w:eastAsia="en-US"/>
        </w:rPr>
        <w:t xml:space="preserve">12 </w:t>
      </w:r>
      <w:r>
        <w:rPr>
          <w:rStyle w:val="CharStyle11"/>
        </w:rPr>
        <w:t xml:space="preserve">статьи </w:t>
      </w:r>
      <w:r>
        <w:rPr>
          <w:rStyle w:val="CharStyle11"/>
          <w:lang w:val="en-US" w:eastAsia="en-US"/>
        </w:rPr>
        <w:t xml:space="preserve">48 </w:t>
      </w:r>
      <w:r>
        <w:rPr>
          <w:rStyle w:val="CharStyle11"/>
        </w:rPr>
        <w:t xml:space="preserve">Закона о контрактной системе), подпунктом «а» пункта </w:t>
      </w:r>
      <w:r>
        <w:rPr>
          <w:rStyle w:val="CharStyle11"/>
          <w:lang w:val="en-US" w:eastAsia="en-US"/>
        </w:rPr>
        <w:t xml:space="preserve">2 </w:t>
      </w:r>
      <w:r>
        <w:rPr>
          <w:rStyle w:val="CharStyle11"/>
        </w:rPr>
        <w:t xml:space="preserve">части </w:t>
      </w:r>
      <w:r>
        <w:rPr>
          <w:rStyle w:val="CharStyle11"/>
          <w:lang w:val="en-US" w:eastAsia="en-US"/>
        </w:rPr>
        <w:t xml:space="preserve">4, </w:t>
      </w:r>
      <w:r>
        <w:rPr>
          <w:rStyle w:val="CharStyle11"/>
        </w:rPr>
        <w:t xml:space="preserve">подпунктом «а» пункта </w:t>
      </w:r>
      <w:r>
        <w:rPr>
          <w:rStyle w:val="CharStyle11"/>
          <w:lang w:val="en-US" w:eastAsia="en-US"/>
        </w:rPr>
        <w:t xml:space="preserve">1 </w:t>
      </w:r>
      <w:r>
        <w:rPr>
          <w:rStyle w:val="CharStyle11"/>
        </w:rPr>
        <w:t xml:space="preserve">(за исключением случая, предусмотренного пунктом </w:t>
      </w:r>
      <w:r>
        <w:rPr>
          <w:rStyle w:val="CharStyle11"/>
          <w:lang w:val="en-US" w:eastAsia="en-US"/>
        </w:rPr>
        <w:t xml:space="preserve">5 </w:t>
      </w:r>
      <w:r>
        <w:rPr>
          <w:rStyle w:val="CharStyle11"/>
        </w:rPr>
        <w:t xml:space="preserve">части </w:t>
      </w:r>
      <w:r>
        <w:rPr>
          <w:rStyle w:val="CharStyle11"/>
          <w:lang w:val="en-US" w:eastAsia="en-US"/>
        </w:rPr>
        <w:t xml:space="preserve">12 </w:t>
      </w:r>
      <w:r>
        <w:rPr>
          <w:rStyle w:val="CharStyle11"/>
        </w:rPr>
        <w:t xml:space="preserve">статьи </w:t>
      </w:r>
      <w:r>
        <w:rPr>
          <w:rStyle w:val="CharStyle11"/>
          <w:lang w:val="en-US" w:eastAsia="en-US"/>
        </w:rPr>
        <w:t xml:space="preserve">48 </w:t>
      </w:r>
      <w:r>
        <w:rPr>
          <w:rStyle w:val="CharStyle11"/>
        </w:rPr>
        <w:t xml:space="preserve">Закона о контрактной системе), пунктом </w:t>
      </w:r>
      <w:r>
        <w:rPr>
          <w:rStyle w:val="CharStyle11"/>
          <w:lang w:val="en-US" w:eastAsia="en-US"/>
        </w:rPr>
        <w:t xml:space="preserve">2 </w:t>
      </w:r>
      <w:r>
        <w:rPr>
          <w:rStyle w:val="CharStyle11"/>
        </w:rPr>
        <w:t xml:space="preserve">части </w:t>
      </w:r>
      <w:r>
        <w:rPr>
          <w:rStyle w:val="CharStyle11"/>
          <w:lang w:val="en-US" w:eastAsia="en-US"/>
        </w:rPr>
        <w:t xml:space="preserve">5 </w:t>
      </w:r>
      <w:r>
        <w:rPr>
          <w:rStyle w:val="CharStyle11"/>
        </w:rPr>
        <w:t xml:space="preserve">статьи </w:t>
      </w:r>
      <w:r>
        <w:rPr>
          <w:rStyle w:val="CharStyle11"/>
          <w:lang w:val="en-US" w:eastAsia="en-US"/>
        </w:rPr>
        <w:t xml:space="preserve">14 </w:t>
      </w:r>
      <w:r>
        <w:rPr>
          <w:rStyle w:val="CharStyle11"/>
        </w:rPr>
        <w:t>Закона о контрактной системе.</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подпунктам «а» и «б» пункта </w:t>
      </w:r>
      <w:r>
        <w:rPr>
          <w:rStyle w:val="CharStyle11"/>
          <w:lang w:val="en-US" w:eastAsia="en-US"/>
        </w:rPr>
        <w:t xml:space="preserve">3 </w:t>
      </w:r>
      <w:r>
        <w:rPr>
          <w:rStyle w:val="CharStyle11"/>
        </w:rPr>
        <w:t xml:space="preserve">Постановления </w:t>
      </w:r>
      <w:r>
        <w:rPr>
          <w:rStyle w:val="CharStyle11"/>
          <w:lang w:val="en-US" w:eastAsia="en-US"/>
        </w:rPr>
        <w:t xml:space="preserve">№ 1875 </w:t>
      </w:r>
      <w:r>
        <w:rPr>
          <w:rStyle w:val="CharStyle11"/>
        </w:rPr>
        <w:t>информацией и документами, подтверждающими страну происхождения товара для целей настоящего постановления, являются:</w:t>
      </w:r>
    </w:p>
    <w:p>
      <w:pPr>
        <w:pStyle w:val="Style10"/>
        <w:keepNext w:val="0"/>
        <w:keepLines w:val="0"/>
        <w:widowControl w:val="0"/>
        <w:numPr>
          <w:ilvl w:val="0"/>
          <w:numId w:val="21"/>
        </w:numPr>
        <w:shd w:val="clear" w:color="auto" w:fill="auto"/>
        <w:tabs>
          <w:tab w:pos="1057" w:val="left"/>
        </w:tabs>
        <w:bidi w:val="0"/>
        <w:spacing w:before="0" w:after="0"/>
        <w:ind w:left="0" w:right="0" w:firstLine="720"/>
        <w:jc w:val="both"/>
      </w:pPr>
      <w:r>
        <w:rPr>
          <w:rStyle w:val="CharStyle11"/>
        </w:rPr>
        <w:t xml:space="preserve">для подтверждения происхождения товаров, указанных в позициях </w:t>
      </w:r>
      <w:r>
        <w:rPr>
          <w:rStyle w:val="CharStyle11"/>
          <w:lang w:val="en-US" w:eastAsia="en-US"/>
        </w:rPr>
        <w:t xml:space="preserve">1 - 145 </w:t>
      </w:r>
      <w:r>
        <w:rPr>
          <w:rStyle w:val="CharStyle11"/>
        </w:rPr>
        <w:t xml:space="preserve">приложения </w:t>
      </w:r>
      <w:r>
        <w:rPr>
          <w:rStyle w:val="CharStyle11"/>
          <w:lang w:val="en-US" w:eastAsia="en-US"/>
        </w:rPr>
        <w:t xml:space="preserve">№ 1 </w:t>
      </w:r>
      <w:r>
        <w:rPr>
          <w:rStyle w:val="CharStyle11"/>
        </w:rPr>
        <w:t xml:space="preserve">к Постановлению </w:t>
      </w:r>
      <w:r>
        <w:rPr>
          <w:rStyle w:val="CharStyle11"/>
          <w:lang w:val="en-US" w:eastAsia="en-US"/>
        </w:rPr>
        <w:t xml:space="preserve">№ 1875, </w:t>
      </w:r>
      <w:r>
        <w:rPr>
          <w:rStyle w:val="CharStyle11"/>
        </w:rPr>
        <w:t xml:space="preserve">позициях </w:t>
      </w:r>
      <w:r>
        <w:rPr>
          <w:rStyle w:val="CharStyle11"/>
          <w:lang w:val="en-US" w:eastAsia="en-US"/>
        </w:rPr>
        <w:t xml:space="preserve">1 - 433 </w:t>
      </w:r>
      <w:r>
        <w:rPr>
          <w:rStyle w:val="CharStyle11"/>
        </w:rPr>
        <w:t xml:space="preserve">приложения </w:t>
      </w:r>
      <w:r>
        <w:rPr>
          <w:rStyle w:val="CharStyle11"/>
          <w:lang w:val="en-US" w:eastAsia="en-US"/>
        </w:rPr>
        <w:t xml:space="preserve">№ 2 </w:t>
      </w:r>
      <w:r>
        <w:rPr>
          <w:rStyle w:val="CharStyle11"/>
        </w:rPr>
        <w:t xml:space="preserve">к настоящему постановлению, приложении </w:t>
      </w:r>
      <w:r>
        <w:rPr>
          <w:rStyle w:val="CharStyle11"/>
          <w:lang w:val="en-US" w:eastAsia="en-US"/>
        </w:rPr>
        <w:t xml:space="preserve">№ 3 </w:t>
      </w:r>
      <w:r>
        <w:rPr>
          <w:rStyle w:val="CharStyle11"/>
        </w:rPr>
        <w:t xml:space="preserve">к настоящему постановлению, из Российской Федерации </w:t>
      </w:r>
      <w:r>
        <w:rPr>
          <w:rStyle w:val="CharStyle11"/>
          <w:lang w:val="en-US" w:eastAsia="en-US"/>
        </w:rPr>
        <w:t xml:space="preserve">- </w:t>
      </w:r>
      <w:r>
        <w:rPr>
          <w:rStyle w:val="CharStyle11"/>
        </w:rPr>
        <w:t xml:space="preserve">номер реестровой записи из реестра российской промышленной продукции, предусмотренного статьей </w:t>
      </w:r>
      <w:r>
        <w:rPr>
          <w:rStyle w:val="CharStyle11"/>
          <w:lang w:val="en-US" w:eastAsia="en-US"/>
        </w:rPr>
        <w:t xml:space="preserve">17.1 </w:t>
      </w:r>
      <w:r>
        <w:rPr>
          <w:rStyle w:val="CharStyle11"/>
        </w:rPr>
        <w:t xml:space="preserve">Федерального закона "О промышленной политике в Российской Федерации", и справка, подтверждающая наличие специального инвестиционного контракта и предусмотренная пунктом </w:t>
      </w:r>
      <w:r>
        <w:rPr>
          <w:rStyle w:val="CharStyle11"/>
          <w:lang w:val="en-US" w:eastAsia="en-US"/>
        </w:rPr>
        <w:t xml:space="preserve">1(1) </w:t>
      </w:r>
      <w:r>
        <w:rPr>
          <w:rStyle w:val="CharStyle11"/>
        </w:rPr>
        <w:t xml:space="preserve">постановления Правительства Российской Федерации от </w:t>
      </w:r>
      <w:r>
        <w:rPr>
          <w:rStyle w:val="CharStyle11"/>
          <w:lang w:val="en-US" w:eastAsia="en-US"/>
        </w:rPr>
        <w:t xml:space="preserve">17 </w:t>
      </w:r>
      <w:r>
        <w:rPr>
          <w:rStyle w:val="CharStyle11"/>
        </w:rPr>
        <w:t xml:space="preserve">июля </w:t>
      </w:r>
      <w:r>
        <w:rPr>
          <w:rStyle w:val="CharStyle11"/>
          <w:lang w:val="en-US" w:eastAsia="en-US"/>
        </w:rPr>
        <w:t xml:space="preserve">2015 </w:t>
      </w:r>
      <w:r>
        <w:rPr>
          <w:rStyle w:val="CharStyle11"/>
        </w:rPr>
        <w:t xml:space="preserve">г. </w:t>
      </w:r>
      <w:r>
        <w:rPr>
          <w:rStyle w:val="CharStyle11"/>
          <w:lang w:val="en-US" w:eastAsia="en-US"/>
        </w:rPr>
        <w:t xml:space="preserve">№ 719 </w:t>
      </w:r>
      <w:r>
        <w:rPr>
          <w:rStyle w:val="CharStyle11"/>
        </w:rPr>
        <w:t>"О подтверждении производства российской промышленной продукции", или номер реестровой записи из реестра российской промышленной продукции;</w:t>
      </w:r>
    </w:p>
    <w:p>
      <w:pPr>
        <w:pStyle w:val="Style10"/>
        <w:keepNext w:val="0"/>
        <w:keepLines w:val="0"/>
        <w:widowControl w:val="0"/>
        <w:numPr>
          <w:ilvl w:val="0"/>
          <w:numId w:val="21"/>
        </w:numPr>
        <w:shd w:val="clear" w:color="auto" w:fill="auto"/>
        <w:tabs>
          <w:tab w:pos="1071" w:val="left"/>
        </w:tabs>
        <w:bidi w:val="0"/>
        <w:spacing w:before="0" w:after="0"/>
        <w:ind w:left="0" w:right="0" w:firstLine="720"/>
        <w:jc w:val="both"/>
      </w:pPr>
      <w:r>
        <w:rPr>
          <w:rStyle w:val="CharStyle11"/>
        </w:rPr>
        <w:t xml:space="preserve">для подтверждения происхождения товаров, указанных в позициях </w:t>
      </w:r>
      <w:r>
        <w:rPr>
          <w:rStyle w:val="CharStyle11"/>
          <w:lang w:val="en-US" w:eastAsia="en-US"/>
        </w:rPr>
        <w:t xml:space="preserve">1 - 145 </w:t>
      </w:r>
      <w:r>
        <w:rPr>
          <w:rStyle w:val="CharStyle11"/>
        </w:rPr>
        <w:t xml:space="preserve">приложения </w:t>
      </w:r>
      <w:r>
        <w:rPr>
          <w:rStyle w:val="CharStyle11"/>
          <w:lang w:val="en-US" w:eastAsia="en-US"/>
        </w:rPr>
        <w:t xml:space="preserve">№ 1 </w:t>
      </w:r>
      <w:r>
        <w:rPr>
          <w:rStyle w:val="CharStyle11"/>
        </w:rPr>
        <w:t xml:space="preserve">к Постановлению </w:t>
      </w:r>
      <w:r>
        <w:rPr>
          <w:rStyle w:val="CharStyle11"/>
          <w:lang w:val="en-US" w:eastAsia="en-US"/>
        </w:rPr>
        <w:t xml:space="preserve">№ 1875, </w:t>
      </w:r>
      <w:r>
        <w:rPr>
          <w:rStyle w:val="CharStyle11"/>
        </w:rPr>
        <w:t xml:space="preserve">позициях </w:t>
      </w:r>
      <w:r>
        <w:rPr>
          <w:rStyle w:val="CharStyle11"/>
          <w:lang w:val="en-US" w:eastAsia="en-US"/>
        </w:rPr>
        <w:t xml:space="preserve">1 - 433 </w:t>
      </w:r>
      <w:r>
        <w:rPr>
          <w:rStyle w:val="CharStyle11"/>
        </w:rPr>
        <w:t xml:space="preserve">приложения </w:t>
      </w:r>
      <w:r>
        <w:rPr>
          <w:rStyle w:val="CharStyle11"/>
          <w:lang w:val="en-US" w:eastAsia="en-US"/>
        </w:rPr>
        <w:t xml:space="preserve">№ 2 </w:t>
      </w:r>
      <w:r>
        <w:rPr>
          <w:rStyle w:val="CharStyle11"/>
        </w:rPr>
        <w:t xml:space="preserve">к Постановлению </w:t>
      </w:r>
      <w:r>
        <w:rPr>
          <w:rStyle w:val="CharStyle11"/>
          <w:lang w:val="en-US" w:eastAsia="en-US"/>
        </w:rPr>
        <w:t xml:space="preserve">№ 1875, </w:t>
      </w:r>
      <w:r>
        <w:rPr>
          <w:rStyle w:val="CharStyle11"/>
        </w:rPr>
        <w:t xml:space="preserve">приложении </w:t>
      </w:r>
      <w:r>
        <w:rPr>
          <w:rStyle w:val="CharStyle11"/>
          <w:lang w:val="en-US" w:eastAsia="en-US"/>
        </w:rPr>
        <w:t xml:space="preserve">№ 3 </w:t>
      </w:r>
      <w:r>
        <w:rPr>
          <w:rStyle w:val="CharStyle11"/>
        </w:rPr>
        <w:t xml:space="preserve">к настоящему постановлению, из государств </w:t>
      </w:r>
      <w:r>
        <w:rPr>
          <w:rStyle w:val="CharStyle11"/>
          <w:lang w:val="en-US" w:eastAsia="en-US"/>
        </w:rPr>
        <w:t xml:space="preserve">- </w:t>
      </w:r>
      <w:r>
        <w:rPr>
          <w:rStyle w:val="CharStyle11"/>
        </w:rPr>
        <w:t xml:space="preserve">членов Евразийского экономического союза, за исключением Российской Федерации, </w:t>
      </w:r>
      <w:r>
        <w:rPr>
          <w:rStyle w:val="CharStyle11"/>
          <w:lang w:val="en-US" w:eastAsia="en-US"/>
        </w:rPr>
        <w:t xml:space="preserve">- </w:t>
      </w:r>
      <w:r>
        <w:rPr>
          <w:rStyle w:val="CharStyle11"/>
        </w:rPr>
        <w:t xml:space="preserve">номер реестровой записи из евразийского реестра промышленных товаров государств </w:t>
      </w:r>
      <w:r>
        <w:rPr>
          <w:rStyle w:val="CharStyle11"/>
          <w:lang w:val="en-US" w:eastAsia="en-US"/>
        </w:rPr>
        <w:t xml:space="preserve">- </w:t>
      </w:r>
      <w:r>
        <w:rPr>
          <w:rStyle w:val="CharStyle11"/>
        </w:rPr>
        <w:t>членов Евразийского экономического союза, порядок формирования и ведения которого устанавливается правом Евразийского экономического союза;</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протоколу подведения итогов от </w:t>
      </w:r>
      <w:r>
        <w:rPr>
          <w:rStyle w:val="CharStyle11"/>
          <w:lang w:val="en-US" w:eastAsia="en-US"/>
        </w:rPr>
        <w:t xml:space="preserve">05.05.2026 </w:t>
      </w:r>
      <w:r>
        <w:rPr>
          <w:rStyle w:val="CharStyle11"/>
        </w:rPr>
        <w:t>№ИЭА1 все участники были признаны соответствующими требованиям извещения о проведении закупки.</w:t>
      </w:r>
    </w:p>
    <w:p>
      <w:pPr>
        <w:pStyle w:val="Style10"/>
        <w:keepNext w:val="0"/>
        <w:keepLines w:val="0"/>
        <w:widowControl w:val="0"/>
        <w:shd w:val="clear" w:color="auto" w:fill="auto"/>
        <w:bidi w:val="0"/>
        <w:spacing w:before="0" w:after="0"/>
        <w:ind w:left="0" w:right="0" w:firstLine="720"/>
        <w:jc w:val="both"/>
      </w:pPr>
      <w:r>
        <w:rPr>
          <w:rStyle w:val="CharStyle11"/>
        </w:rPr>
        <w:t xml:space="preserve">Вместе с тем, изучив заявки участников, Комиссией установлено, что участником с реестровым номером заявки </w:t>
      </w:r>
      <w:r>
        <w:rPr>
          <w:rStyle w:val="CharStyle11"/>
          <w:lang w:val="en-US" w:eastAsia="en-US"/>
        </w:rPr>
        <w:t xml:space="preserve">№ 2368984 </w:t>
      </w:r>
      <w:r>
        <w:rPr>
          <w:rStyle w:val="CharStyle11"/>
        </w:rPr>
        <w:t xml:space="preserve">в составе заявки представлено Регистрационное удостоверение №РЗН </w:t>
      </w:r>
      <w:r>
        <w:rPr>
          <w:rStyle w:val="CharStyle11"/>
          <w:lang w:val="en-US" w:eastAsia="en-US"/>
        </w:rPr>
        <w:t xml:space="preserve">2023/20985 </w:t>
      </w:r>
      <w:r>
        <w:rPr>
          <w:rStyle w:val="CharStyle11"/>
        </w:rPr>
        <w:t>от 29.08.2023г. на Систему</w:t>
      </w:r>
    </w:p>
    <w:p>
      <w:pPr>
        <w:pStyle w:val="Style10"/>
        <w:keepNext w:val="0"/>
        <w:keepLines w:val="0"/>
        <w:widowControl w:val="0"/>
        <w:shd w:val="clear" w:color="auto" w:fill="auto"/>
        <w:bidi w:val="0"/>
        <w:spacing w:before="0" w:after="0" w:line="254" w:lineRule="auto"/>
        <w:ind w:left="0" w:right="0" w:firstLine="0"/>
        <w:jc w:val="both"/>
      </w:pPr>
      <w:r>
        <w:rPr>
          <w:rStyle w:val="CharStyle11"/>
        </w:rPr>
        <w:t xml:space="preserve">ультразвуковой визуализации универсальную </w:t>
      </w:r>
      <w:r>
        <w:rPr>
          <w:rStyle w:val="CharStyle11"/>
          <w:lang w:val="en-US" w:eastAsia="en-US"/>
        </w:rPr>
        <w:t xml:space="preserve">Consona N9 </w:t>
      </w:r>
      <w:r>
        <w:rPr>
          <w:rStyle w:val="CharStyle11"/>
        </w:rPr>
        <w:t>с принадлежностями, производитель: «Шэньчжэнь Майндрэй Био-Медикал Электроникс Ко., Лтд», КНР.</w:t>
      </w:r>
    </w:p>
    <w:p>
      <w:pPr>
        <w:pStyle w:val="Style10"/>
        <w:keepNext w:val="0"/>
        <w:keepLines w:val="0"/>
        <w:widowControl w:val="0"/>
        <w:shd w:val="clear" w:color="auto" w:fill="auto"/>
        <w:bidi w:val="0"/>
        <w:spacing w:before="0" w:after="0" w:line="254" w:lineRule="auto"/>
        <w:ind w:left="0" w:right="0" w:firstLine="720"/>
        <w:jc w:val="both"/>
      </w:pPr>
      <w:r>
        <w:rPr>
          <w:rStyle w:val="CharStyle11"/>
        </w:rPr>
        <w:t xml:space="preserve">Однако в структурированной форме заявки участником </w:t>
      </w:r>
      <w:r>
        <w:rPr>
          <w:rStyle w:val="CharStyle11"/>
          <w:lang w:val="en-US" w:eastAsia="en-US"/>
        </w:rPr>
        <w:t xml:space="preserve">№ 2368984 </w:t>
      </w:r>
      <w:r>
        <w:rPr>
          <w:rStyle w:val="CharStyle11"/>
        </w:rPr>
        <w:t>указана</w:t>
      </w:r>
    </w:p>
    <w:p>
      <w:pPr>
        <w:pStyle w:val="Style10"/>
        <w:keepNext w:val="0"/>
        <w:keepLines w:val="0"/>
        <w:widowControl w:val="0"/>
        <w:shd w:val="clear" w:color="auto" w:fill="auto"/>
        <w:bidi w:val="0"/>
        <w:spacing w:before="0" w:after="0" w:line="240" w:lineRule="auto"/>
        <w:ind w:left="0" w:right="0" w:firstLine="0"/>
        <w:jc w:val="both"/>
      </w:pPr>
      <w:r>
        <w:rPr>
          <w:rStyle w:val="CharStyle11"/>
        </w:rPr>
        <w:t>страна происхождения товара: Российская Федерация, а также представлена</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реестровая запись </w:t>
      </w:r>
      <w:r>
        <w:rPr>
          <w:rStyle w:val="CharStyle11"/>
          <w:lang w:val="en-US" w:eastAsia="en-US"/>
        </w:rPr>
        <w:t xml:space="preserve">№10621545 </w:t>
      </w:r>
      <w:r>
        <w:rPr>
          <w:rStyle w:val="CharStyle11"/>
        </w:rPr>
        <w:t>из реестра российской промышленной продукции. В</w:t>
      </w:r>
    </w:p>
    <w:p>
      <w:pPr>
        <w:pStyle w:val="Style10"/>
        <w:keepNext w:val="0"/>
        <w:keepLines w:val="0"/>
        <w:widowControl w:val="0"/>
        <w:shd w:val="clear" w:color="auto" w:fill="auto"/>
        <w:bidi w:val="0"/>
        <w:spacing w:before="0" w:after="0" w:line="240" w:lineRule="auto"/>
        <w:ind w:left="0" w:right="0" w:firstLine="0"/>
        <w:jc w:val="both"/>
      </w:pPr>
      <w:r>
        <w:rPr>
          <w:rStyle w:val="CharStyle11"/>
        </w:rPr>
        <w:t>свою очередь, указанная реестровая запись соответствует Системе ультразвуковой</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визуализации универсальная серии </w:t>
      </w:r>
      <w:r>
        <w:rPr>
          <w:rStyle w:val="CharStyle11"/>
          <w:lang w:val="en-US" w:eastAsia="en-US"/>
        </w:rPr>
        <w:t xml:space="preserve">Consona N9 </w:t>
      </w:r>
      <w:r>
        <w:rPr>
          <w:rStyle w:val="CharStyle11"/>
        </w:rPr>
        <w:t>с принадлежностями, вариант</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исполнения: </w:t>
      </w:r>
      <w:r>
        <w:rPr>
          <w:rStyle w:val="CharStyle11"/>
          <w:lang w:val="en-US" w:eastAsia="en-US"/>
        </w:rPr>
        <w:t xml:space="preserve">Consona N9P </w:t>
      </w:r>
      <w:r>
        <w:rPr>
          <w:rStyle w:val="CharStyle11"/>
        </w:rPr>
        <w:t xml:space="preserve">по ТУ </w:t>
      </w:r>
      <w:r>
        <w:rPr>
          <w:rStyle w:val="CharStyle11"/>
          <w:lang w:val="en-US" w:eastAsia="en-US"/>
        </w:rPr>
        <w:t xml:space="preserve">26.60.12-002- 51850757 -2024, </w:t>
      </w:r>
      <w:r>
        <w:rPr>
          <w:rStyle w:val="CharStyle11"/>
        </w:rPr>
        <w:t>производства ООО</w:t>
      </w:r>
    </w:p>
    <w:p>
      <w:pPr>
        <w:pStyle w:val="Style10"/>
        <w:keepNext w:val="0"/>
        <w:keepLines w:val="0"/>
        <w:widowControl w:val="0"/>
        <w:shd w:val="clear" w:color="auto" w:fill="auto"/>
        <w:bidi w:val="0"/>
        <w:spacing w:before="0" w:after="0" w:line="240" w:lineRule="auto"/>
        <w:ind w:left="0" w:right="0" w:firstLine="0"/>
        <w:jc w:val="both"/>
      </w:pPr>
      <w:r>
        <w:rPr>
          <w:rStyle w:val="CharStyle11"/>
        </w:rPr>
        <w:t>«МИНДРЕЙ ТЕХНОЛОДЖИ РУС», что прямо противоречит представленному</w:t>
      </w:r>
    </w:p>
    <w:p>
      <w:pPr>
        <w:pStyle w:val="Style10"/>
        <w:keepNext w:val="0"/>
        <w:keepLines w:val="0"/>
        <w:widowControl w:val="0"/>
        <w:shd w:val="clear" w:color="auto" w:fill="auto"/>
        <w:bidi w:val="0"/>
        <w:spacing w:before="0" w:after="0"/>
        <w:ind w:left="0" w:right="0" w:firstLine="0"/>
        <w:jc w:val="both"/>
      </w:pPr>
      <w:r>
        <w:rPr>
          <w:rStyle w:val="CharStyle11"/>
        </w:rPr>
        <w:t>участником регистрационному удостоверению.</w:t>
      </w:r>
    </w:p>
    <w:p>
      <w:pPr>
        <w:pStyle w:val="Style10"/>
        <w:keepNext w:val="0"/>
        <w:keepLines w:val="0"/>
        <w:widowControl w:val="0"/>
        <w:shd w:val="clear" w:color="auto" w:fill="auto"/>
        <w:bidi w:val="0"/>
        <w:spacing w:before="0" w:after="0"/>
        <w:ind w:left="0" w:right="0" w:firstLine="720"/>
        <w:jc w:val="both"/>
      </w:pPr>
      <w:r>
        <w:rPr>
          <w:rStyle w:val="CharStyle11"/>
        </w:rPr>
        <w:t xml:space="preserve">В рассматриваемом случае, учитывая вышеуказанные обстоятельства, заявка участника </w:t>
      </w:r>
      <w:r>
        <w:rPr>
          <w:rStyle w:val="CharStyle11"/>
          <w:lang w:val="en-US" w:eastAsia="en-US"/>
        </w:rPr>
        <w:t xml:space="preserve">№ 2368984 </w:t>
      </w:r>
      <w:r>
        <w:rPr>
          <w:rStyle w:val="CharStyle11"/>
        </w:rPr>
        <w:t>не могла быть признана заявкой, предлагающей продукцию российского происхождения, а, следовательно, не могла быть допущена к участию.</w:t>
      </w:r>
    </w:p>
    <w:p>
      <w:pPr>
        <w:pStyle w:val="Style10"/>
        <w:keepNext w:val="0"/>
        <w:keepLines w:val="0"/>
        <w:widowControl w:val="0"/>
        <w:shd w:val="clear" w:color="auto" w:fill="auto"/>
        <w:bidi w:val="0"/>
        <w:spacing w:before="0" w:after="0"/>
        <w:ind w:left="0" w:right="0" w:firstLine="720"/>
        <w:jc w:val="both"/>
      </w:pPr>
      <w:r>
        <w:rPr>
          <w:rStyle w:val="CharStyle11"/>
        </w:rPr>
        <w:t>По существу выявленных нарушений, в данной части со стороны представителей заказчика в рамках заседания комиссии мотивированных пояснений предоставлено не было.</w:t>
      </w:r>
    </w:p>
    <w:p>
      <w:pPr>
        <w:pStyle w:val="Style10"/>
        <w:keepNext w:val="0"/>
        <w:keepLines w:val="0"/>
        <w:widowControl w:val="0"/>
        <w:shd w:val="clear" w:color="auto" w:fill="auto"/>
        <w:bidi w:val="0"/>
        <w:spacing w:before="0" w:after="0"/>
        <w:ind w:left="0" w:right="0" w:firstLine="720"/>
        <w:jc w:val="both"/>
      </w:pPr>
      <w:r>
        <w:rPr>
          <w:rStyle w:val="CharStyle11"/>
        </w:rPr>
        <w:t xml:space="preserve">Таким образом, Заказчиком нарушены требования части </w:t>
      </w:r>
      <w:r>
        <w:rPr>
          <w:rStyle w:val="CharStyle11"/>
          <w:lang w:val="en-US" w:eastAsia="en-US"/>
        </w:rPr>
        <w:t xml:space="preserve">2, 4 </w:t>
      </w:r>
      <w:r>
        <w:rPr>
          <w:rStyle w:val="CharStyle11"/>
        </w:rPr>
        <w:t xml:space="preserve">статьи </w:t>
      </w:r>
      <w:r>
        <w:rPr>
          <w:rStyle w:val="CharStyle11"/>
          <w:lang w:val="en-US" w:eastAsia="en-US"/>
        </w:rPr>
        <w:t xml:space="preserve">14, </w:t>
      </w:r>
      <w:r>
        <w:rPr>
          <w:rStyle w:val="CharStyle11"/>
        </w:rPr>
        <w:t xml:space="preserve">части </w:t>
      </w:r>
      <w:r>
        <w:rPr>
          <w:rStyle w:val="CharStyle11"/>
          <w:lang w:val="en-US" w:eastAsia="en-US"/>
        </w:rPr>
        <w:t xml:space="preserve">12 </w:t>
      </w:r>
      <w:r>
        <w:rPr>
          <w:rStyle w:val="CharStyle11"/>
        </w:rPr>
        <w:t xml:space="preserve">статьи </w:t>
      </w:r>
      <w:r>
        <w:rPr>
          <w:rStyle w:val="CharStyle11"/>
          <w:lang w:val="en-US" w:eastAsia="en-US"/>
        </w:rPr>
        <w:t xml:space="preserve">48, </w:t>
      </w:r>
      <w:r>
        <w:rPr>
          <w:rStyle w:val="CharStyle11"/>
        </w:rPr>
        <w:t xml:space="preserve">подпункта «а» пункта </w:t>
      </w:r>
      <w:r>
        <w:rPr>
          <w:rStyle w:val="CharStyle11"/>
          <w:lang w:val="en-US" w:eastAsia="en-US"/>
        </w:rPr>
        <w:t xml:space="preserve">1 </w:t>
      </w:r>
      <w:r>
        <w:rPr>
          <w:rStyle w:val="CharStyle11"/>
        </w:rPr>
        <w:t xml:space="preserve">части </w:t>
      </w:r>
      <w:r>
        <w:rPr>
          <w:rStyle w:val="CharStyle11"/>
          <w:lang w:val="en-US" w:eastAsia="en-US"/>
        </w:rPr>
        <w:t xml:space="preserve">5 </w:t>
      </w:r>
      <w:r>
        <w:rPr>
          <w:rStyle w:val="CharStyle11"/>
        </w:rPr>
        <w:t xml:space="preserve">статьи </w:t>
      </w:r>
      <w:r>
        <w:rPr>
          <w:rStyle w:val="CharStyle11"/>
          <w:lang w:val="en-US" w:eastAsia="en-US"/>
        </w:rPr>
        <w:t xml:space="preserve">49 </w:t>
      </w:r>
      <w:r>
        <w:rPr>
          <w:rStyle w:val="CharStyle11"/>
        </w:rPr>
        <w:t xml:space="preserve">Закона о контрактной системе, пункта </w:t>
      </w:r>
      <w:r>
        <w:rPr>
          <w:rStyle w:val="CharStyle11"/>
          <w:lang w:val="en-US" w:eastAsia="en-US"/>
        </w:rPr>
        <w:t xml:space="preserve">3 </w:t>
      </w:r>
      <w:r>
        <w:rPr>
          <w:rStyle w:val="CharStyle11"/>
        </w:rPr>
        <w:t xml:space="preserve">Постановления Правительства </w:t>
      </w:r>
      <w:r>
        <w:rPr>
          <w:rStyle w:val="CharStyle11"/>
          <w:lang w:val="en-US" w:eastAsia="en-US"/>
        </w:rPr>
        <w:t>№1875.</w:t>
      </w:r>
    </w:p>
    <w:p>
      <w:pPr>
        <w:pStyle w:val="Style10"/>
        <w:keepNext w:val="0"/>
        <w:keepLines w:val="0"/>
        <w:widowControl w:val="0"/>
        <w:shd w:val="clear" w:color="auto" w:fill="auto"/>
        <w:bidi w:val="0"/>
        <w:spacing w:before="0" w:after="0"/>
        <w:ind w:left="0" w:right="0" w:firstLine="720"/>
        <w:jc w:val="both"/>
      </w:pPr>
      <w:r>
        <w:rPr>
          <w:rStyle w:val="CharStyle11"/>
        </w:rPr>
        <w:t>Учитывая вышеизложенные обстоятельства в совокупности, Комиссия приходит к выводу о необходимости выдачи заказчику, оператору ЭТП предписания об устранении нарушений действующего законодательства.</w:t>
      </w:r>
    </w:p>
    <w:p>
      <w:pPr>
        <w:pStyle w:val="Style10"/>
        <w:keepNext w:val="0"/>
        <w:keepLines w:val="0"/>
        <w:widowControl w:val="0"/>
        <w:shd w:val="clear" w:color="auto" w:fill="auto"/>
        <w:bidi w:val="0"/>
        <w:spacing w:before="0" w:after="340"/>
        <w:ind w:left="0" w:right="0" w:firstLine="720"/>
        <w:jc w:val="both"/>
      </w:pPr>
      <w:r>
        <w:rPr>
          <w:rStyle w:val="CharStyle11"/>
        </w:rPr>
        <w:t xml:space="preserve">На основании вышеизложенного, руководствуясь пунктом </w:t>
      </w:r>
      <w:r>
        <w:rPr>
          <w:rStyle w:val="CharStyle11"/>
          <w:lang w:val="en-US" w:eastAsia="en-US"/>
        </w:rPr>
        <w:t xml:space="preserve">2 </w:t>
      </w:r>
      <w:r>
        <w:rPr>
          <w:rStyle w:val="CharStyle11"/>
        </w:rPr>
        <w:t xml:space="preserve">части </w:t>
      </w:r>
      <w:r>
        <w:rPr>
          <w:rStyle w:val="CharStyle11"/>
          <w:lang w:val="en-US" w:eastAsia="en-US"/>
        </w:rPr>
        <w:t xml:space="preserve">22 </w:t>
      </w:r>
      <w:r>
        <w:rPr>
          <w:rStyle w:val="CharStyle11"/>
        </w:rPr>
        <w:t xml:space="preserve">статьи </w:t>
      </w:r>
      <w:r>
        <w:rPr>
          <w:rStyle w:val="CharStyle11"/>
          <w:lang w:val="en-US" w:eastAsia="en-US"/>
        </w:rPr>
        <w:t xml:space="preserve">99, </w:t>
      </w:r>
      <w:r>
        <w:rPr>
          <w:rStyle w:val="CharStyle11"/>
        </w:rPr>
        <w:t xml:space="preserve">частью </w:t>
      </w:r>
      <w:r>
        <w:rPr>
          <w:rStyle w:val="CharStyle11"/>
          <w:lang w:val="en-US" w:eastAsia="en-US"/>
        </w:rPr>
        <w:t xml:space="preserve">8 </w:t>
      </w:r>
      <w:r>
        <w:rPr>
          <w:rStyle w:val="CharStyle11"/>
        </w:rPr>
        <w:t xml:space="preserve">статьи </w:t>
      </w:r>
      <w:r>
        <w:rPr>
          <w:rStyle w:val="CharStyle11"/>
          <w:lang w:val="en-US" w:eastAsia="en-US"/>
        </w:rPr>
        <w:t xml:space="preserve">106 </w:t>
      </w:r>
      <w:r>
        <w:rPr>
          <w:rStyle w:val="CharStyle11"/>
        </w:rPr>
        <w:t xml:space="preserve">Федерального закона от </w:t>
      </w:r>
      <w:r>
        <w:rPr>
          <w:rStyle w:val="CharStyle11"/>
          <w:lang w:val="en-US" w:eastAsia="en-US"/>
        </w:rPr>
        <w:t xml:space="preserve">05.04.2013 № </w:t>
      </w:r>
      <w:r>
        <w:rPr>
          <w:rStyle w:val="CharStyle11"/>
        </w:rPr>
        <w:t>44-ФЗ «О контрактной системе в сфере закупок товаров, работ, услуг для обеспечения государственных и муниципальных нужд», Комиссия</w:t>
      </w:r>
    </w:p>
    <w:p>
      <w:pPr>
        <w:pStyle w:val="Style10"/>
        <w:keepNext w:val="0"/>
        <w:keepLines w:val="0"/>
        <w:widowControl w:val="0"/>
        <w:shd w:val="clear" w:color="auto" w:fill="auto"/>
        <w:bidi w:val="0"/>
        <w:spacing w:before="0" w:after="340" w:line="240" w:lineRule="auto"/>
        <w:ind w:left="0" w:right="0" w:firstLine="0"/>
        <w:jc w:val="center"/>
      </w:pPr>
      <w:r>
        <w:rPr>
          <w:rStyle w:val="CharStyle11"/>
        </w:rPr>
        <w:t>Р Е Ш И Л А:</w:t>
      </w:r>
    </w:p>
    <w:p>
      <w:pPr>
        <w:pStyle w:val="Style10"/>
        <w:keepNext w:val="0"/>
        <w:keepLines w:val="0"/>
        <w:widowControl w:val="0"/>
        <w:numPr>
          <w:ilvl w:val="0"/>
          <w:numId w:val="23"/>
        </w:numPr>
        <w:shd w:val="clear" w:color="auto" w:fill="auto"/>
        <w:tabs>
          <w:tab w:pos="1166" w:val="left"/>
        </w:tabs>
        <w:bidi w:val="0"/>
        <w:spacing w:before="0" w:after="0"/>
        <w:ind w:left="0" w:right="0" w:firstLine="720"/>
        <w:jc w:val="both"/>
      </w:pPr>
      <w:r>
        <w:rPr>
          <w:rStyle w:val="CharStyle11"/>
        </w:rPr>
        <w:t xml:space="preserve">Признать жалобу заявителя ИП Кравченко А.В. (вх. №4129/ж от 05.05.2026г., ЕИС от 30.04.2026г.) на действия заказчика </w:t>
      </w:r>
      <w:r>
        <w:rPr>
          <w:rStyle w:val="CharStyle11"/>
          <w:lang w:val="en-US" w:eastAsia="en-US"/>
        </w:rPr>
        <w:t xml:space="preserve">- </w:t>
      </w:r>
      <w:r>
        <w:rPr>
          <w:rStyle w:val="CharStyle11"/>
        </w:rPr>
        <w:t xml:space="preserve">ГАУЗ «РККВД» при проведении закупки </w:t>
      </w:r>
      <w:r>
        <w:rPr>
          <w:rStyle w:val="CharStyle11"/>
          <w:lang w:val="en-US" w:eastAsia="en-US"/>
        </w:rPr>
        <w:t xml:space="preserve">№0711200016826000131 </w:t>
      </w:r>
      <w:r>
        <w:rPr>
          <w:rStyle w:val="CharStyle11"/>
        </w:rPr>
        <w:t xml:space="preserve">на предмет: </w:t>
      </w:r>
      <w:r>
        <w:rPr>
          <w:rStyle w:val="CharStyle11"/>
          <w:lang w:val="en-US" w:eastAsia="en-US"/>
        </w:rPr>
        <w:t xml:space="preserve">«2026. </w:t>
      </w:r>
      <w:r>
        <w:rPr>
          <w:rStyle w:val="CharStyle11"/>
        </w:rPr>
        <w:t xml:space="preserve">Система ультразвуковой визуализации универсальная (УЗИ), с питанием от сети для Набережночелнинского КВД», частично обоснованной по </w:t>
      </w:r>
      <w:r>
        <w:rPr>
          <w:rStyle w:val="CharStyle11"/>
          <w:lang w:val="en-US" w:eastAsia="en-US"/>
        </w:rPr>
        <w:t xml:space="preserve">1,3 </w:t>
      </w:r>
      <w:r>
        <w:rPr>
          <w:rStyle w:val="CharStyle11"/>
        </w:rPr>
        <w:t>доводам.</w:t>
      </w:r>
    </w:p>
    <w:p>
      <w:pPr>
        <w:pStyle w:val="Style10"/>
        <w:keepNext w:val="0"/>
        <w:keepLines w:val="0"/>
        <w:widowControl w:val="0"/>
        <w:numPr>
          <w:ilvl w:val="0"/>
          <w:numId w:val="23"/>
        </w:numPr>
        <w:shd w:val="clear" w:color="auto" w:fill="auto"/>
        <w:tabs>
          <w:tab w:pos="1166" w:val="left"/>
        </w:tabs>
        <w:bidi w:val="0"/>
        <w:spacing w:before="0" w:after="0"/>
        <w:ind w:left="0" w:right="0" w:firstLine="720"/>
        <w:jc w:val="both"/>
      </w:pPr>
      <w:r>
        <w:rPr>
          <w:rStyle w:val="CharStyle11"/>
        </w:rPr>
        <w:t xml:space="preserve">Признать в действиях заказчика ГАУЗ «РККВД» нарушение требований статьи </w:t>
      </w:r>
      <w:r>
        <w:rPr>
          <w:rStyle w:val="CharStyle11"/>
          <w:lang w:val="en-US" w:eastAsia="en-US"/>
        </w:rPr>
        <w:t xml:space="preserve">8, </w:t>
      </w:r>
      <w:r>
        <w:rPr>
          <w:rStyle w:val="CharStyle11"/>
        </w:rPr>
        <w:t xml:space="preserve">части </w:t>
      </w:r>
      <w:r>
        <w:rPr>
          <w:rStyle w:val="CharStyle11"/>
          <w:lang w:val="en-US" w:eastAsia="en-US"/>
        </w:rPr>
        <w:t xml:space="preserve">2, 4 </w:t>
      </w:r>
      <w:r>
        <w:rPr>
          <w:rStyle w:val="CharStyle11"/>
        </w:rPr>
        <w:t xml:space="preserve">статьи </w:t>
      </w:r>
      <w:r>
        <w:rPr>
          <w:rStyle w:val="CharStyle11"/>
          <w:lang w:val="en-US" w:eastAsia="en-US"/>
        </w:rPr>
        <w:t xml:space="preserve">14, </w:t>
      </w:r>
      <w:r>
        <w:rPr>
          <w:rStyle w:val="CharStyle11"/>
        </w:rPr>
        <w:t xml:space="preserve">пунктов </w:t>
      </w:r>
      <w:r>
        <w:rPr>
          <w:rStyle w:val="CharStyle11"/>
          <w:lang w:val="en-US" w:eastAsia="en-US"/>
        </w:rPr>
        <w:t xml:space="preserve">1-2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33,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34, </w:t>
      </w:r>
      <w:r>
        <w:rPr>
          <w:rStyle w:val="CharStyle11"/>
        </w:rPr>
        <w:t xml:space="preserve">пункта </w:t>
      </w:r>
      <w:r>
        <w:rPr>
          <w:rStyle w:val="CharStyle11"/>
          <w:lang w:val="en-US" w:eastAsia="en-US"/>
        </w:rPr>
        <w:t xml:space="preserve">5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 xml:space="preserve">части </w:t>
      </w:r>
      <w:r>
        <w:rPr>
          <w:rStyle w:val="CharStyle11"/>
          <w:lang w:val="en-US" w:eastAsia="en-US"/>
        </w:rPr>
        <w:t xml:space="preserve">12 </w:t>
      </w:r>
      <w:r>
        <w:rPr>
          <w:rStyle w:val="CharStyle11"/>
        </w:rPr>
        <w:t xml:space="preserve">статьи </w:t>
      </w:r>
      <w:r>
        <w:rPr>
          <w:rStyle w:val="CharStyle11"/>
          <w:lang w:val="en-US" w:eastAsia="en-US"/>
        </w:rPr>
        <w:t xml:space="preserve">48, </w:t>
      </w:r>
      <w:r>
        <w:rPr>
          <w:rStyle w:val="CharStyle11"/>
        </w:rPr>
        <w:t xml:space="preserve">подпункта «а» пункта </w:t>
      </w:r>
      <w:r>
        <w:rPr>
          <w:rStyle w:val="CharStyle11"/>
          <w:lang w:val="en-US" w:eastAsia="en-US"/>
        </w:rPr>
        <w:t xml:space="preserve">1 </w:t>
      </w:r>
      <w:r>
        <w:rPr>
          <w:rStyle w:val="CharStyle11"/>
        </w:rPr>
        <w:t xml:space="preserve">части </w:t>
      </w:r>
      <w:r>
        <w:rPr>
          <w:rStyle w:val="CharStyle11"/>
          <w:lang w:val="en-US" w:eastAsia="en-US"/>
        </w:rPr>
        <w:t xml:space="preserve">5 </w:t>
      </w:r>
      <w:r>
        <w:rPr>
          <w:rStyle w:val="CharStyle11"/>
        </w:rPr>
        <w:t xml:space="preserve">статьи </w:t>
      </w:r>
      <w:r>
        <w:rPr>
          <w:rStyle w:val="CharStyle11"/>
          <w:lang w:val="en-US" w:eastAsia="en-US"/>
        </w:rPr>
        <w:t xml:space="preserve">49, </w:t>
      </w:r>
      <w:r>
        <w:rPr>
          <w:rStyle w:val="CharStyle11"/>
        </w:rPr>
        <w:t xml:space="preserve">части </w:t>
      </w:r>
      <w:r>
        <w:rPr>
          <w:rStyle w:val="CharStyle11"/>
          <w:lang w:val="en-US" w:eastAsia="en-US"/>
        </w:rPr>
        <w:t xml:space="preserve">13 </w:t>
      </w:r>
      <w:r>
        <w:rPr>
          <w:rStyle w:val="CharStyle11"/>
        </w:rPr>
        <w:t xml:space="preserve">статьи </w:t>
      </w:r>
      <w:r>
        <w:rPr>
          <w:rStyle w:val="CharStyle11"/>
          <w:lang w:val="en-US" w:eastAsia="en-US"/>
        </w:rPr>
        <w:t xml:space="preserve">94 </w:t>
      </w:r>
      <w:r>
        <w:rPr>
          <w:rStyle w:val="CharStyle11"/>
        </w:rPr>
        <w:t xml:space="preserve">Федерального закона от </w:t>
      </w:r>
      <w:r>
        <w:rPr>
          <w:rStyle w:val="CharStyle11"/>
          <w:lang w:val="en-US" w:eastAsia="en-US"/>
        </w:rPr>
        <w:t xml:space="preserve">05.04.2013 № </w:t>
      </w:r>
      <w:r>
        <w:rPr>
          <w:rStyle w:val="CharStyle11"/>
        </w:rPr>
        <w:t xml:space="preserve">44-ФЗ «О контрактной системе в сфере закупок товаров, работ, услуг для обеспечения государственных и муниципальных нужд», пункта </w:t>
      </w:r>
      <w:r>
        <w:rPr>
          <w:rStyle w:val="CharStyle11"/>
          <w:lang w:val="en-US" w:eastAsia="en-US"/>
        </w:rPr>
        <w:t xml:space="preserve">3 </w:t>
      </w:r>
      <w:r>
        <w:rPr>
          <w:rStyle w:val="CharStyle11"/>
        </w:rPr>
        <w:t xml:space="preserve">Постановления Правительства РФ от </w:t>
      </w:r>
      <w:r>
        <w:rPr>
          <w:rStyle w:val="CharStyle11"/>
          <w:lang w:val="en-US" w:eastAsia="en-US"/>
        </w:rPr>
        <w:t xml:space="preserve">23.12.2024 № 1875 </w:t>
      </w:r>
      <w:r>
        <w:rPr>
          <w:rStyle w:val="CharStyle11"/>
        </w:rPr>
        <w:t>«О мерах по предоставлению национального режима при осуществлении закупок товаров, работ, услуг для обеспечения государственных и</w:t>
      </w:r>
      <w:r>
        <w:br w:type="page"/>
      </w:r>
    </w:p>
    <w:p>
      <w:pPr>
        <w:pStyle w:val="Style10"/>
        <w:keepNext w:val="0"/>
        <w:keepLines w:val="0"/>
        <w:widowControl w:val="0"/>
        <w:shd w:val="clear" w:color="auto" w:fill="auto"/>
        <w:bidi w:val="0"/>
        <w:spacing w:before="0" w:after="0"/>
        <w:ind w:left="0" w:right="0" w:firstLine="0"/>
        <w:jc w:val="both"/>
      </w:pPr>
      <w:r>
        <w:rPr>
          <w:rStyle w:val="CharStyle11"/>
        </w:rPr>
        <w:t>муниципальных нужд, закупок товаров, работ, услуг отдельными видами юридических лиц».</w:t>
      </w:r>
    </w:p>
    <w:p>
      <w:pPr>
        <w:pStyle w:val="Style10"/>
        <w:keepNext w:val="0"/>
        <w:keepLines w:val="0"/>
        <w:widowControl w:val="0"/>
        <w:numPr>
          <w:ilvl w:val="0"/>
          <w:numId w:val="23"/>
        </w:numPr>
        <w:shd w:val="clear" w:color="auto" w:fill="auto"/>
        <w:tabs>
          <w:tab w:pos="1166" w:val="left"/>
          <w:tab w:pos="8122" w:val="left"/>
        </w:tabs>
        <w:bidi w:val="0"/>
        <w:spacing w:before="0" w:after="0"/>
        <w:ind w:left="0" w:right="0" w:firstLine="720"/>
        <w:jc w:val="both"/>
      </w:pPr>
      <w:r>
        <w:rPr>
          <w:rStyle w:val="CharStyle11"/>
        </w:rPr>
        <w:t xml:space="preserve">Перенаправить поступившую жалобу ИП Кравченко А.В(вх. №4129/ж от 05.05.2026г., ЕИС от 30.04.2026г.) на действия заказчика </w:t>
      </w:r>
      <w:r>
        <w:rPr>
          <w:rStyle w:val="CharStyle11"/>
          <w:lang w:val="en-US" w:eastAsia="en-US"/>
        </w:rPr>
        <w:t xml:space="preserve">- </w:t>
      </w:r>
      <w:r>
        <w:rPr>
          <w:rStyle w:val="CharStyle11"/>
        </w:rPr>
        <w:t xml:space="preserve">ГАУЗ «РККВД» при проведении закупки </w:t>
      </w:r>
      <w:r>
        <w:rPr>
          <w:rStyle w:val="CharStyle11"/>
          <w:lang w:val="en-US" w:eastAsia="en-US"/>
        </w:rPr>
        <w:t xml:space="preserve">№0711200016826000131 </w:t>
      </w:r>
      <w:r>
        <w:rPr>
          <w:rStyle w:val="CharStyle11"/>
        </w:rPr>
        <w:t>на предмет:</w:t>
        <w:tab/>
      </w:r>
      <w:r>
        <w:rPr>
          <w:rStyle w:val="CharStyle11"/>
          <w:lang w:val="en-US" w:eastAsia="en-US"/>
        </w:rPr>
        <w:t xml:space="preserve">«2026. </w:t>
      </w:r>
      <w:r>
        <w:rPr>
          <w:rStyle w:val="CharStyle11"/>
        </w:rPr>
        <w:t>Система</w:t>
      </w:r>
    </w:p>
    <w:p>
      <w:pPr>
        <w:pStyle w:val="Style10"/>
        <w:keepNext w:val="0"/>
        <w:keepLines w:val="0"/>
        <w:widowControl w:val="0"/>
        <w:shd w:val="clear" w:color="auto" w:fill="auto"/>
        <w:bidi w:val="0"/>
        <w:spacing w:before="0" w:after="0"/>
        <w:ind w:left="0" w:right="0" w:firstLine="0"/>
        <w:jc w:val="both"/>
      </w:pPr>
      <w:r>
        <w:rPr>
          <w:rStyle w:val="CharStyle11"/>
        </w:rPr>
        <w:t>ультразвуковой визуализации универсальная (УЗИ), с питанием от сети для Набережночелнинского КВД» на рассмотрение в Департамент казначейства Министерства финансов Республики Татарстан для проведения соответствующей проверки в рамках компетенции в части выявления указанных в жалобе признаков нарушений действующего законодательства.</w:t>
      </w:r>
    </w:p>
    <w:p>
      <w:pPr>
        <w:pStyle w:val="Style10"/>
        <w:keepNext w:val="0"/>
        <w:keepLines w:val="0"/>
        <w:widowControl w:val="0"/>
        <w:numPr>
          <w:ilvl w:val="0"/>
          <w:numId w:val="23"/>
        </w:numPr>
        <w:shd w:val="clear" w:color="auto" w:fill="auto"/>
        <w:tabs>
          <w:tab w:pos="1166" w:val="left"/>
        </w:tabs>
        <w:bidi w:val="0"/>
        <w:spacing w:before="0" w:after="0"/>
        <w:ind w:left="0" w:right="0" w:firstLine="720"/>
        <w:jc w:val="both"/>
      </w:pPr>
      <w:r>
        <w:rPr>
          <w:rStyle w:val="CharStyle11"/>
        </w:rPr>
        <w:t>Выдать заказчику, оператору ЭТП предписание об устранении нарушений действующего законодательства.</w:t>
      </w:r>
    </w:p>
    <w:p>
      <w:pPr>
        <w:pStyle w:val="Style10"/>
        <w:keepNext w:val="0"/>
        <w:keepLines w:val="0"/>
        <w:widowControl w:val="0"/>
        <w:numPr>
          <w:ilvl w:val="0"/>
          <w:numId w:val="23"/>
        </w:numPr>
        <w:shd w:val="clear" w:color="auto" w:fill="auto"/>
        <w:tabs>
          <w:tab w:pos="1166" w:val="left"/>
        </w:tabs>
        <w:bidi w:val="0"/>
        <w:spacing w:before="0" w:after="0"/>
        <w:ind w:left="0" w:right="0" w:firstLine="720"/>
        <w:jc w:val="both"/>
      </w:pPr>
      <w:r>
        <w:rPr>
          <w:rStyle w:val="CharStyle11"/>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pStyle w:val="Style10"/>
        <w:keepNext w:val="0"/>
        <w:keepLines w:val="0"/>
        <w:widowControl w:val="0"/>
        <w:shd w:val="clear" w:color="auto" w:fill="auto"/>
        <w:bidi w:val="0"/>
        <w:spacing w:before="0" w:after="0"/>
        <w:ind w:left="0" w:right="0" w:firstLine="720"/>
        <w:jc w:val="both"/>
      </w:pPr>
      <w:r>
        <w:rPr>
          <w:rStyle w:val="CharStyle11"/>
        </w:rPr>
        <w:t>Решение Комиссии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092" w:right="533" w:bottom="1328" w:left="1100" w:header="0" w:footer="3" w:gutter="0"/>
          <w:cols w:space="720"/>
          <w:noEndnote/>
          <w:rtlGutter w:val="0"/>
          <w:docGrid w:linePitch="360"/>
        </w:sectPr>
      </w:pPr>
      <w:r>
        <mc:AlternateContent>
          <mc:Choice Requires="wps">
            <w:drawing>
              <wp:anchor distT="565150" distB="14605" distL="0" distR="0" simplePos="0" relativeHeight="125829381" behindDoc="0" locked="0" layoutInCell="1" allowOverlap="1">
                <wp:simplePos x="0" y="0"/>
                <wp:positionH relativeFrom="page">
                  <wp:posOffset>772795</wp:posOffset>
                </wp:positionH>
                <wp:positionV relativeFrom="paragraph">
                  <wp:posOffset>565150</wp:posOffset>
                </wp:positionV>
                <wp:extent cx="2294890" cy="219710"/>
                <wp:wrapTopAndBottom/>
                <wp:docPr id="13" name="Shape 13"/>
                <a:graphic xmlns:a="http://schemas.openxmlformats.org/drawingml/2006/main">
                  <a:graphicData uri="http://schemas.microsoft.com/office/word/2010/wordprocessingShape">
                    <wps:wsp>
                      <wps:cNvSpPr txBox="1"/>
                      <wps:spPr>
                        <a:xfrm>
                          <a:ext cx="2294890" cy="2197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Зам. Председателя Комиссии:</w:t>
                            </w:r>
                          </w:p>
                        </w:txbxContent>
                      </wps:txbx>
                      <wps:bodyPr wrap="none" lIns="0" tIns="0" rIns="0" bIns="0">
                        <a:noAutoFit/>
                      </wps:bodyPr>
                    </wps:wsp>
                  </a:graphicData>
                </a:graphic>
              </wp:anchor>
            </w:drawing>
          </mc:Choice>
          <mc:Fallback>
            <w:pict>
              <v:shape id="_x0000_s1039" type="#_x0000_t202" style="position:absolute;margin-left:60.850000000000001pt;margin-top:44.5pt;width:180.70000000000002pt;height:17.300000000000001pt;z-index:-125829372;mso-wrap-distance-left:0;mso-wrap-distance-top:44.5pt;mso-wrap-distance-right:0;mso-wrap-distance-bottom:1.15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Зам. Председателя Комиссии:</w:t>
                      </w:r>
                    </w:p>
                  </w:txbxContent>
                </v:textbox>
                <w10:wrap type="topAndBottom" anchorx="page"/>
              </v:shape>
            </w:pict>
          </mc:Fallback>
        </mc:AlternateContent>
      </w:r>
      <w:r>
        <mc:AlternateContent>
          <mc:Choice Requires="wps">
            <w:drawing>
              <wp:anchor distT="482600" distB="0" distL="0" distR="0" simplePos="0" relativeHeight="125829383" behindDoc="0" locked="0" layoutInCell="1" allowOverlap="1">
                <wp:simplePos x="0" y="0"/>
                <wp:positionH relativeFrom="page">
                  <wp:posOffset>3714115</wp:posOffset>
                </wp:positionH>
                <wp:positionV relativeFrom="paragraph">
                  <wp:posOffset>482600</wp:posOffset>
                </wp:positionV>
                <wp:extent cx="1813560" cy="316865"/>
                <wp:wrapTopAndBottom/>
                <wp:docPr id="15" name="Shape 15"/>
                <a:graphic xmlns:a="http://schemas.openxmlformats.org/drawingml/2006/main">
                  <a:graphicData uri="http://schemas.microsoft.com/office/word/2010/wordprocessingShape">
                    <wps:wsp>
                      <wps:cNvSpPr txBox="1"/>
                      <wps:spPr>
                        <a:xfrm>
                          <a:ext cx="1813560" cy="316865"/>
                        </a:xfrm>
                        <a:prstGeom prst="rect"/>
                        <a:noFill/>
                      </wps:spPr>
                      <wps:txbx>
                        <w:txbxContent>
                          <w:p>
                            <w:pPr>
                              <w:pStyle w:val="Style2"/>
                              <w:keepNext w:val="0"/>
                              <w:keepLines w:val="0"/>
                              <w:widowControl w:val="0"/>
                              <w:shd w:val="clear" w:color="auto" w:fill="auto"/>
                              <w:bidi w:val="0"/>
                              <w:spacing w:before="0" w:after="0" w:line="264" w:lineRule="auto"/>
                              <w:ind w:left="0" w:right="0" w:firstLine="0"/>
                              <w:jc w:val="center"/>
                              <w:rPr>
                                <w:sz w:val="19"/>
                                <w:szCs w:val="19"/>
                              </w:rPr>
                            </w:pPr>
                            <w:r>
                              <w:rPr>
                                <w:rStyle w:val="CharStyle3"/>
                                <w:b/>
                                <w:bCs/>
                                <w:sz w:val="19"/>
                                <w:szCs w:val="19"/>
                              </w:rPr>
                              <w:t>ДОКУМЕНТ ПОДПИСАН</w:t>
                              <w:br/>
                              <w:t>ЭЛЕКТРОННОЙ ПОДПИСЬЮ</w:t>
                            </w:r>
                          </w:p>
                        </w:txbxContent>
                      </wps:txbx>
                      <wps:bodyPr lIns="0" tIns="0" rIns="0" bIns="0">
                        <a:noAutoFit/>
                      </wps:bodyPr>
                    </wps:wsp>
                  </a:graphicData>
                </a:graphic>
              </wp:anchor>
            </w:drawing>
          </mc:Choice>
          <mc:Fallback>
            <w:pict>
              <v:shape id="_x0000_s1041" type="#_x0000_t202" style="position:absolute;margin-left:292.44999999999999pt;margin-top:38.pt;width:142.80000000000001pt;height:24.949999999999999pt;z-index:-125829370;mso-wrap-distance-left:0;mso-wrap-distance-top:38.pt;mso-wrap-distance-right:0;mso-position-horizontal-relative:page" filled="f" stroked="f">
                <v:textbox inset="0,0,0,0">
                  <w:txbxContent>
                    <w:p>
                      <w:pPr>
                        <w:pStyle w:val="Style2"/>
                        <w:keepNext w:val="0"/>
                        <w:keepLines w:val="0"/>
                        <w:widowControl w:val="0"/>
                        <w:shd w:val="clear" w:color="auto" w:fill="auto"/>
                        <w:bidi w:val="0"/>
                        <w:spacing w:before="0" w:after="0" w:line="264" w:lineRule="auto"/>
                        <w:ind w:left="0" w:right="0" w:firstLine="0"/>
                        <w:jc w:val="center"/>
                        <w:rPr>
                          <w:sz w:val="19"/>
                          <w:szCs w:val="19"/>
                        </w:rPr>
                      </w:pPr>
                      <w:r>
                        <w:rPr>
                          <w:rStyle w:val="CharStyle3"/>
                          <w:b/>
                          <w:bCs/>
                          <w:sz w:val="19"/>
                          <w:szCs w:val="19"/>
                        </w:rPr>
                        <w:t>ДОКУМЕНТ ПОДПИСАН</w:t>
                        <w:br/>
                        <w:t>ЭЛЕКТРОННОЙ ПОДПИСЬЮ</w:t>
                      </w:r>
                    </w:p>
                  </w:txbxContent>
                </v:textbox>
                <w10:wrap type="topAndBottom" anchorx="page"/>
              </v:shape>
            </w:pict>
          </mc:Fallback>
        </mc:AlternateContent>
      </w:r>
      <w:r>
        <mc:AlternateContent>
          <mc:Choice Requires="wps">
            <w:drawing>
              <wp:anchor distT="565150" distB="14605" distL="0" distR="0" simplePos="0" relativeHeight="125829385" behindDoc="0" locked="0" layoutInCell="1" allowOverlap="1">
                <wp:simplePos x="0" y="0"/>
                <wp:positionH relativeFrom="page">
                  <wp:posOffset>6100445</wp:posOffset>
                </wp:positionH>
                <wp:positionV relativeFrom="paragraph">
                  <wp:posOffset>565150</wp:posOffset>
                </wp:positionV>
                <wp:extent cx="1017905" cy="219710"/>
                <wp:wrapTopAndBottom/>
                <wp:docPr id="17" name="Shape 17"/>
                <a:graphic xmlns:a="http://schemas.openxmlformats.org/drawingml/2006/main">
                  <a:graphicData uri="http://schemas.microsoft.com/office/word/2010/wordprocessingShape">
                    <wps:wsp>
                      <wps:cNvSpPr txBox="1"/>
                      <wps:spPr>
                        <a:xfrm>
                          <a:ext cx="1017905" cy="2197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А.С. Кучеева</w:t>
                            </w:r>
                          </w:p>
                        </w:txbxContent>
                      </wps:txbx>
                      <wps:bodyPr wrap="none" lIns="0" tIns="0" rIns="0" bIns="0">
                        <a:noAutoFit/>
                      </wps:bodyPr>
                    </wps:wsp>
                  </a:graphicData>
                </a:graphic>
              </wp:anchor>
            </w:drawing>
          </mc:Choice>
          <mc:Fallback>
            <w:pict>
              <v:shape id="_x0000_s1043" type="#_x0000_t202" style="position:absolute;margin-left:480.35000000000002pt;margin-top:44.5pt;width:80.150000000000006pt;height:17.300000000000001pt;z-index:-125829368;mso-wrap-distance-left:0;mso-wrap-distance-top:44.5pt;mso-wrap-distance-right:0;mso-wrap-distance-bottom:1.15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А.С. Кучеева</w:t>
                      </w:r>
                    </w:p>
                  </w:txbxContent>
                </v:textbox>
                <w10:wrap type="topAndBottom" anchorx="page"/>
              </v:shape>
            </w:pict>
          </mc:Fallback>
        </mc:AlternateContent>
      </w:r>
    </w:p>
    <w:p>
      <w:pPr>
        <w:pStyle w:val="Style2"/>
        <w:keepNext w:val="0"/>
        <w:keepLines w:val="0"/>
        <w:widowControl w:val="0"/>
        <w:pBdr>
          <w:top w:val="single" w:sz="0" w:space="2" w:color="000000"/>
          <w:left w:val="single" w:sz="0" w:space="0" w:color="000000"/>
          <w:bottom w:val="single" w:sz="0" w:space="2" w:color="000000"/>
          <w:right w:val="single" w:sz="0" w:space="0" w:color="000000"/>
        </w:pBdr>
        <w:shd w:val="clear" w:color="auto" w:fill="000000"/>
        <w:bidi w:val="0"/>
        <w:spacing w:before="0" w:after="77" w:line="240" w:lineRule="auto"/>
        <w:ind w:left="4980" w:right="0" w:firstLine="0"/>
        <w:jc w:val="left"/>
        <w:rPr>
          <w:sz w:val="14"/>
          <w:szCs w:val="14"/>
        </w:rPr>
      </w:pPr>
      <w:r>
        <w:rPr>
          <w:rStyle w:val="CharStyle3"/>
          <w:rFonts w:ascii="Arial" w:eastAsia="Arial" w:hAnsi="Arial" w:cs="Arial"/>
          <w:b/>
          <w:bCs/>
          <w:color w:val="C4C4C4"/>
          <w:sz w:val="14"/>
          <w:szCs w:val="14"/>
        </w:rPr>
        <w:t>СВЕДЕНИЯ О СЕРТИФИКАТЕ ЭП</w:t>
      </w:r>
    </w:p>
    <w:p>
      <w:pPr>
        <w:pStyle w:val="Style2"/>
        <w:keepNext w:val="0"/>
        <w:keepLines w:val="0"/>
        <w:widowControl w:val="0"/>
        <w:shd w:val="clear" w:color="auto" w:fill="auto"/>
        <w:bidi w:val="0"/>
        <w:spacing w:before="0" w:after="40" w:line="240" w:lineRule="auto"/>
        <w:ind w:left="4200" w:right="0" w:firstLine="0"/>
        <w:jc w:val="left"/>
        <w:rPr>
          <w:sz w:val="14"/>
          <w:szCs w:val="14"/>
        </w:rPr>
      </w:pPr>
      <w:r>
        <w:rPr>
          <w:rStyle w:val="CharStyle3"/>
          <w:rFonts w:ascii="Arial" w:eastAsia="Arial" w:hAnsi="Arial" w:cs="Arial"/>
          <w:color w:val="393939"/>
          <w:sz w:val="14"/>
          <w:szCs w:val="14"/>
        </w:rPr>
        <w:t xml:space="preserve">Сертификат: </w:t>
      </w:r>
      <w:r>
        <w:rPr>
          <w:rStyle w:val="CharStyle3"/>
          <w:rFonts w:ascii="Arial" w:eastAsia="Arial" w:hAnsi="Arial" w:cs="Arial"/>
          <w:color w:val="393939"/>
          <w:sz w:val="14"/>
          <w:szCs w:val="14"/>
          <w:lang w:val="en-US" w:eastAsia="en-US"/>
        </w:rPr>
        <w:t>6887C9B64439A813B5E2778A2F1FC125</w:t>
      </w:r>
    </w:p>
    <w:p>
      <w:pPr>
        <w:pStyle w:val="Style2"/>
        <w:keepNext w:val="0"/>
        <w:keepLines w:val="0"/>
        <w:widowControl w:val="0"/>
        <w:shd w:val="clear" w:color="auto" w:fill="auto"/>
        <w:bidi w:val="0"/>
        <w:spacing w:before="0" w:after="40" w:line="240" w:lineRule="auto"/>
        <w:ind w:left="4200" w:right="0" w:firstLine="0"/>
        <w:jc w:val="left"/>
        <w:rPr>
          <w:sz w:val="14"/>
          <w:szCs w:val="14"/>
        </w:rPr>
      </w:pPr>
      <w:r>
        <w:rPr>
          <w:rStyle w:val="CharStyle3"/>
          <w:rFonts w:ascii="Arial" w:eastAsia="Arial" w:hAnsi="Arial" w:cs="Arial"/>
          <w:color w:val="393939"/>
          <w:sz w:val="14"/>
          <w:szCs w:val="14"/>
        </w:rPr>
        <w:t>Владелец: Кучеева Алина Сергеевна</w:t>
      </w:r>
    </w:p>
    <w:p>
      <w:pPr>
        <w:pStyle w:val="Style2"/>
        <w:keepNext w:val="0"/>
        <w:keepLines w:val="0"/>
        <w:widowControl w:val="0"/>
        <w:shd w:val="clear" w:color="auto" w:fill="auto"/>
        <w:bidi w:val="0"/>
        <w:spacing w:before="0" w:after="0" w:line="240" w:lineRule="auto"/>
        <w:ind w:left="4200" w:right="0" w:firstLine="0"/>
        <w:jc w:val="left"/>
        <w:rPr>
          <w:sz w:val="14"/>
          <w:szCs w:val="14"/>
        </w:rPr>
      </w:pPr>
      <w:r>
        <w:rPr>
          <w:rStyle w:val="CharStyle3"/>
          <w:rFonts w:ascii="Arial" w:eastAsia="Arial" w:hAnsi="Arial" w:cs="Arial"/>
          <w:color w:val="393939"/>
          <w:sz w:val="14"/>
          <w:szCs w:val="14"/>
        </w:rPr>
        <w:t>Действителен с 17.12.2025 до 12.03.2027</w:t>
      </w:r>
    </w:p>
    <w:p>
      <w:pPr>
        <w:widowControl w:val="0"/>
        <w:spacing w:line="1" w:lineRule="exact"/>
        <w:sectPr>
          <w:footnotePr>
            <w:pos w:val="pageBottom"/>
            <w:numFmt w:val="decimal"/>
            <w:numRestart w:val="continuous"/>
          </w:footnotePr>
          <w:type w:val="continuous"/>
          <w:pgSz w:w="11900" w:h="16840"/>
          <w:pgMar w:top="1270" w:right="530" w:bottom="1376" w:left="1102" w:header="0" w:footer="3" w:gutter="0"/>
          <w:cols w:space="720"/>
          <w:noEndnote/>
          <w:rtlGutter w:val="0"/>
          <w:docGrid w:linePitch="360"/>
        </w:sectPr>
      </w:pPr>
      <w:r>
        <mc:AlternateContent>
          <mc:Choice Requires="wps">
            <w:drawing>
              <wp:anchor distT="568325" distB="27305" distL="0" distR="0" simplePos="0" relativeHeight="125829387" behindDoc="0" locked="0" layoutInCell="1" allowOverlap="1">
                <wp:simplePos x="0" y="0"/>
                <wp:positionH relativeFrom="page">
                  <wp:posOffset>767080</wp:posOffset>
                </wp:positionH>
                <wp:positionV relativeFrom="paragraph">
                  <wp:posOffset>568325</wp:posOffset>
                </wp:positionV>
                <wp:extent cx="1386840" cy="216535"/>
                <wp:wrapTopAndBottom/>
                <wp:docPr id="19" name="Shape 19"/>
                <a:graphic xmlns:a="http://schemas.openxmlformats.org/drawingml/2006/main">
                  <a:graphicData uri="http://schemas.microsoft.com/office/word/2010/wordprocessingShape">
                    <wps:wsp>
                      <wps:cNvSpPr txBox="1"/>
                      <wps:spPr>
                        <a:xfrm>
                          <a:ext cx="1386840" cy="21653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Члены Комиссии:</w:t>
                            </w:r>
                          </w:p>
                        </w:txbxContent>
                      </wps:txbx>
                      <wps:bodyPr wrap="none" lIns="0" tIns="0" rIns="0" bIns="0">
                        <a:noAutoFit/>
                      </wps:bodyPr>
                    </wps:wsp>
                  </a:graphicData>
                </a:graphic>
              </wp:anchor>
            </w:drawing>
          </mc:Choice>
          <mc:Fallback>
            <w:pict>
              <v:shape id="_x0000_s1045" type="#_x0000_t202" style="position:absolute;margin-left:60.399999999999999pt;margin-top:44.75pt;width:109.2pt;height:17.050000000000001pt;z-index:-125829366;mso-wrap-distance-left:0;mso-wrap-distance-top:44.75pt;mso-wrap-distance-right:0;mso-wrap-distance-bottom:2.149999999999999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Члены Комиссии:</w:t>
                      </w:r>
                    </w:p>
                  </w:txbxContent>
                </v:textbox>
                <w10:wrap type="topAndBottom" anchorx="page"/>
              </v:shape>
            </w:pict>
          </mc:Fallback>
        </mc:AlternateContent>
      </w:r>
      <w:r>
        <mc:AlternateContent>
          <mc:Choice Requires="wps">
            <w:drawing>
              <wp:anchor distT="495300" distB="0" distL="0" distR="0" simplePos="0" relativeHeight="125829389" behindDoc="0" locked="0" layoutInCell="1" allowOverlap="1">
                <wp:simplePos x="0" y="0"/>
                <wp:positionH relativeFrom="page">
                  <wp:posOffset>3312160</wp:posOffset>
                </wp:positionH>
                <wp:positionV relativeFrom="paragraph">
                  <wp:posOffset>495300</wp:posOffset>
                </wp:positionV>
                <wp:extent cx="1813560" cy="316865"/>
                <wp:wrapTopAndBottom/>
                <wp:docPr id="21" name="Shape 21"/>
                <a:graphic xmlns:a="http://schemas.openxmlformats.org/drawingml/2006/main">
                  <a:graphicData uri="http://schemas.microsoft.com/office/word/2010/wordprocessingShape">
                    <wps:wsp>
                      <wps:cNvSpPr txBox="1"/>
                      <wps:spPr>
                        <a:xfrm>
                          <a:ext cx="1813560" cy="316865"/>
                        </a:xfrm>
                        <a:prstGeom prst="rect"/>
                        <a:noFill/>
                      </wps:spPr>
                      <wps:txbx>
                        <w:txbxContent>
                          <w:p>
                            <w:pPr>
                              <w:pStyle w:val="Style2"/>
                              <w:keepNext w:val="0"/>
                              <w:keepLines w:val="0"/>
                              <w:widowControl w:val="0"/>
                              <w:shd w:val="clear" w:color="auto" w:fill="auto"/>
                              <w:bidi w:val="0"/>
                              <w:spacing w:before="0" w:after="0" w:line="264" w:lineRule="auto"/>
                              <w:ind w:left="0" w:right="0" w:firstLine="0"/>
                              <w:jc w:val="center"/>
                              <w:rPr>
                                <w:sz w:val="19"/>
                                <w:szCs w:val="19"/>
                              </w:rPr>
                            </w:pPr>
                            <w:r>
                              <w:rPr>
                                <w:rStyle w:val="CharStyle3"/>
                                <w:b/>
                                <w:bCs/>
                                <w:sz w:val="19"/>
                                <w:szCs w:val="19"/>
                              </w:rPr>
                              <w:t>ДОКУМЕНТ ПОДПИСАН</w:t>
                              <w:br/>
                              <w:t>ЭЛЕКТРОННОЙ ПОДПИСЬЮ</w:t>
                            </w:r>
                          </w:p>
                        </w:txbxContent>
                      </wps:txbx>
                      <wps:bodyPr lIns="0" tIns="0" rIns="0" bIns="0">
                        <a:noAutoFit/>
                      </wps:bodyPr>
                    </wps:wsp>
                  </a:graphicData>
                </a:graphic>
              </wp:anchor>
            </w:drawing>
          </mc:Choice>
          <mc:Fallback>
            <w:pict>
              <v:shape id="_x0000_s1047" type="#_x0000_t202" style="position:absolute;margin-left:260.80000000000001pt;margin-top:39.pt;width:142.80000000000001pt;height:24.949999999999999pt;z-index:-125829364;mso-wrap-distance-left:0;mso-wrap-distance-top:39.pt;mso-wrap-distance-right:0;mso-position-horizontal-relative:page" filled="f" stroked="f">
                <v:textbox inset="0,0,0,0">
                  <w:txbxContent>
                    <w:p>
                      <w:pPr>
                        <w:pStyle w:val="Style2"/>
                        <w:keepNext w:val="0"/>
                        <w:keepLines w:val="0"/>
                        <w:widowControl w:val="0"/>
                        <w:shd w:val="clear" w:color="auto" w:fill="auto"/>
                        <w:bidi w:val="0"/>
                        <w:spacing w:before="0" w:after="0" w:line="264" w:lineRule="auto"/>
                        <w:ind w:left="0" w:right="0" w:firstLine="0"/>
                        <w:jc w:val="center"/>
                        <w:rPr>
                          <w:sz w:val="19"/>
                          <w:szCs w:val="19"/>
                        </w:rPr>
                      </w:pPr>
                      <w:r>
                        <w:rPr>
                          <w:rStyle w:val="CharStyle3"/>
                          <w:b/>
                          <w:bCs/>
                          <w:sz w:val="19"/>
                          <w:szCs w:val="19"/>
                        </w:rPr>
                        <w:t>ДОКУМЕНТ ПОДПИСАН</w:t>
                        <w:br/>
                        <w:t>ЭЛЕКТРОННОЙ ПОДПИСЬЮ</w:t>
                      </w:r>
                    </w:p>
                  </w:txbxContent>
                </v:textbox>
                <w10:wrap type="topAndBottom" anchorx="page"/>
              </v:shape>
            </w:pict>
          </mc:Fallback>
        </mc:AlternateContent>
      </w:r>
      <w:r>
        <mc:AlternateContent>
          <mc:Choice Requires="wps">
            <w:drawing>
              <wp:anchor distT="568325" distB="27305" distL="0" distR="0" simplePos="0" relativeHeight="125829391" behindDoc="0" locked="0" layoutInCell="1" allowOverlap="1">
                <wp:simplePos x="0" y="0"/>
                <wp:positionH relativeFrom="page">
                  <wp:posOffset>5970270</wp:posOffset>
                </wp:positionH>
                <wp:positionV relativeFrom="paragraph">
                  <wp:posOffset>568325</wp:posOffset>
                </wp:positionV>
                <wp:extent cx="1130935" cy="216535"/>
                <wp:wrapTopAndBottom/>
                <wp:docPr id="23" name="Shape 23"/>
                <a:graphic xmlns:a="http://schemas.openxmlformats.org/drawingml/2006/main">
                  <a:graphicData uri="http://schemas.microsoft.com/office/word/2010/wordprocessingShape">
                    <wps:wsp>
                      <wps:cNvSpPr txBox="1"/>
                      <wps:spPr>
                        <a:xfrm>
                          <a:ext cx="1130935" cy="21653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И.Г. Никитина</w:t>
                            </w:r>
                          </w:p>
                        </w:txbxContent>
                      </wps:txbx>
                      <wps:bodyPr wrap="none" lIns="0" tIns="0" rIns="0" bIns="0">
                        <a:noAutoFit/>
                      </wps:bodyPr>
                    </wps:wsp>
                  </a:graphicData>
                </a:graphic>
              </wp:anchor>
            </w:drawing>
          </mc:Choice>
          <mc:Fallback>
            <w:pict>
              <v:shape id="_x0000_s1049" type="#_x0000_t202" style="position:absolute;margin-left:470.10000000000002pt;margin-top:44.75pt;width:89.049999999999997pt;height:17.050000000000001pt;z-index:-125829362;mso-wrap-distance-left:0;mso-wrap-distance-top:44.75pt;mso-wrap-distance-right:0;mso-wrap-distance-bottom:2.149999999999999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И.Г. Никитина</w:t>
                      </w:r>
                    </w:p>
                  </w:txbxContent>
                </v:textbox>
                <w10:wrap type="topAndBottom" anchorx="page"/>
              </v:shape>
            </w:pict>
          </mc:Fallback>
        </mc:AlternateContent>
      </w:r>
    </w:p>
    <w:p>
      <w:pPr>
        <w:pStyle w:val="Style2"/>
        <w:keepNext w:val="0"/>
        <w:keepLines w:val="0"/>
        <w:widowControl w:val="0"/>
        <w:pBdr>
          <w:top w:val="single" w:sz="0" w:space="2" w:color="000000"/>
          <w:left w:val="single" w:sz="0" w:space="0" w:color="000000"/>
          <w:bottom w:val="single" w:sz="0" w:space="2" w:color="000000"/>
          <w:right w:val="single" w:sz="0" w:space="0" w:color="000000"/>
        </w:pBdr>
        <w:shd w:val="clear" w:color="auto" w:fill="000000"/>
        <w:bidi w:val="0"/>
        <w:spacing w:before="0" w:after="77" w:line="240" w:lineRule="auto"/>
        <w:ind w:left="4340" w:right="0" w:firstLine="0"/>
        <w:jc w:val="left"/>
        <w:rPr>
          <w:sz w:val="14"/>
          <w:szCs w:val="14"/>
        </w:rPr>
      </w:pPr>
      <w:r>
        <w:rPr>
          <w:rStyle w:val="CharStyle3"/>
          <w:rFonts w:ascii="Arial" w:eastAsia="Arial" w:hAnsi="Arial" w:cs="Arial"/>
          <w:b/>
          <w:bCs/>
          <w:color w:val="C4C4C4"/>
          <w:sz w:val="14"/>
          <w:szCs w:val="14"/>
        </w:rPr>
        <w:t>СВЕДЕНИЯ О СЕРТИФИКАТЕ ЭП</w:t>
      </w:r>
    </w:p>
    <w:p>
      <w:pPr>
        <w:pStyle w:val="Style2"/>
        <w:keepNext w:val="0"/>
        <w:keepLines w:val="0"/>
        <w:widowControl w:val="0"/>
        <w:shd w:val="clear" w:color="auto" w:fill="auto"/>
        <w:bidi w:val="0"/>
        <w:spacing w:before="0" w:after="40" w:line="240" w:lineRule="auto"/>
        <w:ind w:left="3580" w:right="0" w:firstLine="0"/>
        <w:jc w:val="left"/>
        <w:rPr>
          <w:sz w:val="14"/>
          <w:szCs w:val="14"/>
        </w:rPr>
      </w:pPr>
      <w:r>
        <w:rPr>
          <w:rStyle w:val="CharStyle3"/>
          <w:rFonts w:ascii="Arial" w:eastAsia="Arial" w:hAnsi="Arial" w:cs="Arial"/>
          <w:color w:val="393939"/>
          <w:sz w:val="14"/>
          <w:szCs w:val="14"/>
        </w:rPr>
        <w:t>Сертификат: 1</w:t>
      </w:r>
      <w:r>
        <w:rPr>
          <w:rStyle w:val="CharStyle3"/>
          <w:rFonts w:ascii="Arial" w:eastAsia="Arial" w:hAnsi="Arial" w:cs="Arial"/>
          <w:color w:val="393939"/>
          <w:sz w:val="14"/>
          <w:szCs w:val="14"/>
          <w:lang w:val="en-US" w:eastAsia="en-US"/>
        </w:rPr>
        <w:t>E442BD3387BB90C21DDBF73605AE0F5</w:t>
      </w:r>
    </w:p>
    <w:p>
      <w:pPr>
        <w:pStyle w:val="Style2"/>
        <w:keepNext w:val="0"/>
        <w:keepLines w:val="0"/>
        <w:widowControl w:val="0"/>
        <w:shd w:val="clear" w:color="auto" w:fill="auto"/>
        <w:bidi w:val="0"/>
        <w:spacing w:before="0" w:after="40" w:line="240" w:lineRule="auto"/>
        <w:ind w:left="3580" w:right="0" w:firstLine="0"/>
        <w:jc w:val="left"/>
        <w:rPr>
          <w:sz w:val="14"/>
          <w:szCs w:val="14"/>
        </w:rPr>
      </w:pPr>
      <w:r>
        <w:rPr>
          <w:rStyle w:val="CharStyle3"/>
          <w:rFonts w:ascii="Arial" w:eastAsia="Arial" w:hAnsi="Arial" w:cs="Arial"/>
          <w:color w:val="393939"/>
          <w:sz w:val="14"/>
          <w:szCs w:val="14"/>
        </w:rPr>
        <w:t>Владелец: Никитина Ирина Германовна</w:t>
      </w:r>
    </w:p>
    <w:p>
      <w:pPr>
        <w:pStyle w:val="Style2"/>
        <w:keepNext w:val="0"/>
        <w:keepLines w:val="0"/>
        <w:widowControl w:val="0"/>
        <w:shd w:val="clear" w:color="auto" w:fill="auto"/>
        <w:bidi w:val="0"/>
        <w:spacing w:before="0" w:after="0" w:line="240" w:lineRule="auto"/>
        <w:ind w:left="3580" w:right="0" w:firstLine="0"/>
        <w:jc w:val="left"/>
        <w:rPr>
          <w:sz w:val="14"/>
          <w:szCs w:val="14"/>
        </w:rPr>
      </w:pPr>
      <w:r>
        <w:rPr>
          <w:rStyle w:val="CharStyle3"/>
          <w:rFonts w:ascii="Arial" w:eastAsia="Arial" w:hAnsi="Arial" w:cs="Arial"/>
          <w:color w:val="393939"/>
          <w:sz w:val="14"/>
          <w:szCs w:val="14"/>
        </w:rPr>
        <w:t>Действителен с 23.01.2026 до 18 04.2027</w:t>
      </w:r>
    </w:p>
    <w:p>
      <w:pPr>
        <w:widowControl w:val="0"/>
        <w:spacing w:line="1" w:lineRule="exact"/>
      </w:pPr>
      <w:r>
        <mc:AlternateContent>
          <mc:Choice Requires="wps">
            <w:drawing>
              <wp:anchor distT="444500" distB="6350" distL="0" distR="0" simplePos="0" relativeHeight="125829393" behindDoc="0" locked="0" layoutInCell="1" allowOverlap="1">
                <wp:simplePos x="0" y="0"/>
                <wp:positionH relativeFrom="page">
                  <wp:posOffset>3223895</wp:posOffset>
                </wp:positionH>
                <wp:positionV relativeFrom="paragraph">
                  <wp:posOffset>444500</wp:posOffset>
                </wp:positionV>
                <wp:extent cx="1810385" cy="316865"/>
                <wp:wrapTopAndBottom/>
                <wp:docPr id="25" name="Shape 25"/>
                <a:graphic xmlns:a="http://schemas.openxmlformats.org/drawingml/2006/main">
                  <a:graphicData uri="http://schemas.microsoft.com/office/word/2010/wordprocessingShape">
                    <wps:wsp>
                      <wps:cNvSpPr txBox="1"/>
                      <wps:spPr>
                        <a:xfrm>
                          <a:ext cx="1810385" cy="316865"/>
                        </a:xfrm>
                        <a:prstGeom prst="rect"/>
                        <a:noFill/>
                      </wps:spPr>
                      <wps:txbx>
                        <w:txbxContent>
                          <w:p>
                            <w:pPr>
                              <w:pStyle w:val="Style2"/>
                              <w:keepNext w:val="0"/>
                              <w:keepLines w:val="0"/>
                              <w:widowControl w:val="0"/>
                              <w:shd w:val="clear" w:color="auto" w:fill="auto"/>
                              <w:bidi w:val="0"/>
                              <w:spacing w:before="0" w:after="0" w:line="264" w:lineRule="auto"/>
                              <w:ind w:left="0" w:right="0" w:firstLine="0"/>
                              <w:jc w:val="center"/>
                              <w:rPr>
                                <w:sz w:val="19"/>
                                <w:szCs w:val="19"/>
                              </w:rPr>
                            </w:pPr>
                            <w:r>
                              <w:rPr>
                                <w:rStyle w:val="CharStyle3"/>
                                <w:b/>
                                <w:bCs/>
                                <w:sz w:val="19"/>
                                <w:szCs w:val="19"/>
                              </w:rPr>
                              <w:t>ДОКУМЕНТ ПОДПИСАН</w:t>
                              <w:br/>
                              <w:t>ЭЛЕКТРОННОЙ ПОДПИСЬЮ</w:t>
                            </w:r>
                          </w:p>
                        </w:txbxContent>
                      </wps:txbx>
                      <wps:bodyPr lIns="0" tIns="0" rIns="0" bIns="0">
                        <a:noAutoFit/>
                      </wps:bodyPr>
                    </wps:wsp>
                  </a:graphicData>
                </a:graphic>
              </wp:anchor>
            </w:drawing>
          </mc:Choice>
          <mc:Fallback>
            <w:pict>
              <v:shape id="_x0000_s1051" type="#_x0000_t202" style="position:absolute;margin-left:253.84999999999999pt;margin-top:35.pt;width:142.55000000000001pt;height:24.949999999999999pt;z-index:-125829360;mso-wrap-distance-left:0;mso-wrap-distance-top:35.pt;mso-wrap-distance-right:0;mso-wrap-distance-bottom:0.5pt;mso-position-horizontal-relative:page" filled="f" stroked="f">
                <v:textbox inset="0,0,0,0">
                  <w:txbxContent>
                    <w:p>
                      <w:pPr>
                        <w:pStyle w:val="Style2"/>
                        <w:keepNext w:val="0"/>
                        <w:keepLines w:val="0"/>
                        <w:widowControl w:val="0"/>
                        <w:shd w:val="clear" w:color="auto" w:fill="auto"/>
                        <w:bidi w:val="0"/>
                        <w:spacing w:before="0" w:after="0" w:line="264" w:lineRule="auto"/>
                        <w:ind w:left="0" w:right="0" w:firstLine="0"/>
                        <w:jc w:val="center"/>
                        <w:rPr>
                          <w:sz w:val="19"/>
                          <w:szCs w:val="19"/>
                        </w:rPr>
                      </w:pPr>
                      <w:r>
                        <w:rPr>
                          <w:rStyle w:val="CharStyle3"/>
                          <w:b/>
                          <w:bCs/>
                          <w:sz w:val="19"/>
                          <w:szCs w:val="19"/>
                        </w:rPr>
                        <w:t>ДОКУМЕНТ ПОДПИСАН</w:t>
                        <w:br/>
                        <w:t>ЭЛЕКТРОННОЙ ПОДПИСЬЮ</w:t>
                      </w:r>
                    </w:p>
                  </w:txbxContent>
                </v:textbox>
                <w10:wrap type="topAndBottom" anchorx="page"/>
              </v:shape>
            </w:pict>
          </mc:Fallback>
        </mc:AlternateContent>
      </w:r>
      <w:r>
        <mc:AlternateContent>
          <mc:Choice Requires="wps">
            <w:drawing>
              <wp:anchor distT="551180" distB="0" distL="0" distR="0" simplePos="0" relativeHeight="125829395" behindDoc="0" locked="0" layoutInCell="1" allowOverlap="1">
                <wp:simplePos x="0" y="0"/>
                <wp:positionH relativeFrom="page">
                  <wp:posOffset>5747385</wp:posOffset>
                </wp:positionH>
                <wp:positionV relativeFrom="paragraph">
                  <wp:posOffset>551180</wp:posOffset>
                </wp:positionV>
                <wp:extent cx="1356360" cy="216535"/>
                <wp:wrapTopAndBottom/>
                <wp:docPr id="27" name="Shape 27"/>
                <a:graphic xmlns:a="http://schemas.openxmlformats.org/drawingml/2006/main">
                  <a:graphicData uri="http://schemas.microsoft.com/office/word/2010/wordprocessingShape">
                    <wps:wsp>
                      <wps:cNvSpPr txBox="1"/>
                      <wps:spPr>
                        <a:xfrm>
                          <a:ext cx="1356360" cy="21653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Е.С. Николашина</w:t>
                            </w:r>
                          </w:p>
                        </w:txbxContent>
                      </wps:txbx>
                      <wps:bodyPr wrap="none" lIns="0" tIns="0" rIns="0" bIns="0">
                        <a:noAutoFit/>
                      </wps:bodyPr>
                    </wps:wsp>
                  </a:graphicData>
                </a:graphic>
              </wp:anchor>
            </w:drawing>
          </mc:Choice>
          <mc:Fallback>
            <w:pict>
              <v:shape id="_x0000_s1053" type="#_x0000_t202" style="position:absolute;margin-left:452.55000000000001pt;margin-top:43.399999999999999pt;width:106.8pt;height:17.050000000000001pt;z-index:-125829358;mso-wrap-distance-left:0;mso-wrap-distance-top:43.399999999999999pt;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Е.С. Николашина</w:t>
                      </w:r>
                    </w:p>
                  </w:txbxContent>
                </v:textbox>
                <w10:wrap type="topAndBottom" anchorx="page"/>
              </v:shape>
            </w:pict>
          </mc:Fallback>
        </mc:AlternateContent>
      </w:r>
    </w:p>
    <w:p>
      <w:pPr>
        <w:pStyle w:val="Style2"/>
        <w:keepNext w:val="0"/>
        <w:keepLines w:val="0"/>
        <w:widowControl w:val="0"/>
        <w:pBdr>
          <w:top w:val="single" w:sz="0" w:space="2" w:color="000000"/>
          <w:left w:val="single" w:sz="0" w:space="0" w:color="000000"/>
          <w:bottom w:val="single" w:sz="0" w:space="2" w:color="000000"/>
          <w:right w:val="single" w:sz="0" w:space="0" w:color="000000"/>
        </w:pBdr>
        <w:shd w:val="clear" w:color="auto" w:fill="000000"/>
        <w:bidi w:val="0"/>
        <w:spacing w:before="0" w:after="77" w:line="240" w:lineRule="auto"/>
        <w:ind w:left="0" w:right="0" w:firstLine="0"/>
        <w:jc w:val="center"/>
        <w:rPr>
          <w:sz w:val="14"/>
          <w:szCs w:val="14"/>
        </w:rPr>
      </w:pPr>
      <w:r>
        <w:rPr>
          <w:rStyle w:val="CharStyle3"/>
          <w:rFonts w:ascii="Arial" w:eastAsia="Arial" w:hAnsi="Arial" w:cs="Arial"/>
          <w:b/>
          <w:bCs/>
          <w:color w:val="C4C4C4"/>
          <w:sz w:val="14"/>
          <w:szCs w:val="14"/>
        </w:rPr>
        <w:t>СВЕДЕНИЯ О СЕРТИФИКАТЕ ЭП</w:t>
      </w:r>
    </w:p>
    <w:p>
      <w:pPr>
        <w:pStyle w:val="Style2"/>
        <w:keepNext w:val="0"/>
        <w:keepLines w:val="0"/>
        <w:widowControl w:val="0"/>
        <w:shd w:val="clear" w:color="auto" w:fill="auto"/>
        <w:bidi w:val="0"/>
        <w:spacing w:before="0" w:after="40" w:line="240" w:lineRule="auto"/>
        <w:ind w:left="3440" w:right="0" w:firstLine="0"/>
        <w:jc w:val="left"/>
        <w:rPr>
          <w:sz w:val="14"/>
          <w:szCs w:val="14"/>
        </w:rPr>
      </w:pPr>
      <w:r>
        <w:rPr>
          <w:rStyle w:val="CharStyle3"/>
          <w:rFonts w:ascii="Arial" w:eastAsia="Arial" w:hAnsi="Arial" w:cs="Arial"/>
          <w:color w:val="393939"/>
          <w:sz w:val="14"/>
          <w:szCs w:val="14"/>
        </w:rPr>
        <w:t xml:space="preserve">Сертификат: </w:t>
      </w:r>
      <w:r>
        <w:rPr>
          <w:rStyle w:val="CharStyle3"/>
          <w:rFonts w:ascii="Arial" w:eastAsia="Arial" w:hAnsi="Arial" w:cs="Arial"/>
          <w:color w:val="393939"/>
          <w:sz w:val="14"/>
          <w:szCs w:val="14"/>
          <w:lang w:val="en-US" w:eastAsia="en-US"/>
        </w:rPr>
        <w:t>3FB0E0432712A478A9304E22A7F13A30</w:t>
      </w:r>
    </w:p>
    <w:p>
      <w:pPr>
        <w:pStyle w:val="Style2"/>
        <w:keepNext w:val="0"/>
        <w:keepLines w:val="0"/>
        <w:widowControl w:val="0"/>
        <w:shd w:val="clear" w:color="auto" w:fill="auto"/>
        <w:bidi w:val="0"/>
        <w:spacing w:before="0" w:after="40" w:line="240" w:lineRule="auto"/>
        <w:ind w:left="3440" w:right="0" w:firstLine="0"/>
        <w:jc w:val="left"/>
        <w:rPr>
          <w:sz w:val="14"/>
          <w:szCs w:val="14"/>
        </w:rPr>
      </w:pPr>
      <w:r>
        <w:rPr>
          <w:rStyle w:val="CharStyle3"/>
          <w:rFonts w:ascii="Arial" w:eastAsia="Arial" w:hAnsi="Arial" w:cs="Arial"/>
          <w:color w:val="393939"/>
          <w:sz w:val="14"/>
          <w:szCs w:val="14"/>
        </w:rPr>
        <w:t>Владелец: Николашина Екатерина Сергеевна</w:t>
      </w:r>
    </w:p>
    <w:p>
      <w:pPr>
        <w:pStyle w:val="Style2"/>
        <w:keepNext w:val="0"/>
        <w:keepLines w:val="0"/>
        <w:widowControl w:val="0"/>
        <w:shd w:val="clear" w:color="auto" w:fill="auto"/>
        <w:bidi w:val="0"/>
        <w:spacing w:before="0" w:after="260" w:line="240" w:lineRule="auto"/>
        <w:ind w:left="3440" w:right="0" w:firstLine="0"/>
        <w:jc w:val="left"/>
        <w:rPr>
          <w:sz w:val="14"/>
          <w:szCs w:val="14"/>
        </w:rPr>
      </w:pPr>
      <w:r>
        <w:rPr>
          <w:rStyle w:val="CharStyle3"/>
          <w:rFonts w:ascii="Arial" w:eastAsia="Arial" w:hAnsi="Arial" w:cs="Arial"/>
          <w:color w:val="393939"/>
          <w:sz w:val="14"/>
          <w:szCs w:val="14"/>
        </w:rPr>
        <w:t>Действителен с 27.10.2025 до 20.01.2027</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Style w:val="CharStyle3"/>
          <w:sz w:val="18"/>
          <w:szCs w:val="18"/>
        </w:rPr>
        <w:t>Исп.: Никитина И.Г.</w:t>
      </w:r>
    </w:p>
    <w:p>
      <w:pPr>
        <w:pStyle w:val="Style2"/>
        <w:keepNext w:val="0"/>
        <w:keepLines w:val="0"/>
        <w:widowControl w:val="0"/>
        <w:shd w:val="clear" w:color="auto" w:fill="auto"/>
        <w:bidi w:val="0"/>
        <w:spacing w:before="0" w:after="80" w:line="240" w:lineRule="auto"/>
        <w:ind w:left="0" w:right="0" w:firstLine="0"/>
        <w:jc w:val="left"/>
        <w:rPr>
          <w:sz w:val="18"/>
          <w:szCs w:val="18"/>
        </w:rPr>
      </w:pPr>
      <w:r>
        <w:rPr>
          <w:rStyle w:val="CharStyle3"/>
          <w:sz w:val="18"/>
          <w:szCs w:val="18"/>
        </w:rPr>
        <w:t>Тел. 8 (499) 755 23 23 (доб. 016-404)</w:t>
      </w:r>
    </w:p>
    <w:sectPr>
      <w:footnotePr>
        <w:pos w:val="pageBottom"/>
        <w:numFmt w:val="decimal"/>
        <w:numRestart w:val="continuous"/>
      </w:footnotePr>
      <w:type w:val="continuous"/>
      <w:pgSz w:w="11900" w:h="16840"/>
      <w:pgMar w:top="1270" w:right="530" w:bottom="1376" w:left="110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252095</wp:posOffset>
              </wp:positionH>
              <wp:positionV relativeFrom="page">
                <wp:posOffset>10404475</wp:posOffset>
              </wp:positionV>
              <wp:extent cx="4620895" cy="234950"/>
              <wp:wrapNone/>
              <wp:docPr id="5" name="Shape 5"/>
              <a:graphic xmlns:a="http://schemas.openxmlformats.org/drawingml/2006/main">
                <a:graphicData uri="http://schemas.microsoft.com/office/word/2010/wordprocessingShape">
                  <wps:wsp>
                    <wps:cNvSpPr txBox="1"/>
                    <wps:spPr>
                      <a:xfrm>
                        <a:ext cx="4620895" cy="2349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Документ создан в электронной форме. </w:t>
                          </w:r>
                          <w:r>
                            <w:rPr>
                              <w:rStyle w:val="CharStyle6"/>
                              <w:rFonts w:ascii="Arial" w:eastAsia="Arial" w:hAnsi="Arial" w:cs="Arial"/>
                              <w:sz w:val="16"/>
                              <w:szCs w:val="16"/>
                              <w:lang w:val="en-US" w:eastAsia="en-US"/>
                            </w:rPr>
                            <w:t xml:space="preserve">№ 04-04/4318 </w:t>
                          </w:r>
                          <w:r>
                            <w:rPr>
                              <w:rStyle w:val="CharStyle6"/>
                              <w:rFonts w:ascii="Arial" w:eastAsia="Arial" w:hAnsi="Arial" w:cs="Arial"/>
                              <w:sz w:val="16"/>
                              <w:szCs w:val="16"/>
                            </w:rPr>
                            <w:t xml:space="preserve">от </w:t>
                          </w:r>
                          <w:r>
                            <w:rPr>
                              <w:rStyle w:val="CharStyle6"/>
                              <w:rFonts w:ascii="Arial" w:eastAsia="Arial" w:hAnsi="Arial" w:cs="Arial"/>
                              <w:sz w:val="16"/>
                              <w:szCs w:val="16"/>
                              <w:lang w:val="en-US" w:eastAsia="en-US"/>
                            </w:rPr>
                            <w:t xml:space="preserve">13.05.2026. </w:t>
                          </w:r>
                          <w:r>
                            <w:rPr>
                              <w:rStyle w:val="CharStyle6"/>
                              <w:rFonts w:ascii="Arial" w:eastAsia="Arial" w:hAnsi="Arial" w:cs="Arial"/>
                              <w:sz w:val="16"/>
                              <w:szCs w:val="16"/>
                            </w:rPr>
                            <w:t>Исполнитель: Никитина И.Г.</w:t>
                          </w:r>
                        </w:p>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Страница </w:t>
                          </w:r>
                          <w:r>
                            <w:rPr>
                              <w:rStyle w:val="CharStyle6"/>
                              <w:rFonts w:ascii="Arial" w:eastAsia="Arial" w:hAnsi="Arial" w:cs="Arial"/>
                              <w:sz w:val="16"/>
                              <w:szCs w:val="16"/>
                              <w:lang w:val="en-US" w:eastAsia="en-US"/>
                            </w:rPr>
                            <w:t xml:space="preserve">10 </w:t>
                          </w:r>
                          <w:r>
                            <w:rPr>
                              <w:rStyle w:val="CharStyle6"/>
                              <w:rFonts w:ascii="Arial" w:eastAsia="Arial" w:hAnsi="Arial" w:cs="Arial"/>
                              <w:sz w:val="16"/>
                              <w:szCs w:val="16"/>
                            </w:rPr>
                            <w:t xml:space="preserve">из </w:t>
                          </w:r>
                          <w:r>
                            <w:rPr>
                              <w:rStyle w:val="CharStyle6"/>
                              <w:rFonts w:ascii="Arial" w:eastAsia="Arial" w:hAnsi="Arial" w:cs="Arial"/>
                              <w:sz w:val="16"/>
                              <w:szCs w:val="16"/>
                              <w:lang w:val="en-US" w:eastAsia="en-US"/>
                            </w:rPr>
                            <w:t xml:space="preserve">17. </w:t>
                          </w:r>
                          <w:r>
                            <w:rPr>
                              <w:rStyle w:val="CharStyle6"/>
                              <w:rFonts w:ascii="Arial" w:eastAsia="Arial" w:hAnsi="Arial" w:cs="Arial"/>
                              <w:sz w:val="16"/>
                              <w:szCs w:val="16"/>
                            </w:rPr>
                            <w:t xml:space="preserve">Страница создана: </w:t>
                          </w:r>
                          <w:r>
                            <w:rPr>
                              <w:rStyle w:val="CharStyle6"/>
                              <w:rFonts w:ascii="Arial" w:eastAsia="Arial" w:hAnsi="Arial" w:cs="Arial"/>
                              <w:sz w:val="16"/>
                              <w:szCs w:val="16"/>
                              <w:lang w:val="en-US" w:eastAsia="en-US"/>
                            </w:rPr>
                            <w:t>13.05.2026 13:11</w:t>
                          </w:r>
                        </w:p>
                      </w:txbxContent>
                    </wps:txbx>
                    <wps:bodyPr wrap="none" lIns="0" tIns="0" rIns="0" bIns="0">
                      <a:spAutoFit/>
                    </wps:bodyPr>
                  </wps:wsp>
                </a:graphicData>
              </a:graphic>
            </wp:anchor>
          </w:drawing>
        </mc:Choice>
        <mc:Fallback>
          <w:pict>
            <v:shape id="_x0000_s1031" type="#_x0000_t202" style="position:absolute;margin-left:19.850000000000001pt;margin-top:819.25pt;width:363.85000000000002pt;height:18.5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Документ создан в электронной форме. </w:t>
                    </w:r>
                    <w:r>
                      <w:rPr>
                        <w:rStyle w:val="CharStyle6"/>
                        <w:rFonts w:ascii="Arial" w:eastAsia="Arial" w:hAnsi="Arial" w:cs="Arial"/>
                        <w:sz w:val="16"/>
                        <w:szCs w:val="16"/>
                        <w:lang w:val="en-US" w:eastAsia="en-US"/>
                      </w:rPr>
                      <w:t xml:space="preserve">№ 04-04/4318 </w:t>
                    </w:r>
                    <w:r>
                      <w:rPr>
                        <w:rStyle w:val="CharStyle6"/>
                        <w:rFonts w:ascii="Arial" w:eastAsia="Arial" w:hAnsi="Arial" w:cs="Arial"/>
                        <w:sz w:val="16"/>
                        <w:szCs w:val="16"/>
                      </w:rPr>
                      <w:t xml:space="preserve">от </w:t>
                    </w:r>
                    <w:r>
                      <w:rPr>
                        <w:rStyle w:val="CharStyle6"/>
                        <w:rFonts w:ascii="Arial" w:eastAsia="Arial" w:hAnsi="Arial" w:cs="Arial"/>
                        <w:sz w:val="16"/>
                        <w:szCs w:val="16"/>
                        <w:lang w:val="en-US" w:eastAsia="en-US"/>
                      </w:rPr>
                      <w:t xml:space="preserve">13.05.2026. </w:t>
                    </w:r>
                    <w:r>
                      <w:rPr>
                        <w:rStyle w:val="CharStyle6"/>
                        <w:rFonts w:ascii="Arial" w:eastAsia="Arial" w:hAnsi="Arial" w:cs="Arial"/>
                        <w:sz w:val="16"/>
                        <w:szCs w:val="16"/>
                      </w:rPr>
                      <w:t>Исполнитель: Никитина И.Г.</w:t>
                    </w:r>
                  </w:p>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Страница </w:t>
                    </w:r>
                    <w:r>
                      <w:rPr>
                        <w:rStyle w:val="CharStyle6"/>
                        <w:rFonts w:ascii="Arial" w:eastAsia="Arial" w:hAnsi="Arial" w:cs="Arial"/>
                        <w:sz w:val="16"/>
                        <w:szCs w:val="16"/>
                        <w:lang w:val="en-US" w:eastAsia="en-US"/>
                      </w:rPr>
                      <w:t xml:space="preserve">10 </w:t>
                    </w:r>
                    <w:r>
                      <w:rPr>
                        <w:rStyle w:val="CharStyle6"/>
                        <w:rFonts w:ascii="Arial" w:eastAsia="Arial" w:hAnsi="Arial" w:cs="Arial"/>
                        <w:sz w:val="16"/>
                        <w:szCs w:val="16"/>
                      </w:rPr>
                      <w:t xml:space="preserve">из </w:t>
                    </w:r>
                    <w:r>
                      <w:rPr>
                        <w:rStyle w:val="CharStyle6"/>
                        <w:rFonts w:ascii="Arial" w:eastAsia="Arial" w:hAnsi="Arial" w:cs="Arial"/>
                        <w:sz w:val="16"/>
                        <w:szCs w:val="16"/>
                        <w:lang w:val="en-US" w:eastAsia="en-US"/>
                      </w:rPr>
                      <w:t xml:space="preserve">17. </w:t>
                    </w:r>
                    <w:r>
                      <w:rPr>
                        <w:rStyle w:val="CharStyle6"/>
                        <w:rFonts w:ascii="Arial" w:eastAsia="Arial" w:hAnsi="Arial" w:cs="Arial"/>
                        <w:sz w:val="16"/>
                        <w:szCs w:val="16"/>
                      </w:rPr>
                      <w:t xml:space="preserve">Страница создана: </w:t>
                    </w:r>
                    <w:r>
                      <w:rPr>
                        <w:rStyle w:val="CharStyle6"/>
                        <w:rFonts w:ascii="Arial" w:eastAsia="Arial" w:hAnsi="Arial" w:cs="Arial"/>
                        <w:sz w:val="16"/>
                        <w:szCs w:val="16"/>
                        <w:lang w:val="en-US" w:eastAsia="en-US"/>
                      </w:rPr>
                      <w:t>13.05.2026 13:11</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-1270</wp:posOffset>
              </wp:positionH>
              <wp:positionV relativeFrom="page">
                <wp:posOffset>10287000</wp:posOffset>
              </wp:positionV>
              <wp:extent cx="7559040" cy="0"/>
              <wp:wrapNone/>
              <wp:docPr id="7" name="Shape 7"/>
              <a:graphic xmlns:a="http://schemas.openxmlformats.org/drawingml/2006/main">
                <a:graphicData uri="http://schemas.microsoft.com/office/word/2010/wordprocessingShape">
                  <wps:wsp>
                    <wps:cNvCnPr/>
                    <wps:spPr>
                      <a:xfrm>
                        <a:ext cx="7559040" cy="0"/>
                      </a:xfrm>
                      <a:prstGeom prst="straightConnector1"/>
                      <a:ln w="12700">
                        <a:solidFill/>
                      </a:ln>
                    </wps:spPr>
                    <wps:bodyPr/>
                  </wps:wsp>
                </a:graphicData>
              </a:graphic>
            </wp:anchor>
          </w:drawing>
        </mc:Choice>
        <mc:Fallback>
          <w:pict>
            <v:shape o:spt="32" o:oned="true" path="m,l21600,21600e" style="position:absolute;margin-left:-0.10000000000000001pt;margin-top:810.pt;width:595.20000000000005pt;height:0;z-index:-251658240;mso-position-horizontal-relative:page;mso-position-vertical-relative:page">
              <v:stroke weight="1.pt"/>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252095</wp:posOffset>
              </wp:positionH>
              <wp:positionV relativeFrom="page">
                <wp:posOffset>10389870</wp:posOffset>
              </wp:positionV>
              <wp:extent cx="4620895" cy="234950"/>
              <wp:wrapNone/>
              <wp:docPr id="8" name="Shape 8"/>
              <a:graphic xmlns:a="http://schemas.openxmlformats.org/drawingml/2006/main">
                <a:graphicData uri="http://schemas.microsoft.com/office/word/2010/wordprocessingShape">
                  <wps:wsp>
                    <wps:cNvSpPr txBox="1"/>
                    <wps:spPr>
                      <a:xfrm>
                        <a:ext cx="4620895" cy="2349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Документ создан в электронной форме. </w:t>
                          </w:r>
                          <w:r>
                            <w:rPr>
                              <w:rStyle w:val="CharStyle6"/>
                              <w:rFonts w:ascii="Arial" w:eastAsia="Arial" w:hAnsi="Arial" w:cs="Arial"/>
                              <w:sz w:val="16"/>
                              <w:szCs w:val="16"/>
                              <w:lang w:val="en-US" w:eastAsia="en-US"/>
                            </w:rPr>
                            <w:t xml:space="preserve">№ 04-04/4318 </w:t>
                          </w:r>
                          <w:r>
                            <w:rPr>
                              <w:rStyle w:val="CharStyle6"/>
                              <w:rFonts w:ascii="Arial" w:eastAsia="Arial" w:hAnsi="Arial" w:cs="Arial"/>
                              <w:sz w:val="16"/>
                              <w:szCs w:val="16"/>
                            </w:rPr>
                            <w:t xml:space="preserve">от </w:t>
                          </w:r>
                          <w:r>
                            <w:rPr>
                              <w:rStyle w:val="CharStyle6"/>
                              <w:rFonts w:ascii="Arial" w:eastAsia="Arial" w:hAnsi="Arial" w:cs="Arial"/>
                              <w:sz w:val="16"/>
                              <w:szCs w:val="16"/>
                              <w:lang w:val="en-US" w:eastAsia="en-US"/>
                            </w:rPr>
                            <w:t xml:space="preserve">13.05.2026. </w:t>
                          </w:r>
                          <w:r>
                            <w:rPr>
                              <w:rStyle w:val="CharStyle6"/>
                              <w:rFonts w:ascii="Arial" w:eastAsia="Arial" w:hAnsi="Arial" w:cs="Arial"/>
                              <w:sz w:val="16"/>
                              <w:szCs w:val="16"/>
                            </w:rPr>
                            <w:t>Исполнитель: Никитина И.Г.</w:t>
                          </w:r>
                        </w:p>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Страница </w:t>
                          </w:r>
                          <w:fldSimple w:instr=" PAGE \* MERGEFORMAT ">
                            <w:r>
                              <w:rPr>
                                <w:rStyle w:val="CharStyle6"/>
                                <w:rFonts w:ascii="Arial" w:eastAsia="Arial" w:hAnsi="Arial" w:cs="Arial"/>
                                <w:sz w:val="16"/>
                                <w:szCs w:val="16"/>
                                <w:lang w:val="en-US" w:eastAsia="en-US"/>
                              </w:rPr>
                              <w:t>#</w:t>
                            </w:r>
                          </w:fldSimple>
                          <w:r>
                            <w:rPr>
                              <w:rStyle w:val="CharStyle6"/>
                              <w:rFonts w:ascii="Arial" w:eastAsia="Arial" w:hAnsi="Arial" w:cs="Arial"/>
                              <w:sz w:val="16"/>
                              <w:szCs w:val="16"/>
                              <w:lang w:val="en-US" w:eastAsia="en-US"/>
                            </w:rPr>
                            <w:t xml:space="preserve"> </w:t>
                          </w:r>
                          <w:r>
                            <w:rPr>
                              <w:rStyle w:val="CharStyle6"/>
                              <w:rFonts w:ascii="Arial" w:eastAsia="Arial" w:hAnsi="Arial" w:cs="Arial"/>
                              <w:sz w:val="16"/>
                              <w:szCs w:val="16"/>
                            </w:rPr>
                            <w:t xml:space="preserve">из </w:t>
                          </w:r>
                          <w:r>
                            <w:rPr>
                              <w:rStyle w:val="CharStyle6"/>
                              <w:rFonts w:ascii="Arial" w:eastAsia="Arial" w:hAnsi="Arial" w:cs="Arial"/>
                              <w:sz w:val="16"/>
                              <w:szCs w:val="16"/>
                              <w:lang w:val="en-US" w:eastAsia="en-US"/>
                            </w:rPr>
                            <w:t xml:space="preserve">17. </w:t>
                          </w:r>
                          <w:r>
                            <w:rPr>
                              <w:rStyle w:val="CharStyle6"/>
                              <w:rFonts w:ascii="Arial" w:eastAsia="Arial" w:hAnsi="Arial" w:cs="Arial"/>
                              <w:sz w:val="16"/>
                              <w:szCs w:val="16"/>
                            </w:rPr>
                            <w:t xml:space="preserve">Страница создана: </w:t>
                          </w:r>
                          <w:r>
                            <w:rPr>
                              <w:rStyle w:val="CharStyle6"/>
                              <w:rFonts w:ascii="Arial" w:eastAsia="Arial" w:hAnsi="Arial" w:cs="Arial"/>
                              <w:sz w:val="16"/>
                              <w:szCs w:val="16"/>
                              <w:lang w:val="en-US" w:eastAsia="en-US"/>
                            </w:rPr>
                            <w:t>13.05.2026 13:11</w:t>
                          </w:r>
                        </w:p>
                      </w:txbxContent>
                    </wps:txbx>
                    <wps:bodyPr wrap="none" lIns="0" tIns="0" rIns="0" bIns="0">
                      <a:spAutoFit/>
                    </wps:bodyPr>
                  </wps:wsp>
                </a:graphicData>
              </a:graphic>
            </wp:anchor>
          </w:drawing>
        </mc:Choice>
        <mc:Fallback>
          <w:pict>
            <v:shape id="_x0000_s1034" type="#_x0000_t202" style="position:absolute;margin-left:19.850000000000001pt;margin-top:818.10000000000002pt;width:363.85000000000002pt;height:18.5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Документ создан в электронной форме. </w:t>
                    </w:r>
                    <w:r>
                      <w:rPr>
                        <w:rStyle w:val="CharStyle6"/>
                        <w:rFonts w:ascii="Arial" w:eastAsia="Arial" w:hAnsi="Arial" w:cs="Arial"/>
                        <w:sz w:val="16"/>
                        <w:szCs w:val="16"/>
                        <w:lang w:val="en-US" w:eastAsia="en-US"/>
                      </w:rPr>
                      <w:t xml:space="preserve">№ 04-04/4318 </w:t>
                    </w:r>
                    <w:r>
                      <w:rPr>
                        <w:rStyle w:val="CharStyle6"/>
                        <w:rFonts w:ascii="Arial" w:eastAsia="Arial" w:hAnsi="Arial" w:cs="Arial"/>
                        <w:sz w:val="16"/>
                        <w:szCs w:val="16"/>
                      </w:rPr>
                      <w:t xml:space="preserve">от </w:t>
                    </w:r>
                    <w:r>
                      <w:rPr>
                        <w:rStyle w:val="CharStyle6"/>
                        <w:rFonts w:ascii="Arial" w:eastAsia="Arial" w:hAnsi="Arial" w:cs="Arial"/>
                        <w:sz w:val="16"/>
                        <w:szCs w:val="16"/>
                        <w:lang w:val="en-US" w:eastAsia="en-US"/>
                      </w:rPr>
                      <w:t xml:space="preserve">13.05.2026. </w:t>
                    </w:r>
                    <w:r>
                      <w:rPr>
                        <w:rStyle w:val="CharStyle6"/>
                        <w:rFonts w:ascii="Arial" w:eastAsia="Arial" w:hAnsi="Arial" w:cs="Arial"/>
                        <w:sz w:val="16"/>
                        <w:szCs w:val="16"/>
                      </w:rPr>
                      <w:t>Исполнитель: Никитина И.Г.</w:t>
                    </w:r>
                  </w:p>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Страница </w:t>
                    </w:r>
                    <w:fldSimple w:instr=" PAGE \* MERGEFORMAT ">
                      <w:r>
                        <w:rPr>
                          <w:rStyle w:val="CharStyle6"/>
                          <w:rFonts w:ascii="Arial" w:eastAsia="Arial" w:hAnsi="Arial" w:cs="Arial"/>
                          <w:sz w:val="16"/>
                          <w:szCs w:val="16"/>
                          <w:lang w:val="en-US" w:eastAsia="en-US"/>
                        </w:rPr>
                        <w:t>#</w:t>
                      </w:r>
                    </w:fldSimple>
                    <w:r>
                      <w:rPr>
                        <w:rStyle w:val="CharStyle6"/>
                        <w:rFonts w:ascii="Arial" w:eastAsia="Arial" w:hAnsi="Arial" w:cs="Arial"/>
                        <w:sz w:val="16"/>
                        <w:szCs w:val="16"/>
                        <w:lang w:val="en-US" w:eastAsia="en-US"/>
                      </w:rPr>
                      <w:t xml:space="preserve"> </w:t>
                    </w:r>
                    <w:r>
                      <w:rPr>
                        <w:rStyle w:val="CharStyle6"/>
                        <w:rFonts w:ascii="Arial" w:eastAsia="Arial" w:hAnsi="Arial" w:cs="Arial"/>
                        <w:sz w:val="16"/>
                        <w:szCs w:val="16"/>
                      </w:rPr>
                      <w:t xml:space="preserve">из </w:t>
                    </w:r>
                    <w:r>
                      <w:rPr>
                        <w:rStyle w:val="CharStyle6"/>
                        <w:rFonts w:ascii="Arial" w:eastAsia="Arial" w:hAnsi="Arial" w:cs="Arial"/>
                        <w:sz w:val="16"/>
                        <w:szCs w:val="16"/>
                        <w:lang w:val="en-US" w:eastAsia="en-US"/>
                      </w:rPr>
                      <w:t xml:space="preserve">17. </w:t>
                    </w:r>
                    <w:r>
                      <w:rPr>
                        <w:rStyle w:val="CharStyle6"/>
                        <w:rFonts w:ascii="Arial" w:eastAsia="Arial" w:hAnsi="Arial" w:cs="Arial"/>
                        <w:sz w:val="16"/>
                        <w:szCs w:val="16"/>
                      </w:rPr>
                      <w:t xml:space="preserve">Страница создана: </w:t>
                    </w:r>
                    <w:r>
                      <w:rPr>
                        <w:rStyle w:val="CharStyle6"/>
                        <w:rFonts w:ascii="Arial" w:eastAsia="Arial" w:hAnsi="Arial" w:cs="Arial"/>
                        <w:sz w:val="16"/>
                        <w:szCs w:val="16"/>
                        <w:lang w:val="en-US" w:eastAsia="en-US"/>
                      </w:rPr>
                      <w:t>13.05.2026 13:11</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-1270</wp:posOffset>
              </wp:positionH>
              <wp:positionV relativeFrom="page">
                <wp:posOffset>10272395</wp:posOffset>
              </wp:positionV>
              <wp:extent cx="7559040" cy="0"/>
              <wp:wrapNone/>
              <wp:docPr id="10" name="Shape 10"/>
              <a:graphic xmlns:a="http://schemas.openxmlformats.org/drawingml/2006/main">
                <a:graphicData uri="http://schemas.microsoft.com/office/word/2010/wordprocessingShape">
                  <wps:wsp>
                    <wps:cNvCnPr/>
                    <wps:spPr>
                      <a:xfrm>
                        <a:ext cx="7559040" cy="0"/>
                      </a:xfrm>
                      <a:prstGeom prst="straightConnector1"/>
                      <a:ln w="12700">
                        <a:solidFill/>
                      </a:ln>
                    </wps:spPr>
                    <wps:bodyPr/>
                  </wps:wsp>
                </a:graphicData>
              </a:graphic>
            </wp:anchor>
          </w:drawing>
        </mc:Choice>
        <mc:Fallback>
          <w:pict>
            <v:shape o:spt="32" o:oned="true" path="m,l21600,21600e" style="position:absolute;margin-left:-0.10000000000000001pt;margin-top:808.85000000000002pt;width:595.20000000000005pt;height:0;z-index:-251658240;mso-position-horizontal-relative:page;mso-position-vertical-relative:page">
              <v:stroke weight="1.pt"/>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3900170</wp:posOffset>
              </wp:positionH>
              <wp:positionV relativeFrom="page">
                <wp:posOffset>382905</wp:posOffset>
              </wp:positionV>
              <wp:extent cx="128270" cy="103505"/>
              <wp:wrapNone/>
              <wp:docPr id="3" name="Shape 3"/>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7.10000000000002pt;margin-top:30.150000000000002pt;width:10.1pt;height:8.15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3"/>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4"/>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18">
    <w:multiLevelType w:val="multilevel"/>
    <w:lvl w:ilvl="0">
      <w:start w:val="2"/>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Other"/>
    <w:basedOn w:val="Normal"/>
    <w:link w:val="CharStyle3"/>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styleId="Style10">
    <w:name w:val="Body text"/>
    <w:basedOn w:val="Normal"/>
    <w:link w:val="CharStyle11"/>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