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4.05.2026</w:t>
      </w:r>
      <w:r>
        <w:fldChar w:fldCharType="end"/>
      </w:r>
      <w:r>
        <w:rPr>
          <w:rStyle w:val="CharStyle10"/>
        </w:rPr>
        <w:tab/>
        <w:t>№ 20448/26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«ТРАНСБИОТЕК»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"mailto:contract@transbiotech.ru" </w:instrText>
      </w:r>
      <w:r>
        <w:fldChar w:fldCharType="separate"/>
      </w:r>
      <w:r>
        <w:rPr>
          <w:rStyle w:val="CharStyle12"/>
          <w:lang w:val="en-US" w:eastAsia="en-US"/>
        </w:rPr>
        <w:t>contract@transbiotech.ru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>ФМБА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664" w:bottom="584" w:left="1293" w:header="0" w:footer="3" w:gutter="0"/>
          <w:pgNumType w:start="1"/>
          <w:cols w:num="2" w:space="1291"/>
          <w:noEndnote/>
          <w:rtlGutter w:val="0"/>
          <w:docGrid w:linePitch="360"/>
        </w:sectPr>
      </w:pPr>
      <w:r>
        <w:fldChar w:fldCharType="begin"/>
      </w:r>
      <w:r>
        <w:rPr/>
        <w:instrText> HYPERLINK "mailto:zakupki@kb85.ru" </w:instrText>
      </w:r>
      <w:r>
        <w:fldChar w:fldCharType="separate"/>
      </w:r>
      <w:r>
        <w:rPr>
          <w:rStyle w:val="CharStyle12"/>
          <w:lang w:val="en-US" w:eastAsia="en-US"/>
        </w:rPr>
        <w:t>zakupki@kb85.ru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077/06/105-5752/2026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о нарушении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08.05.2026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</w:t>
        <w:softHyphen/>
        <w:t>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участии представителей 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 xml:space="preserve">ФМБА России: Л.Н. Кулысовой (по дов. от </w:t>
      </w:r>
      <w:r>
        <w:rPr>
          <w:rStyle w:val="CharStyle12"/>
          <w:lang w:val="en-US" w:eastAsia="en-US"/>
        </w:rPr>
        <w:t xml:space="preserve">26.12.2025 №89), </w:t>
      </w:r>
      <w:r>
        <w:rPr>
          <w:rStyle w:val="CharStyle12"/>
        </w:rPr>
        <w:t xml:space="preserve">участвовавшая до переноса заседания, Я.Г. Кожиной (по дов. от </w:t>
      </w:r>
      <w:r>
        <w:rPr>
          <w:rStyle w:val="CharStyle12"/>
          <w:lang w:val="en-US" w:eastAsia="en-US"/>
        </w:rPr>
        <w:t xml:space="preserve">26.12.2025 №88), </w:t>
      </w:r>
      <w:r>
        <w:rPr>
          <w:rStyle w:val="CharStyle12"/>
        </w:rPr>
        <w:t>участвовавшая после переноса заседания,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отсутствие представителей ООО «ТРАНСБИОТЕК»,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2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ООО «ТРАНСБИОТЕК»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 xml:space="preserve">ФМБА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закупку комплекса перфузионного экстренного восстановления кровообращения для реанимации человека (Закупка </w:t>
      </w:r>
      <w:r>
        <w:rPr>
          <w:rStyle w:val="CharStyle12"/>
          <w:lang w:val="en-US" w:eastAsia="en-US"/>
        </w:rPr>
        <w:t>№</w:t>
        <w:tab/>
        <w:t xml:space="preserve">0373100087126000251)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аукцион, электронный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 для обеспечения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584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Заказчиком закупается «Система искусственного кровообращения, с нероликовым насосом».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составе жалобы Заявитель указывает на то, что в нарушение ст.33 Закона о контрактной системе описанию объекта закупки соответствует товар единственного производителя, а именно АО «НПО «СПЛАВ», что подтверждается идентичными показателями и характеристиками, 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«Защита от дефибриляции: наличие;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Мониторинг показателей давления (каналов): </w:t>
      </w:r>
      <w:r>
        <w:rPr>
          <w:rStyle w:val="CharStyle12"/>
          <w:i/>
          <w:iCs/>
          <w:lang w:val="en-US" w:eastAsia="en-US"/>
        </w:rPr>
        <w:t xml:space="preserve">≥ 4 </w:t>
      </w:r>
      <w:r>
        <w:rPr>
          <w:rStyle w:val="CharStyle12"/>
          <w:i/>
          <w:iCs/>
        </w:rPr>
        <w:t>каналов;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Максимальная скорость оборотов центробежного насоса: </w:t>
      </w:r>
      <w:r>
        <w:rPr>
          <w:rStyle w:val="CharStyle12"/>
          <w:i/>
          <w:iCs/>
          <w:lang w:val="en-US" w:eastAsia="en-US"/>
        </w:rPr>
        <w:t xml:space="preserve">≥ 4800 </w:t>
      </w:r>
      <w:r>
        <w:rPr>
          <w:rStyle w:val="CharStyle12"/>
          <w:i/>
          <w:iCs/>
        </w:rPr>
        <w:t>об/мин;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Размер жидкокристаллического экрана (диагональ): </w:t>
      </w:r>
      <w:r>
        <w:rPr>
          <w:rStyle w:val="CharStyle12"/>
          <w:i/>
          <w:iCs/>
          <w:lang w:val="en-US" w:eastAsia="en-US"/>
        </w:rPr>
        <w:t xml:space="preserve">≥ 5 </w:t>
      </w:r>
      <w:r>
        <w:rPr>
          <w:rStyle w:val="CharStyle12"/>
          <w:i/>
          <w:iCs/>
        </w:rPr>
        <w:t>дюйм;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Режим «нулевого потока»: наличие;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Привод резервный механический: наличие».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описание объекта закупки не содержит указаний на конкретного производителя, использует диапазонные и функциональные показатели, что исключает персонифицированный характер требований.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Все оспариваемые параметры обоснованы потребностями Заказчика и необходимы для безопасного проведения экстракорпоральной мембранной оксигенации.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на заседании Комиссии Управления представитель Заказчика указал, что описание объекта закупки соответствует продукция как минимум двух производителей, а именно: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АО «НПО «СПЛАВ» (Россия);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ООО «Маке» (Россия).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</w:t>
      </w:r>
      <w:r>
        <w:rPr>
          <w:rStyle w:val="CharStyle12"/>
          <w:sz w:val="24"/>
          <w:szCs w:val="24"/>
          <w:lang w:val="en-US" w:eastAsia="en-US"/>
        </w:rPr>
        <w:t>2026-22950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тем на заседании Комиссии Управления представитель Заявителя не явился, а также в составе жалобы не предоставлено документов и сведений, свидетельствующих о не соответствии товара указанного Заказчиком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закупочной процедуры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также отмечает, что предъявленные Заказчиком 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.Признать жалобу ООО «ТРАНСБИОТЕК» на действия ФГБУЗ КБ </w:t>
      </w:r>
      <w:r>
        <w:rPr>
          <w:rStyle w:val="CharStyle12"/>
          <w:lang w:val="en-US" w:eastAsia="en-US"/>
        </w:rPr>
        <w:t xml:space="preserve">№ 85 </w:t>
      </w:r>
      <w:r>
        <w:rPr>
          <w:rStyle w:val="CharStyle12"/>
        </w:rPr>
        <w:t>ФМБА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.Снять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6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21907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200000000000003pt;margin-top:59.pt;width:145.20000000000002pt;height:19.699999999999999pt;z-index:-125829375;mso-wrap-distance-left:0;mso-wrap-distance-top:5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2325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822325</wp:posOffset>
            </wp:positionV>
            <wp:extent cx="359410" cy="39624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910590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71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21907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749300</wp:posOffset>
                </wp:positionV>
                <wp:extent cx="130746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25pt;margin-top:59.pt;width:102.95pt;height:19.699999999999999pt;z-index:-125829372;mso-wrap-distance-left:0;mso-wrap-distance-top:5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67950889C45403E5BD9EBC88A8D80C0D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25"/>
        </w:rPr>
        <w:t xml:space="preserve">Действителен с 19.05.2025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266700</wp:posOffset>
                </wp:positionV>
                <wp:extent cx="1341120" cy="252730"/>
                <wp:wrapSquare wrapText="left"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2.60000000000002pt;margin-top:21.pt;width:105.60000000000001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Матюшенко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Члены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2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4F595A5C3E5ABB2DD77161F08559FC07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90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Пеереверзева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ПЕРЕВЕРЗЕВА ЕЛИЗАВЕТА СЕРГЕЕВНА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00FFF3ACD3A01A73F4C680C3941</w:t>
      </w:r>
      <w:r>
        <w:rPr>
          <w:rStyle w:val="CharStyle25"/>
        </w:rPr>
        <w:t>ЕЗСА026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340"/>
        <w:ind w:right="0" w:firstLine="0"/>
        <w:jc w:val="left"/>
      </w:pPr>
      <w:r>
        <w:rPr>
          <w:rStyle w:val="CharStyle25"/>
        </w:rPr>
        <w:t xml:space="preserve">Действителен с 11.12.2025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06.03.2027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0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28345" cy="9461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2026-22950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6.89999999999998pt;width:57.350000000000001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2026-22950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2026-22950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00000000000003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2026-22950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2026-22950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2026-22950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57785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19999999999999pt;margin-top:37.25pt;width:4.5499999999999998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413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40.100000000000001pt;width:5.0499999999999998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57785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19999999999999pt;margin-top:37.25pt;width:4.54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image" Target="media/image2.jpeg"/><Relationship Id="rId15" Type="http://schemas.openxmlformats.org/officeDocument/2006/relationships/image" Target="media/image2.jpeg" TargetMode="Externa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/Relationships>
</file>