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654935" cy="28009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935" cy="280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center"/>
                              <w:rPr>
                                <w:sz w:val="74"/>
                                <w:szCs w:val="74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46609A"/>
                                <w:sz w:val="74"/>
                                <w:szCs w:val="74"/>
                                <w:u w:val="single"/>
                                <w:lang w:val="en-US" w:eastAsia="en-US"/>
                              </w:rPr>
                              <w:t>$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rStyle w:val="CharStyle6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sz w:val="16"/>
                                <w:szCs w:val="16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6"/>
                                <w:sz w:val="16"/>
                                <w:szCs w:val="16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6"/>
                                <w:sz w:val="16"/>
                                <w:szCs w:val="16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sz w:val="16"/>
                                <w:szCs w:val="16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color w:val="46609A"/>
                                <w:sz w:val="16"/>
                                <w:szCs w:val="16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>В.05.2026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</w:rPr>
                              <w:t xml:space="preserve"> № </w:t>
                            </w:r>
                            <w:r>
                              <w:rPr>
                                <w:rStyle w:val="CharStyle3"/>
                                <w:sz w:val="30"/>
                                <w:szCs w:val="30"/>
                                <w:u w:val="single"/>
                              </w:rPr>
                              <w:t>СБ/3280/26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6"/>
                                <w:sz w:val="20"/>
                                <w:szCs w:val="20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9.05000000000001pt;height:220.5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center"/>
                        <w:rPr>
                          <w:sz w:val="74"/>
                          <w:szCs w:val="74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46609A"/>
                          <w:sz w:val="74"/>
                          <w:szCs w:val="74"/>
                          <w:u w:val="single"/>
                          <w:lang w:val="en-US" w:eastAsia="en-US"/>
                        </w:rPr>
                        <w:t>$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rStyle w:val="CharStyle6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sz w:val="16"/>
                          <w:szCs w:val="16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6"/>
                          <w:sz w:val="16"/>
                          <w:szCs w:val="16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6"/>
                          <w:sz w:val="16"/>
                          <w:szCs w:val="16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sz w:val="16"/>
                          <w:szCs w:val="16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color w:val="46609A"/>
                          <w:sz w:val="16"/>
                          <w:szCs w:val="16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both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>В.05.2026</w:t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sz w:val="30"/>
                          <w:szCs w:val="30"/>
                        </w:rPr>
                        <w:t xml:space="preserve"> № </w:t>
                      </w:r>
                      <w:r>
                        <w:rPr>
                          <w:rStyle w:val="CharStyle3"/>
                          <w:sz w:val="30"/>
                          <w:szCs w:val="30"/>
                          <w:u w:val="single"/>
                        </w:rPr>
                        <w:t>СБ/3280/26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6"/>
                          <w:sz w:val="20"/>
                          <w:szCs w:val="20"/>
                        </w:rPr>
                        <w:t xml:space="preserve">На№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bookmarkStart w:id="0" w:name="bookmark0"/>
      <w:r>
        <w:rPr>
          <w:rStyle w:val="CharStyle13"/>
          <w:b/>
          <w:bCs/>
        </w:rPr>
        <w:t>Оператор ЭП: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rPr>
          <w:rStyle w:val="CharStyle18"/>
        </w:rPr>
        <w:t xml:space="preserve">ООО «РТС-тендер» </w:t>
      </w: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8"/>
          <w:lang w:val="en-US" w:eastAsia="en-US"/>
        </w:rPr>
        <w:t>ko@rts-tender.ru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bookmarkStart w:id="2" w:name="bookmark2"/>
      <w:r>
        <w:rPr>
          <w:rStyle w:val="CharStyle13"/>
          <w:b/>
          <w:bCs/>
        </w:rPr>
        <w:t>Заявитель: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8"/>
        </w:rPr>
        <w:t>Индивидуальный предприниматель Клим Елена Георгиевна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8"/>
        </w:rPr>
        <w:t>625007, Тюменская область, г. Тюмень, ул.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rPr>
          <w:rStyle w:val="CharStyle18"/>
        </w:rPr>
        <w:t xml:space="preserve">Валерии Гнаровской, д. 12, к. 1, кв. 39 </w:t>
      </w: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"mailto:klimelen@inbox.ru" </w:instrText>
      </w:r>
      <w:r>
        <w:fldChar w:fldCharType="separate"/>
      </w:r>
      <w:r>
        <w:rPr>
          <w:rStyle w:val="CharStyle18"/>
          <w:lang w:val="en-US" w:eastAsia="en-US"/>
        </w:rPr>
        <w:t>klimelen@inbox.ru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bookmarkStart w:id="4" w:name="bookmark4"/>
      <w:r>
        <w:rPr>
          <w:rStyle w:val="CharStyle13"/>
          <w:b/>
          <w:bCs/>
        </w:rPr>
        <w:t>Заказчик: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8"/>
        </w:rPr>
        <w:t>Казенное учреждение Ханты-Мансийского автономного округа — Югры «Центр лекарственного мониторинга»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rPr>
          <w:rStyle w:val="CharStyle18"/>
        </w:rPr>
        <w:t xml:space="preserve">628400, Ханты-Мансийский автономный округ — Югра, г. Сургут, пр-кт Набережный, д. 41 </w:t>
      </w: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8"/>
          <w:lang w:val="en-US" w:eastAsia="en-US"/>
        </w:rPr>
        <w:t>lab-hmao@clm86.ru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bookmarkStart w:id="6" w:name="bookmark6"/>
      <w:r>
        <w:rPr>
          <w:rStyle w:val="CharStyle13"/>
          <w:b/>
          <w:bCs/>
        </w:rPr>
        <w:t>Уполномоченный орган: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8"/>
        </w:rPr>
        <w:t>Департамент государственного заказа Ханты- Мансийского автономного округа — Югры 628011, Ханты-Мансийский автономный округ — Югра, г. Ханты-Мансийск, ул. Мира, д. 14, к. 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00" w:right="0" w:firstLine="0"/>
        <w:jc w:val="left"/>
      </w:pP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"mailto:dgz@admhmao.ru" </w:instrText>
      </w:r>
      <w:r>
        <w:fldChar w:fldCharType="separate"/>
      </w:r>
      <w:r>
        <w:rPr>
          <w:rStyle w:val="CharStyle18"/>
          <w:lang w:val="en-US" w:eastAsia="en-US"/>
        </w:rPr>
        <w:t>dgz@admhmao.ru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bookmarkStart w:id="8" w:name="bookmark8"/>
      <w:r>
        <w:rPr>
          <w:rStyle w:val="CharStyle13"/>
          <w:b/>
          <w:bCs/>
        </w:rPr>
        <w:t>Заинтересованное лицо: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8"/>
        </w:rPr>
        <w:t>Общество с ограниченной ответственностью «Неомед»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</w:pPr>
      <w:r>
        <w:rPr>
          <w:rStyle w:val="CharStyle18"/>
        </w:rPr>
        <w:t>628602, Ханты-Мансийский автономный округ — Югра, г. Нижневартовск, ул. Омская, 38, помещ. 1020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00" w:right="0" w:firstLine="0"/>
        <w:jc w:val="left"/>
      </w:pP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"mailto:neomed_com-dir@mail.ru" </w:instrText>
      </w:r>
      <w:r>
        <w:fldChar w:fldCharType="separate"/>
      </w:r>
      <w:r>
        <w:rPr>
          <w:rStyle w:val="CharStyle18"/>
          <w:lang w:val="en-US" w:eastAsia="en-US"/>
        </w:rPr>
        <w:t>neomed_com-dir@mail.ru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hanging="880"/>
        <w:jc w:val="left"/>
      </w:pPr>
      <w:bookmarkStart w:id="10" w:name="bookmark10"/>
      <w:r>
        <w:rPr>
          <w:rStyle w:val="CharStyle13"/>
          <w:b/>
          <w:bCs/>
        </w:rPr>
        <w:t>РЕШЕНИЕ № 086/06/48-842/2026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tabs>
          <w:tab w:pos="3610" w:val="left"/>
        </w:tabs>
        <w:bidi w:val="0"/>
        <w:spacing w:before="0" w:after="0" w:line="240" w:lineRule="auto"/>
        <w:ind w:left="0" w:right="0" w:hanging="4200"/>
        <w:jc w:val="left"/>
      </w:pPr>
      <w:r>
        <w:rPr>
          <w:rStyle w:val="CharStyle18"/>
        </w:rPr>
        <w:t>Резолютивная часть объявлена 07.05.2026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hanging="4200"/>
        <w:jc w:val="left"/>
      </w:pPr>
      <w:r>
        <w:rPr>
          <w:rStyle w:val="CharStyle18"/>
        </w:rPr>
        <w:t>Изготовлено в полном объеме 13.05.2026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4200" w:right="0" w:firstLine="720"/>
        <w:jc w:val="left"/>
      </w:pPr>
      <w:r>
        <w:rPr>
          <w:rStyle w:val="CharStyle18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80"/>
        <w:jc w:val="left"/>
      </w:pPr>
      <w:r>
        <w:rPr>
          <w:rStyle w:val="CharStyle18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203" w:val="left"/>
        </w:tabs>
        <w:bidi w:val="0"/>
        <w:spacing w:before="0" w:after="0" w:line="240" w:lineRule="auto"/>
        <w:ind w:left="0" w:right="0" w:hanging="3480"/>
        <w:jc w:val="left"/>
      </w:pPr>
      <w:r>
        <w:rPr>
          <w:rStyle w:val="CharStyle18"/>
        </w:rPr>
        <w:t>Бочков С.А. – Руководитель Управления,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80"/>
        <w:jc w:val="left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198" w:val="left"/>
        </w:tabs>
        <w:bidi w:val="0"/>
        <w:spacing w:before="0" w:after="0" w:line="240" w:lineRule="auto"/>
        <w:ind w:left="0" w:right="0" w:hanging="348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46" w:right="542" w:bottom="1313" w:left="531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8"/>
        </w:rPr>
        <w:t>Михайлова О.Н. – Старший специалист 1 разряда отдела контроля закупок,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6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6" w:right="541" w:bottom="1221" w:left="1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Шаврин А.В.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Эксперт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от Заявителя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посредством видео-конференцсвязи Тверетина Н.С. по доверенности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б/н от </w:t>
      </w:r>
      <w:r>
        <w:rPr>
          <w:rStyle w:val="CharStyle18"/>
          <w:lang w:val="en-US" w:eastAsia="en-US"/>
        </w:rPr>
        <w:t xml:space="preserve">06.05.2026 </w:t>
      </w:r>
      <w:r>
        <w:rPr>
          <w:rStyle w:val="CharStyle18"/>
        </w:rPr>
        <w:t>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от Заказчика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отсутствовали, уведомлены надлежащим образом,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от Уполномоченного органа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посредством видео-конференцсвязи Пойлова Е.А. по доверенности </w:t>
      </w:r>
      <w:r>
        <w:rPr>
          <w:rStyle w:val="CharStyle18"/>
          <w:lang w:val="en-US" w:eastAsia="en-US"/>
        </w:rPr>
        <w:t xml:space="preserve">№ 11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12.01.2026 </w:t>
      </w:r>
      <w:r>
        <w:rPr>
          <w:rStyle w:val="CharStyle18"/>
        </w:rPr>
        <w:t>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</w:rPr>
        <w:t xml:space="preserve">от Заинтересованного лица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посредством видео-конференцсвязи Джигкаев М.В. по доверенности </w:t>
      </w:r>
      <w:r>
        <w:rPr>
          <w:rStyle w:val="CharStyle18"/>
          <w:lang w:val="en-US" w:eastAsia="en-US"/>
        </w:rPr>
        <w:t xml:space="preserve">№ 1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06.05.2026 </w:t>
      </w:r>
      <w:r>
        <w:rPr>
          <w:rStyle w:val="CharStyle18"/>
        </w:rPr>
        <w:t>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</w:rPr>
        <w:t xml:space="preserve">рассмотрев жалобу Индивидуального предпринимателя Клим Елены Георгиевны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ИП Клим Е.Г.) (ИНН: </w:t>
      </w:r>
      <w:r>
        <w:rPr>
          <w:rStyle w:val="CharStyle18"/>
          <w:lang w:val="en-US" w:eastAsia="en-US"/>
        </w:rPr>
        <w:t xml:space="preserve">720212342946)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04.05.2026 № 4916/26, </w:t>
      </w:r>
      <w:r>
        <w:rPr>
          <w:rStyle w:val="CharStyle18"/>
        </w:rPr>
        <w:t xml:space="preserve">на действия Заказчика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Казенного учреждения Ханты-Мансийского автономного округа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Югры «Центр лекарственного мониторинга», Уполномоченного органа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Департамента государственного заказа Ханты- Мансийского автономного округа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Югры, при проведении электронного аукциона, предметом которого является поставка медицинских изделий: Система стабилографии в рамках регионального проекта «Оптимальная для восстановления здоровья медицинская реабилитация» (извещение </w:t>
      </w:r>
      <w:r>
        <w:rPr>
          <w:rStyle w:val="CharStyle18"/>
          <w:lang w:val="en-US" w:eastAsia="en-US"/>
        </w:rPr>
        <w:t xml:space="preserve">№ 0187200001726000394) </w:t>
      </w:r>
      <w:r>
        <w:rPr>
          <w:rStyle w:val="CharStyle18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13"/>
          <w:b/>
          <w:bCs/>
        </w:rPr>
        <w:t>УСТАНОВИЛА:</w:t>
      </w:r>
      <w:bookmarkEnd w:id="1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Югре поступила жалоба ИП Клим Е.Г. (ИНН: </w:t>
      </w:r>
      <w:r>
        <w:rPr>
          <w:rStyle w:val="CharStyle18"/>
          <w:lang w:val="en-US" w:eastAsia="en-US"/>
        </w:rPr>
        <w:t xml:space="preserve">720212342946)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04.05.2026 № 4916/26, </w:t>
      </w:r>
      <w:r>
        <w:rPr>
          <w:rStyle w:val="CharStyle18"/>
        </w:rPr>
        <w:t xml:space="preserve">на действия Заказчика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Казенного учреждения Ханты-Мансийского автономного округа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Югры «Центр лекарственного мониторинга», Уполномоченного органа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Югры, при проведении электронного аукциона, предметом которого является поставка медицинских изделий: Система стабилографии в рамках регионального проекта «Оптимальная для восстановления здоровья медицинская реабилитация» (извещение </w:t>
      </w:r>
      <w:r>
        <w:rPr>
          <w:rStyle w:val="CharStyle18"/>
          <w:lang w:val="en-US" w:eastAsia="en-US"/>
        </w:rPr>
        <w:t>№ 0187200001726000394).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color w:val="0A0A0A"/>
        </w:rPr>
        <w:t xml:space="preserve">Заявитель предполагает, что в заявке с </w:t>
      </w:r>
      <w:r>
        <w:rPr>
          <w:rStyle w:val="CharStyle18"/>
        </w:rPr>
        <w:t xml:space="preserve">идентификационным номером заявки </w:t>
      </w:r>
      <w:r>
        <w:rPr>
          <w:rStyle w:val="CharStyle18"/>
          <w:lang w:val="en-US" w:eastAsia="en-US"/>
        </w:rPr>
        <w:t xml:space="preserve">– 121099196, </w:t>
      </w:r>
      <w:r>
        <w:rPr>
          <w:rStyle w:val="CharStyle18"/>
        </w:rPr>
        <w:t xml:space="preserve">и предложен товар «Устройство электронное «СТАБИЛОТРЕНАЖЕР» по ТУ </w:t>
      </w:r>
      <w:r>
        <w:rPr>
          <w:rStyle w:val="CharStyle18"/>
          <w:lang w:val="en-US" w:eastAsia="en-US"/>
        </w:rPr>
        <w:t xml:space="preserve">9441-005-49290937- 2009», </w:t>
      </w:r>
      <w:r>
        <w:rPr>
          <w:rStyle w:val="CharStyle18"/>
        </w:rPr>
        <w:t xml:space="preserve">Регистрационный номер медицинского изделия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ФСР </w:t>
      </w:r>
      <w:r>
        <w:rPr>
          <w:rStyle w:val="CharStyle18"/>
          <w:lang w:val="en-US" w:eastAsia="en-US"/>
        </w:rPr>
        <w:t xml:space="preserve">2010/07900, </w:t>
      </w:r>
      <w:r>
        <w:rPr>
          <w:rStyle w:val="CharStyle18"/>
        </w:rPr>
        <w:t xml:space="preserve">Номер ЕРУЛ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Г004- </w:t>
      </w:r>
      <w:r>
        <w:rPr>
          <w:rStyle w:val="CharStyle18"/>
          <w:lang w:val="en-US" w:eastAsia="en-US"/>
        </w:rPr>
        <w:t xml:space="preserve">00110-00/02941537, </w:t>
      </w:r>
      <w:r>
        <w:rPr>
          <w:rStyle w:val="CharStyle18"/>
        </w:rPr>
        <w:t xml:space="preserve">производителя медицинского изделия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ООО «Мера-ТСП».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Заявка </w:t>
      </w:r>
      <w:r>
        <w:rPr>
          <w:rStyle w:val="CharStyle18"/>
          <w:lang w:val="en-US" w:eastAsia="en-US"/>
        </w:rPr>
        <w:t xml:space="preserve">№121099196, </w:t>
      </w:r>
      <w:r>
        <w:rPr>
          <w:rStyle w:val="CharStyle18"/>
        </w:rPr>
        <w:t xml:space="preserve">признанная соответствующей требованиям нормативных правовых актов, принятых в соответствии со ст.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rStyle w:val="CharStyle18"/>
          <w:color w:val="0A0A0A"/>
        </w:rPr>
        <w:t xml:space="preserve">По мнению Заявителя, участник намеренно вводит в заблуждение комиссию, предоставляя несоответствующие данные, указывая наличие в РРПП под </w:t>
      </w:r>
      <w:r>
        <w:rPr>
          <w:rStyle w:val="CharStyle18"/>
          <w:color w:val="0A0A0A"/>
          <w:lang w:val="en-US" w:eastAsia="en-US"/>
        </w:rPr>
        <w:t xml:space="preserve">№10249449, </w:t>
      </w:r>
      <w:r>
        <w:rPr>
          <w:rStyle w:val="CharStyle18"/>
          <w:color w:val="0A0A0A"/>
        </w:rPr>
        <w:t xml:space="preserve">предлагаемого для закупки «Устройство электронное Стабилотренажер», в связи с тем, что данное изделие, находящееся в реестре не является медицинским изделием, так как имеет различный код ОКПД </w:t>
      </w:r>
      <w:r>
        <w:rPr>
          <w:rStyle w:val="CharStyle18"/>
          <w:color w:val="0A0A0A"/>
          <w:lang w:val="en-US" w:eastAsia="en-US"/>
        </w:rPr>
        <w:t xml:space="preserve">2 (26.60.12.122 </w:t>
      </w:r>
      <w:r>
        <w:rPr>
          <w:rStyle w:val="CharStyle18"/>
          <w:color w:val="0A0A0A"/>
        </w:rPr>
        <w:t xml:space="preserve">Средства измерений массы, силы, энергии, линейных и угловых величин, температуры </w:t>
      </w:r>
      <w:r>
        <w:rPr>
          <w:rStyle w:val="CharStyle18"/>
          <w:color w:val="0A0A0A"/>
          <w:lang w:val="en-US" w:eastAsia="en-US"/>
        </w:rPr>
        <w:t xml:space="preserve">) </w:t>
      </w:r>
      <w:r>
        <w:rPr>
          <w:rStyle w:val="CharStyle18"/>
          <w:color w:val="0A0A0A"/>
        </w:rPr>
        <w:t xml:space="preserve">с указанным в регистрационном удостоверении медицинского изделия «Устройство электронное Стабилотренажер» ОКПД </w:t>
      </w:r>
      <w:r>
        <w:rPr>
          <w:rStyle w:val="CharStyle18"/>
          <w:color w:val="0A0A0A"/>
          <w:lang w:val="en-US" w:eastAsia="en-US"/>
        </w:rPr>
        <w:t xml:space="preserve">2 (26.60.12.129 </w:t>
      </w:r>
      <w:r>
        <w:rPr>
          <w:rStyle w:val="CharStyle18"/>
          <w:color w:val="0A0A0A"/>
        </w:rPr>
        <w:t>Приборы и аппараты для функциональной диагностики прочие, применяемые в медицинских целях, не включенные в другие группировки).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4" w:name="bookmark14"/>
      <w:r>
        <w:rPr>
          <w:rStyle w:val="CharStyle13"/>
          <w:b/>
          <w:bCs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8"/>
        </w:rPr>
        <w:t xml:space="preserve">Согласно извещению по закупке </w:t>
      </w:r>
      <w:r>
        <w:rPr>
          <w:rStyle w:val="CharStyle18"/>
          <w:lang w:val="en-US" w:eastAsia="en-US"/>
        </w:rPr>
        <w:t xml:space="preserve">№ 0187200001726000394 </w:t>
      </w:r>
      <w:r>
        <w:rPr>
          <w:rStyle w:val="CharStyle18"/>
        </w:rPr>
        <w:t>Заказчику требуется: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795"/>
        <w:gridCol w:w="1445"/>
        <w:gridCol w:w="1013"/>
        <w:gridCol w:w="1258"/>
        <w:gridCol w:w="3346"/>
        <w:gridCol w:w="1387"/>
      </w:tblGrid>
      <w:tr>
        <w:trPr>
          <w:trHeight w:val="10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Цена за единицу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180" w:right="0" w:firstLine="11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Количество (объем Заказчик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148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Стоимость позиции</w:t>
            </w:r>
          </w:p>
        </w:tc>
      </w:tr>
      <w:tr>
        <w:trPr>
          <w:trHeight w:val="20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 xml:space="preserve">Система стабилографии Идентификатор: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>211641113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26.60.12.129</w:t>
              <w:softHyphen/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00000041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1850000.00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КАЗЕННОЕ УЧРЕЖДЕНИЕ ХАНТЫ-МАНСИЙСКОГО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 xml:space="preserve">АВТОНОМНОГО ОКРУГА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>-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93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ЮГРЫ "ЦЕНТР</w:t>
              <w:tab/>
            </w:r>
            <w:r>
              <w:rPr>
                <w:rStyle w:val="CharStyle3"/>
                <w:sz w:val="20"/>
                <w:szCs w:val="20"/>
                <w:vertAlign w:val="superscript"/>
                <w:lang w:val="en-US" w:eastAsia="en-US"/>
              </w:rPr>
              <w:t>4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ЛЕКАРСТВЕННОГО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МОНИТОРИНГА"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7400000.00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261"/>
        <w:gridCol w:w="4152"/>
        <w:gridCol w:w="1339"/>
        <w:gridCol w:w="2477"/>
      </w:tblGrid>
      <w:tr>
        <w:trPr>
          <w:trHeight w:val="23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Характеристики товара, работы, услуги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 xml:space="preserve">( </w:t>
            </w:r>
            <w:r>
              <w:rPr>
                <w:rStyle w:val="CharStyle3"/>
                <w:b/>
                <w:bCs/>
                <w:sz w:val="20"/>
                <w:szCs w:val="20"/>
              </w:rPr>
              <w:t>Система стабилограф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 xml:space="preserve">ии </w:t>
            </w:r>
            <w:r>
              <w:rPr>
                <w:rStyle w:val="CharStyle3"/>
                <w:b/>
                <w:bCs/>
                <w:sz w:val="20"/>
                <w:szCs w:val="20"/>
                <w:lang w:val="en-US" w:eastAsia="en-US"/>
              </w:rPr>
              <w:t>)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Единица измерения характеристи 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Инструкция по заполнению характеристики в заявке</w:t>
            </w:r>
          </w:p>
        </w:tc>
      </w:tr>
      <w:tr>
        <w:trPr>
          <w:trHeight w:val="25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Принцип работы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Пациента помещают на специальную платформу, оборудованную встроенными сенсорными, динамометрическим, оптометрическими и/или тензометрическими датчиками, регистрирующими все движения тела пациента при смещении им/ею центра тяжести (ЦТ) своего тела по указанию врача, либо платформа, провоцирующая потерю пациентом равновесия и передающая на компьютер показания датчиков, где они обрабатываются и представляются графически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Регистрация статокинезиограммы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Регистрация стабилограммы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Статический и спектральный анализ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Реабилитационные методики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 xml:space="preserve">Подключение и передача данных в ПК через проводной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>USB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Допустимая нагрузка на стабилоплатформу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≥ 150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Длина зоны определения центра давления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≥ 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Ширина зоны определения центра давления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≥ 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Частота оцифровки сигналов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≥ 200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Герц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261"/>
        <w:gridCol w:w="4152"/>
        <w:gridCol w:w="1349"/>
        <w:gridCol w:w="2467"/>
      </w:tblGrid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Возможность регистрации значений координат центра приложенного давления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Длина опорной поверхности стабилоплатформы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≥ 490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Ширина опорной поверхности стабилоплатформы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≥ 490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Высота опорной поверхности стабилоплатформы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≤ 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Вес стабилоплатформы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≤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Сохранение результатов исследований и тренировок в базе данных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Формирование отчёта по результатам исследований и тренировок в текстовом редакторе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Регистрация и анализ перемещений центра давления на платформу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Расчет скорости перемещения центра давления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Расчет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среднеквадратических отклонений центра давления по осям.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Расчет основной частоты колебаний центра давления по осям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Регистрация, расчет и анализ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электромиограммы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Синхронизация стабилоплатформы с модулем регистрации биопотенциалов.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 в комплекте поставки системы БОС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 в комплекте поставки опоры для пациента с перилами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Модуль регистрации биопотенциалов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Блок управления и анализа информации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rStyle w:val="CharStyle18"/>
        </w:rPr>
        <w:t>Заказчиком применен следующий код позиции: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925"/>
        <w:gridCol w:w="8275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НАИМЕНОВАНИЕ ТОВАРА, РАБОТЫ, УСЛУГИ</w:t>
            </w:r>
          </w:p>
        </w:tc>
      </w:tr>
      <w:tr>
        <w:trPr>
          <w:trHeight w:val="269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26.60.12.129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26.60.12.129</w:t>
              <w:softHyphen/>
              <w:t>00000041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Система стабилографии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Принцип работы Пациента помещают на специальную платформу, оборудованную встроенными сенсорными, динамометрическим, оптометрическими и/или тензометрическими датчиками, регистрирующими все движения тела пациента при смещении им/ею центра тяжести (ЦТ) своего тела по указанию врача, либо платформа, провоцирующая потерю пациентом равновесия и передающая на компьютер показания датчиков, где они обрабатываются и представляются графически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Регистрация статокинезиограммы Наличие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Регистрация стабилограммы Наличие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28.04.2026 </w:t>
      </w:r>
      <w:r>
        <w:rPr>
          <w:rStyle w:val="CharStyle18"/>
        </w:rPr>
        <w:t xml:space="preserve">№ИЭА1 на участие в закупке было подано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заявки, из которых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отклонена,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>признаны соответствующими.</w:t>
      </w:r>
    </w:p>
    <w:tbl>
      <w:tblPr>
        <w:tblOverlap w:val="never"/>
        <w:jc w:val="center"/>
        <w:tblLayout w:type="fixed"/>
      </w:tblPr>
      <w:tblGrid>
        <w:gridCol w:w="1051"/>
        <w:gridCol w:w="1464"/>
        <w:gridCol w:w="1896"/>
        <w:gridCol w:w="2045"/>
        <w:gridCol w:w="2741"/>
        <w:gridCol w:w="1018"/>
      </w:tblGrid>
      <w:tr>
        <w:trPr>
          <w:trHeight w:val="26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Порядко</w:t>
              <w:softHyphen/>
              <w:t>вый номер заявки, присвоен</w:t>
              <w:softHyphen/>
              <w:t>ный операто</w:t>
              <w:softHyphen/>
              <w:t>ром элек</w:t>
              <w:softHyphen/>
              <w:t>тронной площадки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Идентифика</w:t>
              <w:softHyphen/>
              <w:t>ционный номер заявки, присвоенный оператором электронной площадки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Ценовое предложение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Решение о соответствии извещению об осуществлении закупки или решение об отклонении заявки на участие в закупке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Обоснование решения об отклонении/отстранении заявки на участие в закупке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b/>
                <w:bCs/>
                <w:sz w:val="20"/>
                <w:szCs w:val="20"/>
              </w:rPr>
              <w:t>Порядко</w:t>
              <w:softHyphen/>
              <w:t>вый номер заявки, присвоен</w:t>
              <w:softHyphen/>
              <w:t>ный комис</w:t>
              <w:softHyphen/>
              <w:t>сией по осуществ</w:t>
              <w:softHyphen/>
              <w:t>лению закупок</w:t>
            </w:r>
          </w:p>
        </w:tc>
      </w:tr>
      <w:tr>
        <w:trPr>
          <w:trHeight w:val="43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121097812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5 963 000,00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Отклонена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 xml:space="preserve">Несоответствие требованиям нормативных правовых актов, принятых в соответствии с ст.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14 </w:t>
            </w:r>
            <w:r>
              <w:rPr>
                <w:rStyle w:val="CharStyle3"/>
                <w:sz w:val="20"/>
                <w:szCs w:val="20"/>
              </w:rPr>
              <w:t xml:space="preserve">Закона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3"/>
                <w:sz w:val="20"/>
                <w:szCs w:val="20"/>
              </w:rPr>
              <w:t xml:space="preserve">44-ФЗ (Отклонение по п.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4 </w:t>
            </w:r>
            <w:r>
              <w:rPr>
                <w:rStyle w:val="CharStyle3"/>
                <w:sz w:val="20"/>
                <w:szCs w:val="20"/>
              </w:rPr>
              <w:t xml:space="preserve">ч.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12 </w:t>
            </w:r>
            <w:r>
              <w:rPr>
                <w:rStyle w:val="CharStyle3"/>
                <w:sz w:val="20"/>
                <w:szCs w:val="20"/>
              </w:rPr>
              <w:t xml:space="preserve">ст.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48 </w:t>
            </w:r>
            <w:r>
              <w:rPr>
                <w:rStyle w:val="CharStyle3"/>
                <w:sz w:val="20"/>
                <w:szCs w:val="20"/>
              </w:rPr>
              <w:t xml:space="preserve">Закона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3"/>
                <w:sz w:val="20"/>
                <w:szCs w:val="20"/>
              </w:rPr>
              <w:t>44-ФЗ)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sz w:val="20"/>
                <w:szCs w:val="20"/>
              </w:rPr>
              <w:t xml:space="preserve">в заявке отсутствуют номер реестровой записи из реестра российской промышленной продукции или евразийского реестра промышленных товаров государств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 xml:space="preserve">- </w:t>
            </w:r>
            <w:r>
              <w:rPr>
                <w:rStyle w:val="CharStyle3"/>
                <w:sz w:val="20"/>
                <w:szCs w:val="20"/>
              </w:rPr>
              <w:t xml:space="preserve">членов Евразийского экономического союза в соответствии с Постановлением Правительства Российской Федерации от </w:t>
            </w:r>
            <w:r>
              <w:rPr>
                <w:rStyle w:val="CharStyle3"/>
                <w:sz w:val="20"/>
                <w:szCs w:val="20"/>
                <w:lang w:val="en-US" w:eastAsia="en-US"/>
              </w:rPr>
              <w:t>23.12.2024 № 1875.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-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121099196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6 000 000,00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121074333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7 326 000,00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2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121089131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7 400 000,00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</w:rPr>
              <w:t>Соответствует требованиям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0"/>
                <w:szCs w:val="20"/>
              </w:rPr>
            </w:pPr>
            <w:r>
              <w:rPr>
                <w:rStyle w:val="CharStyle3"/>
                <w:sz w:val="20"/>
                <w:szCs w:val="20"/>
                <w:lang w:val="en-US" w:eastAsia="en-US"/>
              </w:rPr>
              <w:t>3</w:t>
            </w:r>
          </w:p>
        </w:tc>
      </w:tr>
    </w:tbl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соответствии с письмом Минпромторга России от </w:t>
      </w:r>
      <w:r>
        <w:rPr>
          <w:rStyle w:val="CharStyle18"/>
          <w:lang w:val="en-US" w:eastAsia="en-US"/>
        </w:rPr>
        <w:t xml:space="preserve">09.04.2026 37479/12 </w:t>
      </w:r>
      <w:r>
        <w:rPr>
          <w:rStyle w:val="CharStyle18"/>
        </w:rPr>
        <w:t xml:space="preserve">установлено, что подпунктом «а» пункта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определено, что в целях подтверждения происхождения товаров из Российской Федерации для реализации положений 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в том числе используется номер реестровой записи из реестра российской промышленной продукции, предусмотренного статьей </w:t>
      </w:r>
      <w:r>
        <w:rPr>
          <w:rStyle w:val="CharStyle18"/>
          <w:lang w:val="en-US" w:eastAsia="en-US"/>
        </w:rPr>
        <w:t xml:space="preserve">171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31 </w:t>
      </w:r>
      <w:r>
        <w:rPr>
          <w:rStyle w:val="CharStyle18"/>
        </w:rPr>
        <w:t xml:space="preserve">декабря </w:t>
      </w:r>
      <w:r>
        <w:rPr>
          <w:rStyle w:val="CharStyle18"/>
          <w:lang w:val="en-US" w:eastAsia="en-US"/>
        </w:rPr>
        <w:t xml:space="preserve">2014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488-ФЗ «О промышленной политике в Российской Федерации» (далее соответственно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реестр, реестровая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запись). Таким образом, реестровая запись подтверждает исключительно страну происхождения товара.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Победителем закупки (идентификационный номер </w:t>
      </w:r>
      <w:r>
        <w:rPr>
          <w:rStyle w:val="CharStyle18"/>
          <w:lang w:val="en-US" w:eastAsia="en-US"/>
        </w:rPr>
        <w:t xml:space="preserve">121099196) </w:t>
      </w:r>
      <w:r>
        <w:rPr>
          <w:rStyle w:val="CharStyle18"/>
        </w:rPr>
        <w:t xml:space="preserve">подана заявка на оборудование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Устройство весоизмерительное электронное «СТАБИЛОТРЕНАЖЕР» по ТУ </w:t>
      </w:r>
      <w:r>
        <w:rPr>
          <w:rStyle w:val="CharStyle18"/>
          <w:lang w:val="en-US" w:eastAsia="en-US"/>
        </w:rPr>
        <w:t>9441</w:t>
        <w:softHyphen/>
        <w:t xml:space="preserve">005-49290937-2009 </w:t>
      </w:r>
      <w:r>
        <w:rPr>
          <w:rStyle w:val="CharStyle18"/>
        </w:rPr>
        <w:t xml:space="preserve">двух модификаций </w:t>
      </w:r>
      <w:r>
        <w:rPr>
          <w:rStyle w:val="CharStyle18"/>
          <w:lang w:val="en-US" w:eastAsia="en-US"/>
        </w:rPr>
        <w:t xml:space="preserve">ST-150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ST-300, </w:t>
      </w:r>
      <w:r>
        <w:rPr>
          <w:rStyle w:val="CharStyle18"/>
        </w:rPr>
        <w:t xml:space="preserve">регистрационный номер медицинского изделия ФСР </w:t>
      </w:r>
      <w:r>
        <w:rPr>
          <w:rStyle w:val="CharStyle18"/>
          <w:lang w:val="en-US" w:eastAsia="en-US"/>
        </w:rPr>
        <w:t xml:space="preserve">2010/07900 </w:t>
      </w:r>
      <w:r>
        <w:rPr>
          <w:rStyle w:val="CharStyle18"/>
        </w:rPr>
        <w:t xml:space="preserve">от 25.01.2025г. реестровый номер из реестра Российской промышленной продукции </w:t>
      </w:r>
      <w:r>
        <w:rPr>
          <w:rStyle w:val="CharStyle18"/>
          <w:lang w:val="en-US" w:eastAsia="en-US"/>
        </w:rPr>
        <w:t>№ 10249449.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Номер технических условий ТУ </w:t>
      </w:r>
      <w:r>
        <w:rPr>
          <w:rStyle w:val="CharStyle18"/>
          <w:lang w:val="en-US" w:eastAsia="en-US"/>
        </w:rPr>
        <w:t xml:space="preserve">9441-005-49290937-2009 </w:t>
      </w:r>
      <w:r>
        <w:rPr>
          <w:rStyle w:val="CharStyle18"/>
        </w:rPr>
        <w:t xml:space="preserve">отражается в Выписке из Реестра Российской промышленной продукции, на сайте Государственной информационной системы промышленности (ГИСП, </w:t>
      </w:r>
      <w:r>
        <w:fldChar w:fldCharType="begin"/>
      </w:r>
      <w:r>
        <w:rPr/>
        <w:instrText> HYPERLINK "https://gisp.gov.ru" </w:instrText>
      </w:r>
      <w:r>
        <w:fldChar w:fldCharType="separate"/>
      </w:r>
      <w:r>
        <w:rPr>
          <w:rStyle w:val="CharStyle18"/>
          <w:lang w:val="en-US" w:eastAsia="en-US"/>
        </w:rPr>
        <w:t>https://gisp.gov.ru</w:t>
      </w:r>
      <w:r>
        <w:fldChar w:fldCharType="end"/>
      </w:r>
      <w:r>
        <w:rPr>
          <w:rStyle w:val="CharStyle18"/>
          <w:lang w:val="en-US" w:eastAsia="en-US"/>
        </w:rPr>
        <w:t xml:space="preserve">) </w:t>
      </w:r>
      <w:r>
        <w:rPr>
          <w:rStyle w:val="CharStyle18"/>
        </w:rPr>
        <w:t xml:space="preserve">и Заключении о подтверждении производства промышленной продукции на территории Российской Федерации </w:t>
      </w:r>
      <w:r>
        <w:rPr>
          <w:rStyle w:val="CharStyle18"/>
          <w:lang w:val="en-US" w:eastAsia="en-US"/>
        </w:rPr>
        <w:t xml:space="preserve">№ 87488/11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21.08.2023, </w:t>
      </w:r>
      <w:r>
        <w:rPr>
          <w:rStyle w:val="CharStyle18"/>
        </w:rPr>
        <w:t xml:space="preserve">где указано Устройство весоизмерительное электронные «СТАБИЛОТРЕНАЖЕР» двух модификаций </w:t>
      </w:r>
      <w:r>
        <w:rPr>
          <w:rStyle w:val="CharStyle18"/>
          <w:lang w:val="en-US" w:eastAsia="en-US"/>
        </w:rPr>
        <w:t xml:space="preserve">ST-150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ST-300, </w:t>
      </w:r>
      <w:r>
        <w:rPr>
          <w:rStyle w:val="CharStyle18"/>
        </w:rPr>
        <w:t xml:space="preserve">РУ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ФСР </w:t>
      </w:r>
      <w:r>
        <w:rPr>
          <w:rStyle w:val="CharStyle18"/>
          <w:lang w:val="en-US" w:eastAsia="en-US"/>
        </w:rPr>
        <w:t xml:space="preserve">2010/07900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27.01.2025 </w:t>
      </w:r>
      <w:r>
        <w:rPr>
          <w:rStyle w:val="CharStyle18"/>
        </w:rPr>
        <w:t xml:space="preserve">г., а также в РУ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ФСР </w:t>
      </w:r>
      <w:r>
        <w:rPr>
          <w:rStyle w:val="CharStyle18"/>
          <w:lang w:val="en-US" w:eastAsia="en-US"/>
        </w:rPr>
        <w:t xml:space="preserve">2010/07900 </w:t>
      </w:r>
      <w:r>
        <w:rPr>
          <w:rStyle w:val="CharStyle18"/>
        </w:rPr>
        <w:t xml:space="preserve">от 27.01.2025г, где указано Устройство электронное «СТАБИЛОТРЕНАЖЕР» по ТУ </w:t>
      </w:r>
      <w:r>
        <w:rPr>
          <w:rStyle w:val="CharStyle18"/>
          <w:lang w:val="en-US" w:eastAsia="en-US"/>
        </w:rPr>
        <w:t>9441-005</w:t>
        <w:softHyphen/>
        <w:t xml:space="preserve">49290937-2009 </w:t>
      </w:r>
      <w:r>
        <w:rPr>
          <w:rStyle w:val="CharStyle18"/>
        </w:rPr>
        <w:t xml:space="preserve">двух модификаций </w:t>
      </w:r>
      <w:r>
        <w:rPr>
          <w:rStyle w:val="CharStyle18"/>
          <w:lang w:val="en-US" w:eastAsia="en-US"/>
        </w:rPr>
        <w:t xml:space="preserve">ST-150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>ST-300.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Таким образом Комиссия Управления приходит к выводу, что Устройство электронное «СТАБИЛОТРЕНАЖЕР» двух модификаций </w:t>
      </w:r>
      <w:r>
        <w:rPr>
          <w:rStyle w:val="CharStyle18"/>
          <w:lang w:val="en-US" w:eastAsia="en-US"/>
        </w:rPr>
        <w:t xml:space="preserve">ST-150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ST-300, </w:t>
      </w:r>
      <w:r>
        <w:rPr>
          <w:rStyle w:val="CharStyle18"/>
        </w:rPr>
        <w:t xml:space="preserve">регистрационный номер медицинского изделия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ФСР </w:t>
      </w:r>
      <w:r>
        <w:rPr>
          <w:rStyle w:val="CharStyle18"/>
          <w:lang w:val="en-US" w:eastAsia="en-US"/>
        </w:rPr>
        <w:t xml:space="preserve">2010/07900 </w:t>
      </w:r>
      <w:r>
        <w:rPr>
          <w:rStyle w:val="CharStyle18"/>
        </w:rPr>
        <w:t xml:space="preserve">от 27.01.2025г. и Устройство весоизмерительное электронные «СТАБИЛОТРЕНАЖЕР» двух модификаций </w:t>
      </w:r>
      <w:r>
        <w:rPr>
          <w:rStyle w:val="CharStyle18"/>
          <w:lang w:val="en-US" w:eastAsia="en-US"/>
        </w:rPr>
        <w:t xml:space="preserve">ST-150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ST-300, </w:t>
      </w:r>
      <w:r>
        <w:rPr>
          <w:rStyle w:val="CharStyle18"/>
        </w:rPr>
        <w:t xml:space="preserve">РУ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ФСР </w:t>
      </w:r>
      <w:r>
        <w:rPr>
          <w:rStyle w:val="CharStyle18"/>
          <w:lang w:val="en-US" w:eastAsia="en-US"/>
        </w:rPr>
        <w:t xml:space="preserve">2010/07900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27.01.2025 </w:t>
      </w:r>
      <w:r>
        <w:rPr>
          <w:rStyle w:val="CharStyle18"/>
        </w:rPr>
        <w:t xml:space="preserve">г. имеют один номер технических условий ТУ </w:t>
      </w:r>
      <w:r>
        <w:rPr>
          <w:rStyle w:val="CharStyle18"/>
          <w:lang w:val="en-US" w:eastAsia="en-US"/>
        </w:rPr>
        <w:t xml:space="preserve">9441-005-49290937-2009, </w:t>
      </w:r>
      <w:r>
        <w:rPr>
          <w:rStyle w:val="CharStyle18"/>
        </w:rPr>
        <w:t>в связи с чем, данные наименования относятся к одному и тому же медицинскому изделию, соответствующему предмету проводимой Заказчиком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Комиссия Управления также отмечает, что в письме Минпромторга России </w:t>
      </w:r>
      <w:r>
        <w:rPr>
          <w:rStyle w:val="CharStyle18"/>
          <w:lang w:val="en-US" w:eastAsia="en-US"/>
        </w:rPr>
        <w:t xml:space="preserve">№ 37479/12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09.04.2026 </w:t>
      </w:r>
      <w:r>
        <w:rPr>
          <w:rStyle w:val="CharStyle18"/>
        </w:rPr>
        <w:t>г. указано: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lang w:val="en-US" w:eastAsia="en-US"/>
        </w:rPr>
        <w:t xml:space="preserve">«1. </w:t>
      </w:r>
      <w:r>
        <w:rPr>
          <w:rStyle w:val="CharStyle18"/>
        </w:rPr>
        <w:t xml:space="preserve">Подпунктом "а" пункта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определено, что в целях подтверждения происхождения товаров из Российской Федерации для реализации положений постановления </w:t>
      </w:r>
      <w:r>
        <w:rPr>
          <w:rStyle w:val="CharStyle18"/>
          <w:lang w:val="en-US" w:eastAsia="en-US"/>
        </w:rPr>
        <w:t xml:space="preserve">№ 1875 </w:t>
      </w:r>
      <w:r>
        <w:rPr>
          <w:rStyle w:val="CharStyle18"/>
        </w:rPr>
        <w:t xml:space="preserve">в том числе используется номер реестровой записи из реестра российской промышленной продукции, предусмотренного статьей </w:t>
      </w:r>
      <w:r>
        <w:rPr>
          <w:rStyle w:val="CharStyle18"/>
          <w:lang w:val="en-US" w:eastAsia="en-US"/>
        </w:rPr>
        <w:t xml:space="preserve">171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31 </w:t>
      </w:r>
      <w:r>
        <w:rPr>
          <w:rStyle w:val="CharStyle18"/>
        </w:rPr>
        <w:t xml:space="preserve">декабря </w:t>
      </w:r>
      <w:r>
        <w:rPr>
          <w:rStyle w:val="CharStyle18"/>
          <w:lang w:val="en-US" w:eastAsia="en-US"/>
        </w:rPr>
        <w:t xml:space="preserve">2014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488-ФЗ "О промышленной политике в Российской Федерации" (далее соответственно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реестр, реестровая запись).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  <w:u w:val="single"/>
        </w:rPr>
        <w:t>Таким образом, реестровая запись подтверждает исключительно страну происхождения товара.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По вопросу влияния несоответствия характеристик товара в предоставленной участником закупки реестровой записи на подтверждение происхождения товаров Департамент отмечает, что </w:t>
      </w:r>
      <w:r>
        <w:rPr>
          <w:rStyle w:val="CharStyle18"/>
          <w:u w:val="single"/>
        </w:rPr>
        <w:t>реестр не содержит характеристик промышленной продукции</w:t>
      </w:r>
      <w:r>
        <w:rPr>
          <w:rStyle w:val="CharStyle18"/>
        </w:rPr>
        <w:t>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части рассмотрения последствий указания в реестровой записи характеристик товара не соответствующих характеристикам, указанным заказчиком в описании объекта (предмета) закупки. Данный факт на этапе подачи заявок </w:t>
      </w:r>
      <w:r>
        <w:rPr>
          <w:rStyle w:val="CharStyle18"/>
          <w:u w:val="single"/>
        </w:rPr>
        <w:t xml:space="preserve">не выявляется, так как заказчик рассматривает поданные заявки на участие в закупке (далее </w:t>
      </w:r>
      <w:r>
        <w:rPr>
          <w:rStyle w:val="CharStyle18"/>
          <w:u w:val="single"/>
          <w:lang w:val="en-US" w:eastAsia="en-US"/>
        </w:rPr>
        <w:t xml:space="preserve">- </w:t>
      </w:r>
      <w:r>
        <w:rPr>
          <w:rStyle w:val="CharStyle18"/>
          <w:u w:val="single"/>
        </w:rPr>
        <w:t>заявка) только по представленной данными участниками информации</w:t>
      </w:r>
      <w:r>
        <w:rPr>
          <w:rStyle w:val="CharStyle18"/>
        </w:rPr>
        <w:t>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Аналогичная позиция выражается в письме Минпромторга России </w:t>
      </w:r>
      <w:r>
        <w:rPr>
          <w:rStyle w:val="CharStyle18"/>
          <w:lang w:val="en-US" w:eastAsia="en-US"/>
        </w:rPr>
        <w:t xml:space="preserve">№ 106238/12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04.10.2023, </w:t>
      </w:r>
      <w:r>
        <w:rPr>
          <w:rStyle w:val="CharStyle18"/>
        </w:rPr>
        <w:t xml:space="preserve">где указывается, что </w:t>
      </w:r>
      <w:r>
        <w:rPr>
          <w:rStyle w:val="CharStyle18"/>
          <w:u w:val="single"/>
        </w:rPr>
        <w:t>информация из каталога ГИСП может содержать отличную информацию от той, которая была внесена в реестр, и носить ознакомительный характер</w:t>
      </w:r>
      <w:r>
        <w:rPr>
          <w:rStyle w:val="CharStyle18"/>
        </w:rPr>
        <w:t xml:space="preserve">. Также не вся промышленная продукция (товар), фигурирующая в вышеуказанном каталоге, может быть включена в реестр. Учитывая изложенное, заказчику не следует отклонять реестровую запись участника закупки из реестра, представившего ее на промышленную продукцию (товар), в случае, если она соответствует положениям «национального режима» в рамках Федерального закона от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апреля </w:t>
      </w:r>
      <w:r>
        <w:rPr>
          <w:rStyle w:val="CharStyle18"/>
          <w:lang w:val="en-US" w:eastAsia="en-US"/>
        </w:rPr>
        <w:t xml:space="preserve">2013 </w:t>
      </w:r>
      <w:r>
        <w:rPr>
          <w:rStyle w:val="CharStyle18"/>
        </w:rPr>
        <w:t xml:space="preserve">г.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 «О контрактной системе в сфере закупок,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Закон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44-ФЗ), но при этом в каталоге ГИСП на указанную продукцию не содержится исчерпывающей информации, требуемой для удовлетворения положениям извещения.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В связи с чем, довод Заявителя не нашел свое подтверждение.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8"/>
        </w:rPr>
        <w:t>Таким образом, Комиссия Управления приходит к выводу, что действия комиссии по осуществлению закупок Заказчика, выразившиеся в правомерном признании заявки победителя соответствующей извещению об осуществлении Закупки, не нарушают законодательство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8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6" w:name="bookmark16"/>
      <w:r>
        <w:rPr>
          <w:rStyle w:val="CharStyle13"/>
          <w:b/>
          <w:bCs/>
        </w:rPr>
        <w:t>РЕШИЛА:</w:t>
      </w:r>
      <w:bookmarkEnd w:id="16"/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Признать жалобу ИП Клим Е.Г. (ИНН: </w:t>
      </w:r>
      <w:r>
        <w:rPr>
          <w:rStyle w:val="CharStyle18"/>
          <w:lang w:val="en-US" w:eastAsia="en-US"/>
        </w:rPr>
        <w:t xml:space="preserve">720212342946) </w:t>
      </w:r>
      <w:r>
        <w:rPr>
          <w:rStyle w:val="CharStyle18"/>
        </w:rPr>
        <w:t xml:space="preserve">от </w:t>
      </w:r>
      <w:r>
        <w:rPr>
          <w:rStyle w:val="CharStyle18"/>
          <w:lang w:val="en-US" w:eastAsia="en-US"/>
        </w:rPr>
        <w:t xml:space="preserve">04.05.2026 № 4916/26, </w:t>
      </w:r>
      <w:r>
        <w:rPr>
          <w:rStyle w:val="CharStyle18"/>
        </w:rPr>
        <w:t xml:space="preserve">на действия Заказчика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Казенного учреждения Ханты-Мансийского автономного округа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Югры «Центр лекарственного мониторинга», Уполномоченного органа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Югры, при проведении электронного аукциона, предметом которого является поставка медицинских изделий: Система стабилографии в рамках регионального проекта «Оптимальная для восстановления здоровья медицинская реабилитация» (извещение </w:t>
      </w:r>
      <w:r>
        <w:rPr>
          <w:rStyle w:val="CharStyle18"/>
          <w:lang w:val="en-US" w:eastAsia="en-US"/>
        </w:rPr>
        <w:t xml:space="preserve">№ 0187200001726000394) </w:t>
      </w:r>
      <w:r>
        <w:rPr>
          <w:rStyle w:val="CharStyle18"/>
        </w:rPr>
        <w:t>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>Предписание не выдавать.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8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18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8"/>
          <w:lang w:val="en-US" w:eastAsia="en-US"/>
        </w:rPr>
        <w:t>www.zakupki.gov.ru</w:t>
      </w:r>
      <w:r>
        <w:fldChar w:fldCharType="end"/>
      </w:r>
      <w:r>
        <w:rPr>
          <w:rStyle w:val="CharStyle18"/>
          <w:lang w:val="en-US" w:eastAsia="en-US"/>
        </w:rPr>
        <w:t>).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48" w:right="533" w:bottom="1154" w:left="1109" w:header="62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74650" distL="0" distR="0" simplePos="0" relativeHeight="125829380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508000</wp:posOffset>
                </wp:positionV>
                <wp:extent cx="1569720" cy="2165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50000000000001pt;margin-top:40.pt;width:123.60000000000001pt;height:17.050000000000001pt;z-index:-125829373;mso-wrap-distance-left:0;mso-wrap-distance-top:4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7850" distB="0" distL="0" distR="1786255" simplePos="0" relativeHeight="125829382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577850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982980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5000000000001pt;margin-top:77.40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666115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40000000000001pt;margin-top:52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74650" distL="0" distR="0" simplePos="0" relativeHeight="125829383" behindDoc="0" locked="0" layoutInCell="1" allowOverlap="1">
                <wp:simplePos x="0" y="0"/>
                <wp:positionH relativeFrom="page">
                  <wp:posOffset>6386195</wp:posOffset>
                </wp:positionH>
                <wp:positionV relativeFrom="paragraph">
                  <wp:posOffset>508000</wp:posOffset>
                </wp:positionV>
                <wp:extent cx="80137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8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02.85000000000002pt;margin-top:40.pt;width:63.100000000000001pt;height:17.050000000000001pt;z-index:-125829370;mso-wrap-distance-left:0;mso-wrap-distance-top:40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8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7"/>
        </w:rPr>
        <w:t xml:space="preserve">Кому </w:t>
      </w:r>
      <w:r>
        <w:rPr>
          <w:rStyle w:val="CharStyle27"/>
          <w:color w:val="565656"/>
        </w:rPr>
        <w:t xml:space="preserve">выдан: </w:t>
      </w:r>
      <w:r>
        <w:rPr>
          <w:rStyle w:val="CharStyle27"/>
          <w:color w:val="000000"/>
          <w:sz w:val="11"/>
          <w:szCs w:val="11"/>
        </w:rPr>
        <w:t>Бочков Сергей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3594F9724E4D48CCCC80D14CBA75D809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18.02.2026 </w:t>
      </w:r>
      <w:r>
        <w:rPr>
          <w:rStyle w:val="CharStyle27"/>
          <w:color w:val="565656"/>
        </w:rPr>
        <w:t>по 14.05.2027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40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</w:rPr>
        <w:t>О.Н. Михайлова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  <w:sz w:val="11"/>
          <w:szCs w:val="11"/>
        </w:rPr>
        <w:t>Михайлова Ольга Николаевна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00BF196A4D686B13EAB643D2586BD99680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6297295</wp:posOffset>
                </wp:positionH>
                <wp:positionV relativeFrom="paragraph">
                  <wp:posOffset>304800</wp:posOffset>
                </wp:positionV>
                <wp:extent cx="892810" cy="216535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8"/>
                              </w:rPr>
                              <w:t>А.В. Шаврин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5.85000000000002pt;margin-top:24.pt;width:70.299999999999997pt;height:17.05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8"/>
                        </w:rPr>
                        <w:t>А.В. Шаврин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7"/>
        </w:rPr>
        <w:t xml:space="preserve">Действителен с 04.04.2025 </w:t>
      </w:r>
      <w:r>
        <w:rPr>
          <w:rStyle w:val="CharStyle27"/>
          <w:color w:val="565656"/>
        </w:rPr>
        <w:t xml:space="preserve">по </w:t>
      </w:r>
      <w:r>
        <w:rPr>
          <w:rStyle w:val="CharStyle27"/>
        </w:rPr>
        <w:t>28.06.2026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rStyle w:val="CharStyle3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3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  <w:sz w:val="11"/>
          <w:szCs w:val="11"/>
        </w:rPr>
        <w:t>Шаврин Александр Владимирович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00C45121FBA9F083EE218EFC6C4D70B71</w:t>
      </w:r>
      <w:r>
        <w:rPr>
          <w:rStyle w:val="CharStyle27"/>
          <w:lang w:val="en-US" w:eastAsia="en-US"/>
        </w:rPr>
        <w:t>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7"/>
        </w:rPr>
        <w:t xml:space="preserve">Действителен с 01.08.2025 </w:t>
      </w:r>
      <w:r>
        <w:rPr>
          <w:rStyle w:val="CharStyle27"/>
          <w:color w:val="565656"/>
        </w:rPr>
        <w:t xml:space="preserve">по </w:t>
      </w:r>
      <w:r>
        <w:rPr>
          <w:rStyle w:val="CharStyle27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9854565</wp:posOffset>
              </wp:positionV>
              <wp:extent cx="64897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2026-3641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00000000000003pt;margin-top:775.95000000000005pt;width:51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2026-3641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10024110</wp:posOffset>
              </wp:positionV>
              <wp:extent cx="6489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2026-3641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89.30000000000007pt;width:51.1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2026-3641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2">
    <w:name w:val="Body text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ind w:left="55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1">
    <w:name w:val="Body text (4)"/>
    <w:basedOn w:val="Normal"/>
    <w:link w:val="CharStyle32"/>
    <w:pPr>
      <w:widowControl w:val="0"/>
      <w:shd w:val="clear" w:color="auto" w:fill="auto"/>
      <w:spacing w:after="100"/>
      <w:ind w:left="37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