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</w:t>
        <w:br/>
        <w:t>службы</w:t>
        <w:br/>
        <w:t>по Республике Коми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Интернациональная, 160А, г. Сыктывкар,</w:t>
        <w:br/>
        <w:t>ГСП-2, 167982, телефакс: (8212) 21-41-29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3"/>
          <w:lang w:val="en-US" w:eastAsia="en-US"/>
        </w:rPr>
        <w:t>toll@fas.gov.ru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954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rStyle w:val="CharStyle11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u w:val="none"/>
        </w:rPr>
        <w:t>4.05.</w:t>
      </w:r>
      <w:r>
        <w:rPr>
          <w:rStyle w:val="CharStyle11"/>
        </w:rPr>
        <w:t>2026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>№ Н</w:t>
      </w:r>
      <w:r>
        <w:rPr>
          <w:rStyle w:val="CharStyle11"/>
        </w:rPr>
        <w:t>Г/3253/26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0"/>
        <w:jc w:val="left"/>
      </w:pPr>
      <w:r>
        <w:rPr>
          <w:rStyle w:val="CharStyle9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5"/>
        </w:rPr>
        <w:t>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420" w:right="0" w:firstLine="0"/>
        <w:jc w:val="left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АНТИМОНОПОЛЬНОЙ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420" w:right="0" w:firstLine="0"/>
        <w:jc w:val="left"/>
      </w:pPr>
      <w:r>
        <w:rPr>
          <w:rStyle w:val="CharStyle9"/>
          <w:b/>
          <w:bCs/>
        </w:rPr>
        <w:t>Федеральной антимонопольной службалбн Коми Республикаын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1840" w:right="0" w:firstLine="0"/>
        <w:jc w:val="left"/>
      </w:pPr>
      <w:r>
        <w:rPr>
          <w:rStyle w:val="CharStyle9"/>
          <w:b/>
          <w:bCs/>
        </w:rPr>
        <w:t>ВЕСЬКОДЛАШН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</w:pPr>
      <w:r>
        <w:rPr>
          <w:rStyle w:val="CharStyle3"/>
        </w:rPr>
        <w:t>Интернациональной ул., 160А,</w:t>
        <w:br/>
        <w:t>Сыктывкар, ГСП-2, 167982</w:t>
        <w:br/>
        <w:t>тел./факс: (8212) 21-41-29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3"/>
          <w:lang w:val="en-US" w:eastAsia="en-US"/>
        </w:rPr>
        <w:t>toll@fas.gov.ru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</w:rPr>
        <w:t>Общество с ограниченной ответственностью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5"/>
          <w:b/>
          <w:bCs/>
        </w:rPr>
        <w:t>«Медицина-Плюс»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23" w:right="1175" w:bottom="1313" w:left="1111" w:header="0" w:footer="3" w:gutter="0"/>
          <w:pgNumType w:start="1"/>
          <w:cols w:num="2" w:space="379"/>
          <w:noEndnote/>
          <w:titlePg/>
          <w:rtlGutter w:val="0"/>
          <w:docGrid w:linePitch="360"/>
        </w:sectPr>
      </w:pPr>
      <w:r>
        <w:rPr>
          <w:rStyle w:val="CharStyle15"/>
        </w:rPr>
        <w:t>через Единую информационную систему</w:t>
      </w:r>
    </w:p>
    <w:p>
      <w:pPr>
        <w:widowControl w:val="0"/>
        <w:spacing w:line="113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5" w:right="0" w:bottom="120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5"/>
          <w:b/>
          <w:bCs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5"/>
          <w:b/>
          <w:bCs/>
        </w:rPr>
        <w:t>Государственное бюджетное учреждение здравоохранения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5"/>
          <w:b/>
          <w:bCs/>
        </w:rPr>
        <w:t>Республики Коми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20" w:right="0" w:firstLine="0"/>
        <w:jc w:val="left"/>
      </w:pPr>
      <w:r>
        <w:rPr>
          <w:rStyle w:val="CharStyle15"/>
          <w:b/>
          <w:bCs/>
        </w:rPr>
        <w:t>«Печорская центральная районная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rStyle w:val="CharStyle15"/>
          <w:b/>
          <w:bCs/>
        </w:rPr>
        <w:t>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rStyle w:val="CharStyle15"/>
        </w:rPr>
        <w:t>через Единую информационную систему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left"/>
      </w:pPr>
      <w:r>
        <w:rPr>
          <w:rStyle w:val="CharStyle15"/>
          <w:b/>
          <w:bCs/>
        </w:rPr>
        <w:t>Общество с ограниченной ответственностью «РТС-Тендер»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5020" w:right="0" w:firstLine="0"/>
        <w:jc w:val="left"/>
      </w:pPr>
      <w:r>
        <w:rPr>
          <w:rStyle w:val="CharStyle15"/>
        </w:rPr>
        <w:t>через Единую информационную систему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rStyle w:val="CharStyle21"/>
          <w:b/>
          <w:bCs/>
        </w:rPr>
        <w:t>ПРЕДПИСАНИЕ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6240780</wp:posOffset>
                </wp:positionH>
                <wp:positionV relativeFrom="paragraph">
                  <wp:posOffset>12700</wp:posOffset>
                </wp:positionV>
                <wp:extent cx="951230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г. Сыктывкар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1.40000000000003pt;margin-top:1.pt;width:74.900000000000006pt;height:18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г. Сыктывкар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  <w:lang w:val="en-US" w:eastAsia="en-US"/>
        </w:rPr>
        <w:t xml:space="preserve">08 </w:t>
      </w:r>
      <w:r>
        <w:rPr>
          <w:rStyle w:val="CharStyle15"/>
        </w:rPr>
        <w:t xml:space="preserve">мая </w:t>
      </w:r>
      <w:r>
        <w:rPr>
          <w:rStyle w:val="CharStyle15"/>
          <w:lang w:val="en-US" w:eastAsia="en-US"/>
        </w:rPr>
        <w:t xml:space="preserve">2026 </w:t>
      </w:r>
      <w:r>
        <w:rPr>
          <w:rStyle w:val="CharStyle15"/>
        </w:rPr>
        <w:t>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Республике Коми по контролю в сфере закупок, созданная приказом Коми УФАС России от </w:t>
      </w:r>
      <w:r>
        <w:rPr>
          <w:rStyle w:val="CharStyle15"/>
          <w:lang w:val="en-US" w:eastAsia="en-US"/>
        </w:rPr>
        <w:t xml:space="preserve">03.11.2022 № 156 </w:t>
      </w:r>
      <w:r>
        <w:rPr>
          <w:rStyle w:val="CharStyle15"/>
        </w:rPr>
        <w:t xml:space="preserve">«О создании комиссии по контролю в сфере закупок» в составе: Дейберт О.И.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заместителя руководителя управления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начальника отдела контроля закупок, председателя Комиссии; Мокиенко А.А.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специалиста-эксперта отдела контроля закупок управления, члена Комиссии; Скоблик Г.Н.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специалиста-эксперта отдела контроля закупок управления, члена Комиссии, на основании своего решения от </w:t>
      </w:r>
      <w:r>
        <w:rPr>
          <w:rStyle w:val="CharStyle15"/>
          <w:lang w:val="en-US" w:eastAsia="en-US"/>
        </w:rPr>
        <w:t xml:space="preserve">08.05.2026 </w:t>
      </w:r>
      <w:r>
        <w:rPr>
          <w:rStyle w:val="CharStyle15"/>
        </w:rPr>
        <w:t xml:space="preserve">по жалобе общества с ограниченной ответственностью «Медицина-Плюс»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ООО «Медицина- Плюс») от </w:t>
      </w:r>
      <w:r>
        <w:rPr>
          <w:rStyle w:val="CharStyle15"/>
          <w:lang w:val="en-US" w:eastAsia="en-US"/>
        </w:rPr>
        <w:t xml:space="preserve">30.04.2026 </w:t>
      </w:r>
      <w:r>
        <w:rPr>
          <w:rStyle w:val="CharStyle15"/>
        </w:rPr>
        <w:t xml:space="preserve">(вх. от </w:t>
      </w:r>
      <w:r>
        <w:rPr>
          <w:rStyle w:val="CharStyle15"/>
          <w:lang w:val="en-US" w:eastAsia="en-US"/>
        </w:rPr>
        <w:t xml:space="preserve">30.04.2026 № 4605/26) </w:t>
      </w:r>
      <w:r>
        <w:rPr>
          <w:rStyle w:val="CharStyle15"/>
        </w:rPr>
        <w:t xml:space="preserve">на действия заказчика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государственного бюджетного учреждения здравоохранения Республики Коми «Печорская центральная районная больница»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ГБУЗ РК «Печорская ЦРБ») при осуществлении закупки путем проведения электронного аукциона «Поставка операционного белья для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1935" cy="29273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нужд ГБУЗ РК «Печорская ЦРБ» (часть </w:t>
      </w:r>
      <w:r>
        <w:rPr>
          <w:rStyle w:val="CharStyle15"/>
          <w:lang w:val="en-US" w:eastAsia="en-US"/>
        </w:rPr>
        <w:t xml:space="preserve">3)», </w:t>
      </w:r>
      <w:r>
        <w:rPr>
          <w:rStyle w:val="CharStyle15"/>
        </w:rPr>
        <w:t xml:space="preserve">извещение </w:t>
      </w:r>
      <w:r>
        <w:rPr>
          <w:rStyle w:val="CharStyle15"/>
          <w:lang w:val="en-US" w:eastAsia="en-US"/>
        </w:rPr>
        <w:t xml:space="preserve">№ 0307300052626000245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закупка </w:t>
      </w:r>
      <w:r>
        <w:rPr>
          <w:rStyle w:val="CharStyle15"/>
          <w:lang w:val="en-US" w:eastAsia="en-US"/>
        </w:rPr>
        <w:t>№ 0307300052626000245),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Заказчику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ГБУЗ РК «Печорская ЦРБ» </w:t>
      </w:r>
      <w:r>
        <w:rPr>
          <w:rStyle w:val="CharStyle15"/>
          <w:b/>
          <w:bCs/>
        </w:rPr>
        <w:t xml:space="preserve">в течение двух рабочих дней </w:t>
      </w:r>
      <w:r>
        <w:rPr>
          <w:rStyle w:val="CharStyle15"/>
        </w:rPr>
        <w:t xml:space="preserve">с даты размещения в единой информационной системе в сфере закупок предписания устранить допущенные нарушения подпункта «г»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Правительства Российской Федерации от </w:t>
      </w:r>
      <w:r>
        <w:rPr>
          <w:rStyle w:val="CharStyle15"/>
          <w:lang w:val="en-US" w:eastAsia="en-US"/>
        </w:rPr>
        <w:t xml:space="preserve">23.12.2024 № 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статьи </w:t>
      </w:r>
      <w:r>
        <w:rPr>
          <w:rStyle w:val="CharStyle15"/>
          <w:lang w:val="en-US" w:eastAsia="en-US"/>
        </w:rPr>
        <w:t xml:space="preserve">14, </w:t>
      </w:r>
      <w:r>
        <w:rPr>
          <w:rStyle w:val="CharStyle15"/>
        </w:rPr>
        <w:t xml:space="preserve">пункта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посредством аннулирования закупки </w:t>
      </w:r>
      <w:r>
        <w:rPr>
          <w:rStyle w:val="CharStyle15"/>
          <w:lang w:val="en-US" w:eastAsia="en-US"/>
        </w:rPr>
        <w:t>№ 0307300052626000245.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rStyle w:val="CharStyle15"/>
        </w:rPr>
        <w:t xml:space="preserve">ГБУЗ РК «Печорская ЦРБ» </w:t>
      </w:r>
      <w:r>
        <w:rPr>
          <w:rStyle w:val="CharStyle15"/>
          <w:b/>
          <w:bCs/>
        </w:rPr>
        <w:t xml:space="preserve">в 3-дневный срок с даты исполнения настоящего предписания </w:t>
      </w:r>
      <w:r>
        <w:rPr>
          <w:rStyle w:val="CharStyle15"/>
        </w:rPr>
        <w:t>представить в Коми УФАС России документы и письменную информацию подтверждающие исполнение настоящего предписания.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  <w:b/>
          <w:bCs/>
        </w:rPr>
        <w:t>Примечание: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19.5 </w:t>
      </w:r>
      <w:r>
        <w:rPr>
          <w:rStyle w:val="CharStyle15"/>
        </w:rPr>
        <w:t xml:space="preserve">Кодекса Российской Федерации об административных правонарушениях невыполнение должностным лицом заказчика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 указанных в частях </w:t>
      </w:r>
      <w:r>
        <w:rPr>
          <w:rStyle w:val="CharStyle15"/>
          <w:lang w:val="en-US" w:eastAsia="en-US"/>
        </w:rPr>
        <w:t xml:space="preserve">7.1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7.2 </w:t>
      </w:r>
      <w:r>
        <w:rPr>
          <w:rStyle w:val="CharStyle15"/>
        </w:rPr>
        <w:t xml:space="preserve">настоящей статьи,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пятисот тысяч рублей.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5" w:right="539" w:bottom="1209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37490" distL="0" distR="0" simplePos="0" relativeHeight="125829382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88900</wp:posOffset>
                </wp:positionV>
                <wp:extent cx="182562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300000000000004pt;margin-top:7.pt;width:143.75pt;height:19.699999999999999pt;z-index:-125829371;mso-wrap-distance-left:0;mso-wrap-distance-top:7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1930" distB="30480" distL="0" distR="1816735" simplePos="0" relativeHeight="125829384" behindDoc="0" locked="0" layoutInCell="1" allowOverlap="1">
            <wp:simplePos x="0" y="0"/>
            <wp:positionH relativeFrom="page">
              <wp:posOffset>2752090</wp:posOffset>
            </wp:positionH>
            <wp:positionV relativeFrom="paragraph">
              <wp:posOffset>201930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3141980</wp:posOffset>
                </wp:positionH>
                <wp:positionV relativeFrom="paragraph">
                  <wp:posOffset>262890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7.40000000000001pt;margin-top:20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1630" distB="0" distL="0" distR="0" simplePos="0" relativeHeight="125829385" behindDoc="0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341630</wp:posOffset>
                </wp:positionV>
                <wp:extent cx="116713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Н.В. Гуревская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4.pt;margin-top:26.900000000000002pt;width:91.900000000000006pt;height:18.5pt;z-index:-125829368;mso-wrap-distance-left:0;mso-wrap-distance-top:26.9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Н.В. Гуревская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200" w:right="0" w:firstLine="2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 xml:space="preserve">Гуревская Наталия Владимировна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2347F628F828AC4802CDBF5652031A3F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3200" w:right="0" w:firstLine="20"/>
        <w:jc w:val="left"/>
      </w:pPr>
      <w:r>
        <w:rPr>
          <w:rStyle w:val="CharStyle25"/>
        </w:rPr>
        <w:t>Действителен с 22.12.2025 по 17.03.2027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Члены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30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2636520</wp:posOffset>
            </wp:positionH>
            <wp:positionV relativeFrom="paragraph">
              <wp:posOffset>12700</wp:posOffset>
            </wp:positionV>
            <wp:extent cx="359410" cy="39624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3056890</wp:posOffset>
                </wp:positionH>
                <wp:positionV relativeFrom="paragraph">
                  <wp:posOffset>100965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0.70000000000002pt;margin-top:7.9500000000000002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  <w:sz w:val="28"/>
          <w:szCs w:val="28"/>
        </w:rPr>
        <w:t>А.А. Мокиенко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Мокиенко Анастасия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</w:rPr>
        <w:t>009АЕ1СЗАЕ</w:t>
      </w:r>
      <w:r>
        <w:rPr>
          <w:rStyle w:val="CharStyle25"/>
          <w:color w:val="292929"/>
        </w:rPr>
        <w:t>1</w:t>
      </w:r>
      <w:r>
        <w:rPr>
          <w:rStyle w:val="CharStyle25"/>
          <w:lang w:val="en-US" w:eastAsia="en-US"/>
        </w:rPr>
        <w:t>DD</w:t>
      </w:r>
      <w:r>
        <w:rPr>
          <w:rStyle w:val="CharStyle25"/>
          <w:color w:val="292929"/>
        </w:rPr>
        <w:t>1</w:t>
      </w:r>
      <w:r>
        <w:rPr>
          <w:rStyle w:val="CharStyle25"/>
          <w:lang w:val="en-US" w:eastAsia="en-US"/>
        </w:rPr>
        <w:t>A28CB3EE023E9F3D70A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rStyle w:val="CharStyle25"/>
        </w:rPr>
        <w:t xml:space="preserve">Действителен с </w:t>
      </w:r>
      <w:r>
        <w:rPr>
          <w:rStyle w:val="CharStyle25"/>
          <w:color w:val="5E5E5E"/>
        </w:rPr>
        <w:t xml:space="preserve">26.12.2025 по </w:t>
      </w:r>
      <w:r>
        <w:rPr>
          <w:rStyle w:val="CharStyle25"/>
        </w:rPr>
        <w:t>21.03.2027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center"/>
        <w:rPr>
          <w:sz w:val="28"/>
          <w:szCs w:val="28"/>
        </w:rPr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2682240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40000000000001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  <w:sz w:val="28"/>
          <w:szCs w:val="28"/>
        </w:rPr>
        <w:t>Г.Н. Скоблик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  <w:sz w:val="11"/>
          <w:szCs w:val="11"/>
        </w:rPr>
        <w:t>Скоблик Галина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4D0DB523A8C860DA532B8B0E5608ECA3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5"/>
        </w:rPr>
        <w:t xml:space="preserve">Действителен с 26.12.2025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21.03.2027</w:t>
      </w:r>
    </w:p>
    <w:sectPr>
      <w:footnotePr>
        <w:pos w:val="pageBottom"/>
        <w:numFmt w:val="decimal"/>
        <w:numRestart w:val="continuous"/>
      </w:footnotePr>
      <w:pgSz w:w="11900" w:h="16840"/>
      <w:pgMar w:top="1666" w:right="541" w:bottom="1133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61670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2026-3450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50000000000001pt;margin-top:788.70000000000005pt;width:52.100000000000001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2026-3450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9857740</wp:posOffset>
              </wp:positionV>
              <wp:extent cx="661670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2026-3450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76.20000000000005pt;width:52.100000000000001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2026-3450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603250</wp:posOffset>
              </wp:positionV>
              <wp:extent cx="73025" cy="673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47.5pt;width:5.75pt;height:5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Heading #2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6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260"/>
      <w:ind w:firstLine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Heading #2"/>
    <w:basedOn w:val="Normal"/>
    <w:link w:val="CharStyle21"/>
    <w:pPr>
      <w:widowControl w:val="0"/>
      <w:shd w:val="clear" w:color="auto" w:fill="auto"/>
      <w:spacing w:after="26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