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0" w:name="bookmark0"/>
      <w:r>
        <w:rPr>
          <w:rStyle w:val="CharStyle3"/>
          <w:color w:val="476199"/>
          <w:lang w:val="en-US" w:eastAsia="en-US"/>
        </w:rPr>
        <w:t>e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2"/>
          <w:b/>
          <w:bCs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Александра Невского, 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Симферополь, Республика Крым, 295000</w:t>
        <w:br/>
        <w:t>тел. (499) 755-23-23 доб. 082-100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9"/>
          <w:lang w:val="en-US" w:eastAsia="en-US"/>
        </w:rPr>
        <w:t>to82@fas.gov.ru</w:t>
      </w:r>
      <w:r>
        <w:fldChar w:fldCharType="end"/>
      </w:r>
    </w:p>
    <w:p>
      <w:pPr>
        <w:pStyle w:val="Style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320" w:line="240" w:lineRule="auto"/>
        <w:ind w:left="0" w:right="0" w:firstLine="0"/>
        <w:jc w:val="center"/>
      </w:pPr>
      <w:bookmarkStart w:id="2" w:name="bookmark2"/>
      <w:r>
        <w:rPr>
          <w:rStyle w:val="CharStyle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</w:rPr>
        <w:t>3.05.2026</w:t>
        <w:tab/>
      </w:r>
      <w:r>
        <w:fldChar w:fldCharType="end"/>
      </w:r>
      <w:r>
        <w:rPr>
          <w:rStyle w:val="CharStyle3"/>
        </w:rPr>
        <w:t>№ АР/603 5/26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Уполномоченный орган: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Администрация г.Феодосии Республики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Крым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ул. Земская, 4, г. Феодосия, Республика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Крым, 298100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"mailto:zakup@feo.rk.gov.ru" </w:instrText>
      </w:r>
      <w:r>
        <w:fldChar w:fldCharType="separate"/>
      </w:r>
      <w:r>
        <w:rPr>
          <w:rStyle w:val="CharStyle15"/>
          <w:lang w:val="en-US" w:eastAsia="en-US"/>
        </w:rPr>
        <w:t>zakup@feo.rk.gov.ru</w:t>
      </w:r>
      <w:r>
        <w:fldChar w:fldCharType="end"/>
      </w:r>
      <w:r>
        <w:rPr>
          <w:rStyle w:val="CharStyle15"/>
          <w:lang w:val="en-US" w:eastAsia="en-US"/>
        </w:rPr>
        <w:t>;</w:t>
      </w:r>
      <w:r>
        <w:fldChar w:fldCharType="begin"/>
      </w:r>
      <w:r>
        <w:rPr/>
        <w:instrText> HYPERLINK "mailto:lrv@feo.rk.gov.ru" </w:instrText>
      </w:r>
      <w:r>
        <w:fldChar w:fldCharType="separate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  <w:color w:val="000080"/>
          <w:u w:val="single"/>
          <w:lang w:val="en-US" w:eastAsia="en-US"/>
        </w:rPr>
        <w:t>lrv@feo.rk.gov.ru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ООО «Тюменпромремдорстрой»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625061, г. Тюмень, ул. Производственная, 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 xml:space="preserve">30 </w:t>
      </w:r>
      <w:r>
        <w:fldChar w:fldCharType="begin"/>
      </w:r>
      <w:r>
        <w:rPr/>
        <w:instrText> HYPERLINK "mailto:tprds@bk.ru" </w:instrText>
      </w:r>
      <w:r>
        <w:fldChar w:fldCharType="separate"/>
      </w:r>
      <w:r>
        <w:rPr>
          <w:rStyle w:val="CharStyle15"/>
          <w:lang w:val="en-US" w:eastAsia="en-US"/>
        </w:rPr>
        <w:t>tprds@bk.ru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МБУ "ФЕОДОСИЙСКАЯ СЛУЖБА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БЛАГОУСТРОЙСТВА"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Российская Федерация, 298100, Республика Крым, город Феодосия, улица Кочмарского, 19.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"mailto:gb-feo@yandex.ru"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gb-feo@yandex.ru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Оператор электронной площадки: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ООО «РТС-тендер»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361" w:right="762" w:bottom="1313" w:left="1135" w:header="0" w:footer="3" w:gutter="0"/>
          <w:pgNumType w:start="1"/>
          <w:cols w:num="2" w:space="720" w:equalWidth="0">
            <w:col w:w="4186" w:space="1080"/>
            <w:col w:w="4738"/>
          </w:cols>
          <w:noEndnote/>
          <w:rtlGutter w:val="0"/>
          <w:docGrid w:linePitch="360"/>
        </w:sectPr>
      </w:pPr>
      <w:r>
        <w:rPr>
          <w:rStyle w:val="CharStyle15"/>
        </w:rPr>
        <w:t xml:space="preserve">г. Москва, наб. Тараса Шевченко, д. 23А, 25 этаж, помещение 1, 121151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  <w:b/>
          <w:bCs/>
        </w:rPr>
        <w:t>по делу №082/06/105-869/2026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47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Резолютивная часть решения оглашена 08.05.2026 г.</w:t>
        <w:tab/>
        <w:t>г. Симферополь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>Решение в полном объеме изготовлено 13.05.2026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по контролю в сфере закупок товаров, работ, услуг Межрегионального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Управления Федеральной антимонопольной службы по Республике Крым и городу Севастополю (Крымское межрегиональное УФАС России)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председатель Комиссии – заместитель руководителя Крымского межрегионального УФАС России А.П. Рудакова,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заместитель начальника отдела контроля закупок Крымского межрегионального УФАС России Т.Д.Аблаева,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консультант отдела контроля закупок Крымского межрегионального УФАС России В.Х.Мельниченко,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участии представителей интересов: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>Администрация г.Феодосии Республики Крым (далее – Уполномоченный орган) – Малова О.Г. (по доверенности);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546" w:bottom="1313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152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152400</wp:posOffset>
            </wp:positionV>
            <wp:extent cx="1517650" cy="29273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МБУ "ФЕОДОСИЙСКАЯ СЛУЖБА БЛАГОУСТРОЙСТВА"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Заказчик)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Калинкина М.Э. (по доверенности);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ООО «Тюменпромремдорстрой»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Заявитель)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Ковалева К.С., Якубовская Т.В. (по доверенности);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20"/>
        <w:jc w:val="both"/>
      </w:pPr>
      <w:r>
        <w:rPr>
          <w:rStyle w:val="CharStyle15"/>
        </w:rPr>
        <w:t xml:space="preserve">рассмотрев жалобу Заявителя (посредством ЕИС поступила </w:t>
      </w:r>
      <w:r>
        <w:rPr>
          <w:rStyle w:val="CharStyle15"/>
          <w:lang w:val="en-US" w:eastAsia="en-US"/>
        </w:rPr>
        <w:t xml:space="preserve">30.04.2026, </w:t>
      </w:r>
      <w:r>
        <w:rPr>
          <w:rStyle w:val="CharStyle15"/>
        </w:rPr>
        <w:t xml:space="preserve">вх.№8326/26 от </w:t>
      </w:r>
      <w:r>
        <w:rPr>
          <w:rStyle w:val="CharStyle15"/>
          <w:lang w:val="en-US" w:eastAsia="en-US"/>
        </w:rPr>
        <w:t xml:space="preserve">30.04.2026) </w:t>
      </w:r>
      <w:r>
        <w:rPr>
          <w:rStyle w:val="CharStyle15"/>
        </w:rPr>
        <w:t xml:space="preserve">на действия Заказчика при проведении закупки «Закупка расходных материалов к аппарату «Поставка электротехнической продукции (опоры СФГ, закладной фундамент, кронштейны)» (извещение </w:t>
      </w:r>
      <w:r>
        <w:rPr>
          <w:rStyle w:val="CharStyle15"/>
          <w:lang w:val="en-US" w:eastAsia="en-US"/>
        </w:rPr>
        <w:t xml:space="preserve">№0175300034126000121)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Закупка), в соответствии со статьей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Крымское УФАС России поступила жалоба Заявителя на действия Заказчика при проведении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По мнению Заявителя, его права и законные интересы нарушены действиями Заказчика, опубликовавшего извещение о Закупке с нарушением требований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Представители Заказчика, Уполномоченного органа не согласились с доводами Заявителя и сообщили, что при проведении закупки Заказчик действовал в соответствии с положениями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подпункту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 Согласно 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Правила) утверждены Постановлением Правительства РФ от </w:t>
      </w:r>
      <w:r>
        <w:rPr>
          <w:rStyle w:val="CharStyle15"/>
          <w:lang w:val="en-US" w:eastAsia="en-US"/>
        </w:rPr>
        <w:t xml:space="preserve">08.02.2017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>N 145.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9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Правил определено, что Заказчики обязаны применять информацию, включенную в позицию каталога в соответствии с подпунктами "б"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"г" и "е"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"з" пункта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</w:t>
      </w:r>
      <w:r>
        <w:rPr>
          <w:rStyle w:val="CharStyle15"/>
          <w:lang w:val="en-US" w:eastAsia="en-US"/>
        </w:rPr>
        <w:t>2026-6874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утвержденных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февраля </w:t>
      </w:r>
      <w:r>
        <w:rPr>
          <w:rStyle w:val="CharStyle15"/>
          <w:lang w:val="en-US" w:eastAsia="en-US"/>
        </w:rPr>
        <w:t xml:space="preserve">2017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145 </w:t>
      </w:r>
      <w:r>
        <w:rPr>
          <w:rStyle w:val="CharStyle15"/>
        </w:rPr>
        <w:t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описание товара, работы, услуги (при наличии такого описания в позиции).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Правил заказчик вправе, за исключением случаев, если иное не предусмотрено особенностями описания отдельных видов объектов закупок, установленными Правительством Российской Федерации в соответствии с частью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системе,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системе, которые не предусмотрены в позиции каталога.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Правил в случае предоставления дополнительной информации, предусмотренной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пункта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42,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75 </w:t>
      </w:r>
      <w:r>
        <w:rPr>
          <w:rStyle w:val="CharStyle15"/>
        </w:rPr>
        <w:t>Федерального закона соответственно.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закупки, если иное не предусмотрено настоящим Закона о контрактной системе,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0" w:right="0" w:firstLine="72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38" w:right="546" w:bottom="736" w:left="1106" w:header="0" w:footer="308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настоящей статьи, должно </w:t>
      </w:r>
      <w:r>
        <w:rPr>
          <w:rStyle w:val="CharStyle15"/>
          <w:lang w:val="en-US" w:eastAsia="en-US"/>
        </w:rPr>
        <w:t>2026-6874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Согласно доводу жалобы Заявителя: </w:t>
      </w:r>
      <w:r>
        <w:rPr>
          <w:rStyle w:val="CharStyle15"/>
          <w:i/>
          <w:iCs/>
          <w:lang w:val="en-US" w:eastAsia="en-US"/>
        </w:rPr>
        <w:t xml:space="preserve">«…В </w:t>
      </w:r>
      <w:r>
        <w:rPr>
          <w:rStyle w:val="CharStyle15"/>
          <w:i/>
          <w:iCs/>
        </w:rPr>
        <w:t xml:space="preserve">соответствии с требованиями постановления Правительства РФ от </w:t>
      </w:r>
      <w:r>
        <w:rPr>
          <w:rStyle w:val="CharStyle15"/>
          <w:i/>
          <w:iCs/>
          <w:lang w:val="en-US" w:eastAsia="en-US"/>
        </w:rPr>
        <w:t xml:space="preserve">23.12.2024 № 1875 </w:t>
      </w:r>
      <w:r>
        <w:rPr>
          <w:rStyle w:val="CharStyle15"/>
          <w:i/>
          <w:iCs/>
        </w:rPr>
        <w:t xml:space="preserve">(далее </w:t>
      </w:r>
      <w:r>
        <w:rPr>
          <w:rStyle w:val="CharStyle15"/>
          <w:i/>
          <w:iCs/>
          <w:lang w:val="en-US" w:eastAsia="en-US"/>
        </w:rPr>
        <w:t xml:space="preserve">- </w:t>
      </w:r>
      <w:r>
        <w:rPr>
          <w:rStyle w:val="CharStyle15"/>
          <w:i/>
          <w:iCs/>
        </w:rPr>
        <w:t>Постановление) Организатор/Заказчик установил запрет на поставку товаров, происходящих из иностранных государств.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i/>
          <w:iCs/>
        </w:rPr>
        <w:t xml:space="preserve">Организатор/Заказчик применил код ОКПД2/ТН ВЭД </w:t>
      </w:r>
      <w:r>
        <w:rPr>
          <w:rStyle w:val="CharStyle15"/>
          <w:i/>
          <w:iCs/>
          <w:lang w:val="en-US" w:eastAsia="en-US"/>
        </w:rPr>
        <w:t xml:space="preserve">25.11.23.115, </w:t>
      </w:r>
      <w:r>
        <w:rPr>
          <w:rStyle w:val="CharStyle15"/>
          <w:i/>
          <w:iCs/>
        </w:rPr>
        <w:t xml:space="preserve">который подпадает под преимущество для товаров Российского происхождения, и не входит в перечень запрещенных. По данному вопросу от Организатора/Заказчика были получены разъяснения на официальном сайте Единой информационной системы в сфере закупок, где он ссылается на Постановление в редакции Постановления Правительства РФ от </w:t>
      </w:r>
      <w:r>
        <w:rPr>
          <w:rStyle w:val="CharStyle15"/>
          <w:i/>
          <w:iCs/>
          <w:lang w:val="en-US" w:eastAsia="en-US"/>
        </w:rPr>
        <w:t xml:space="preserve">11.02.2026 N 119, </w:t>
      </w:r>
      <w:r>
        <w:rPr>
          <w:rStyle w:val="CharStyle15"/>
          <w:i/>
          <w:iCs/>
        </w:rPr>
        <w:t xml:space="preserve">указывая, что код ОКПД </w:t>
      </w:r>
      <w:r>
        <w:rPr>
          <w:rStyle w:val="CharStyle15"/>
          <w:i/>
          <w:iCs/>
          <w:lang w:val="en-US" w:eastAsia="en-US"/>
        </w:rPr>
        <w:t xml:space="preserve">2 25.11.23.110 </w:t>
      </w:r>
      <w:r>
        <w:rPr>
          <w:rStyle w:val="CharStyle15"/>
          <w:i/>
          <w:iCs/>
        </w:rPr>
        <w:t xml:space="preserve">который включает коды ОКПД2: </w:t>
      </w:r>
      <w:r>
        <w:rPr>
          <w:rStyle w:val="CharStyle15"/>
          <w:i/>
          <w:iCs/>
          <w:lang w:val="en-US" w:eastAsia="en-US"/>
        </w:rPr>
        <w:t xml:space="preserve">25.11.23.111, 25.11.23.112, 25.11.23.113, 25.11.23.114, 25.11.23.115, 25.11.23.119 </w:t>
      </w:r>
      <w:r>
        <w:rPr>
          <w:rStyle w:val="CharStyle15"/>
          <w:i/>
          <w:iCs/>
        </w:rPr>
        <w:t xml:space="preserve">включен в перечень товаров, на которые распространяется запрет на закупку иностранных товаров (Приложение </w:t>
      </w:r>
      <w:r>
        <w:rPr>
          <w:rStyle w:val="CharStyle15"/>
          <w:i/>
          <w:iCs/>
          <w:lang w:val="en-US" w:eastAsia="en-US"/>
        </w:rPr>
        <w:t xml:space="preserve">№ 1 </w:t>
      </w:r>
      <w:r>
        <w:rPr>
          <w:rStyle w:val="CharStyle15"/>
          <w:i/>
          <w:iCs/>
        </w:rPr>
        <w:t>к Постановлению).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  <w:i/>
          <w:iCs/>
        </w:rPr>
        <w:t xml:space="preserve">Принимая во внимание разъяснение применения положений Постановления в Письме Минфина России от </w:t>
      </w:r>
      <w:r>
        <w:rPr>
          <w:rStyle w:val="CharStyle15"/>
          <w:i/>
          <w:iCs/>
          <w:lang w:val="en-US" w:eastAsia="en-US"/>
        </w:rPr>
        <w:t xml:space="preserve">31.01.2025 № 24-01-06/8697 «O </w:t>
      </w:r>
      <w:r>
        <w:rPr>
          <w:rStyle w:val="CharStyle15"/>
          <w:i/>
          <w:iCs/>
        </w:rPr>
        <w:t xml:space="preserve">применении положений постановления Правительства Российской Федерации от </w:t>
      </w:r>
      <w:r>
        <w:rPr>
          <w:rStyle w:val="CharStyle15"/>
          <w:i/>
          <w:iCs/>
          <w:lang w:val="en-US" w:eastAsia="en-US"/>
        </w:rPr>
        <w:t xml:space="preserve">23 </w:t>
      </w:r>
      <w:r>
        <w:rPr>
          <w:rStyle w:val="CharStyle15"/>
          <w:i/>
          <w:iCs/>
        </w:rPr>
        <w:t xml:space="preserve">декабря </w:t>
      </w:r>
      <w:r>
        <w:rPr>
          <w:rStyle w:val="CharStyle15"/>
          <w:i/>
          <w:iCs/>
          <w:lang w:val="en-US" w:eastAsia="en-US"/>
        </w:rPr>
        <w:t xml:space="preserve">2024 </w:t>
      </w:r>
      <w:r>
        <w:rPr>
          <w:rStyle w:val="CharStyle15"/>
          <w:i/>
          <w:iCs/>
        </w:rPr>
        <w:t xml:space="preserve">г. </w:t>
      </w:r>
      <w:r>
        <w:rPr>
          <w:rStyle w:val="CharStyle15"/>
          <w:i/>
          <w:iCs/>
          <w:lang w:val="en-US" w:eastAsia="en-US"/>
        </w:rPr>
        <w:t xml:space="preserve">№ 1875», </w:t>
      </w:r>
      <w:r>
        <w:rPr>
          <w:rStyle w:val="CharStyle15"/>
          <w:i/>
          <w:iCs/>
        </w:rPr>
        <w:t xml:space="preserve">считаем, что Организатор/Заказчик необоснованно применил код ОКПД2/ТН ВЭД </w:t>
      </w:r>
      <w:r>
        <w:rPr>
          <w:rStyle w:val="CharStyle15"/>
          <w:i/>
          <w:iCs/>
          <w:lang w:val="en-US" w:eastAsia="en-US"/>
        </w:rPr>
        <w:t>25.11.23.115.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  <w:i/>
          <w:iCs/>
        </w:rPr>
        <w:t>Сохранение текущего положения нарушает права участников закупки, так как ограничивает конкуренцию и противоречит действующему законодательству</w:t>
      </w:r>
      <w:r>
        <w:rPr>
          <w:rStyle w:val="CharStyle15"/>
          <w:i/>
          <w:iCs/>
          <w:lang w:val="en-US" w:eastAsia="en-US"/>
        </w:rPr>
        <w:t>...».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rStyle w:val="CharStyle15"/>
        </w:rPr>
        <w:t>Заказчиком представлены следующие письменные возражения: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57" w:lineRule="auto"/>
        <w:ind w:right="0"/>
        <w:jc w:val="both"/>
      </w:pPr>
      <w:r>
        <w:rPr>
          <w:rStyle w:val="CharStyle22"/>
        </w:rPr>
        <w:t xml:space="preserve">МБУ «Феодосийская служба благоустройства» в ответ на жалобу Заявителя ООО «I НДС» (исх.№70 от 30.04.2026) на действия Заказчика (Уполномоченного органа) при проведении закупки извещение № </w:t>
      </w:r>
      <w:r>
        <w:rPr>
          <w:rStyle w:val="CharStyle22"/>
          <w:lang w:val="en-US" w:eastAsia="en-US"/>
        </w:rPr>
        <w:t xml:space="preserve">OI753OOO34I26OOOI2I </w:t>
      </w:r>
      <w:r>
        <w:rPr>
          <w:rStyle w:val="CharStyle22"/>
        </w:rPr>
        <w:t>от 24.04.2026 сообщает.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rStyle w:val="CharStyle22"/>
        </w:rPr>
        <w:t>С читаем выбор ОКПД2 25.11.23.115 «Конструкции и детали линий электро</w:t>
        <w:softHyphen/>
        <w:t>передач и открытых подстанций из черных металлов» для осуществления закупки обоснованным и подходящим к закупаемому товару. Ранее товар данного назначе</w:t>
        <w:softHyphen/>
        <w:t xml:space="preserve">ния закупался с таким же </w:t>
      </w:r>
      <w:r>
        <w:rPr>
          <w:rStyle w:val="CharStyle22"/>
          <w:lang w:val="en-US" w:eastAsia="en-US"/>
        </w:rPr>
        <w:t xml:space="preserve">OKI </w:t>
      </w:r>
      <w:r>
        <w:rPr>
          <w:rStyle w:val="CharStyle22"/>
        </w:rPr>
        <w:t>1Д2.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422" w:val="left"/>
        </w:tabs>
        <w:bidi w:val="0"/>
        <w:spacing w:before="0" w:after="0"/>
        <w:ind w:right="0"/>
        <w:jc w:val="both"/>
      </w:pPr>
      <w:r>
        <w:rPr>
          <w:rStyle w:val="CharStyle22"/>
        </w:rPr>
        <w:t xml:space="preserve">Согласно постановлению Правительства РФ от 23.12.2024 № 1875 (далее Постановление) в редакции Постановления Правительства РФ от 11.02.2026 </w:t>
      </w:r>
      <w:r>
        <w:rPr>
          <w:rStyle w:val="CharStyle22"/>
          <w:lang w:val="en-US" w:eastAsia="en-US"/>
        </w:rPr>
        <w:t xml:space="preserve">N </w:t>
      </w:r>
      <w:r>
        <w:rPr>
          <w:rStyle w:val="CharStyle22"/>
        </w:rPr>
        <w:t>I 19 код ОКПД 2</w:t>
        <w:tab/>
        <w:t>25.11.23.110 который включает коды ОКПД2: 25.11.23.111.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40"/>
        <w:jc w:val="both"/>
      </w:pPr>
      <w:r>
        <w:rPr>
          <w:rStyle w:val="CharStyle22"/>
        </w:rPr>
        <w:t>25.11.23.112, 25.11.23.113, 25.</w:t>
      </w:r>
      <w:r>
        <w:rPr>
          <w:rStyle w:val="CharStyle22"/>
          <w:lang w:val="en-US" w:eastAsia="en-US"/>
        </w:rPr>
        <w:t>1</w:t>
      </w:r>
      <w:r>
        <w:rPr>
          <w:rStyle w:val="CharStyle22"/>
        </w:rPr>
        <w:t>1.23.</w:t>
      </w:r>
      <w:r>
        <w:rPr>
          <w:rStyle w:val="CharStyle22"/>
          <w:lang w:val="en-US" w:eastAsia="en-US"/>
        </w:rPr>
        <w:t>1</w:t>
      </w:r>
      <w:r>
        <w:rPr>
          <w:rStyle w:val="CharStyle22"/>
        </w:rPr>
        <w:t>14. 25.</w:t>
      </w:r>
      <w:r>
        <w:rPr>
          <w:rStyle w:val="CharStyle22"/>
          <w:lang w:val="en-US" w:eastAsia="en-US"/>
        </w:rPr>
        <w:t>1</w:t>
      </w:r>
      <w:r>
        <w:rPr>
          <w:rStyle w:val="CharStyle22"/>
        </w:rPr>
        <w:t>1.23.</w:t>
      </w:r>
      <w:r>
        <w:rPr>
          <w:rStyle w:val="CharStyle22"/>
          <w:lang w:val="en-US" w:eastAsia="en-US"/>
        </w:rPr>
        <w:t>1</w:t>
      </w:r>
      <w:r>
        <w:rPr>
          <w:rStyle w:val="CharStyle22"/>
        </w:rPr>
        <w:t>15, 25.</w:t>
      </w:r>
      <w:r>
        <w:rPr>
          <w:rStyle w:val="CharStyle22"/>
          <w:lang w:val="en-US" w:eastAsia="en-US"/>
        </w:rPr>
        <w:t>1</w:t>
      </w:r>
      <w:r>
        <w:rPr>
          <w:rStyle w:val="CharStyle22"/>
        </w:rPr>
        <w:t>1.23.119 включен в пере</w:t>
        <w:softHyphen/>
        <w:t>чень товаров, на которые распространяется запрет на закупку иностранных товаров (Приложение К» I к Постановлению). Указанная норма применяется с 16.03.2026 г.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22"/>
        </w:rPr>
        <w:t>Считаем жалобу на применение кода ОКПД 2 25.11.23.115 не обоснованной.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40"/>
        <w:ind w:right="0" w:firstLine="560"/>
        <w:jc w:val="both"/>
      </w:pPr>
      <w:r>
        <w:rPr>
          <w:rStyle w:val="CharStyle22"/>
        </w:rPr>
        <w:t>Дополнительно сообщаем, что данная закупка осуществляется за счет средств бюджетного учреждения из средств субсидии на выполнение муниципального за</w:t>
        <w:softHyphen/>
        <w:t>дания.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Согласно извещению о проведении закупки объектом закупки является поставка электротехнической продукции (опоры СФГ, закладной фундамент, кронштейны).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rStyle w:val="CharStyle15"/>
        </w:rPr>
        <w:t>Заказчиком установлен код ОКПД2 25.11.23.115 Конструкции и детали линий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электропередач и открытых подстанций из черных металлов.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пояснениям Заказчика, выбранный код ОКПД2 </w:t>
      </w:r>
      <w:r>
        <w:rPr>
          <w:rStyle w:val="CharStyle15"/>
          <w:lang w:val="en-US" w:eastAsia="en-US"/>
        </w:rPr>
        <w:t xml:space="preserve">25.11.23.115 </w:t>
      </w:r>
      <w:r>
        <w:rPr>
          <w:rStyle w:val="CharStyle15"/>
        </w:rPr>
        <w:t>был установлен исходя из потребности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отмечает, что Законом о контрактной системе не предусмотрено каких-либо императивных требований по выбору конкретного кода по ОКПД2, кода по позиции КТРУ. Заказчик самостоятельно определяет код по ОКПД2 или код позиции КТРУ, путем соотнесения объекта закупки к соответствующим кодам и наименованиям позиций ОКПД или КТРУ, как наиболее подходящим с учетом специфики закупки, области применения закупаемого товара (работы, услуги), а также его характеристик (письмо ФАС от </w:t>
      </w:r>
      <w:r>
        <w:rPr>
          <w:rStyle w:val="CharStyle15"/>
          <w:lang w:val="en-US" w:eastAsia="en-US"/>
        </w:rPr>
        <w:t xml:space="preserve">13.03.2019 N </w:t>
      </w:r>
      <w:r>
        <w:rPr>
          <w:rStyle w:val="CharStyle15"/>
        </w:rPr>
        <w:t>ИА/19176/19).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Закон о контрактной системе и иное федеральное законодательство не содержат положений, ограничивающих возможность Заказчика в самостоятельном определении кода ОКПД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проводимых закупок. При этом, не допускается выбор заказчиком кода по ОКПД2 с целью изменения способа определения поставщика или иных неправомерных действий, которые могут возникнуть в случае указания неверного кода.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Заказчик, пользуясь данным ему правом,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определил код ОКПД2 в соответствии с потребностями.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изложенного, довод Заявителя в части неправомерности установления Заказчиком кода ОКПД2 </w:t>
      </w:r>
      <w:r>
        <w:rPr>
          <w:rStyle w:val="CharStyle15"/>
          <w:lang w:val="en-US" w:eastAsia="en-US"/>
        </w:rPr>
        <w:t xml:space="preserve">25.11.23.115 </w:t>
      </w:r>
      <w:r>
        <w:rPr>
          <w:rStyle w:val="CharStyle15"/>
        </w:rPr>
        <w:t>признается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российское лицо), за исключением случаев принятия Правительством Российской Федерации мер, предусмотренных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системе. Если иное не предусмотрено мерами, принятыми Правительством Российской Федерации в соответствии с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системе, положения 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происхождения, работой, услугой, соответственно выполняемой, оказываемой российским лицом.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Правительство Российской Федерации: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вправе с учетом положений ч.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принимать меры, устанавливающие: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Постановлением Правительства РФ от </w:t>
      </w:r>
      <w:r>
        <w:rPr>
          <w:rStyle w:val="CharStyle15"/>
          <w:lang w:val="en-US" w:eastAsia="en-US"/>
        </w:rPr>
        <w:t xml:space="preserve">23.12.2024 N 1875 </w:t>
      </w:r>
      <w:r>
        <w:rPr>
          <w:rStyle w:val="CharStyle15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 xml:space="preserve">N 1875) </w:t>
      </w:r>
      <w:r>
        <w:rPr>
          <w:rStyle w:val="CharStyle15"/>
        </w:rPr>
        <w:t>определено, что при осуществлении закупок устанавливается: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иностранные лица), по перечню согласно приложению </w:t>
      </w:r>
      <w:r>
        <w:rPr>
          <w:rStyle w:val="CharStyle15"/>
          <w:lang w:val="en-US" w:eastAsia="en-US"/>
        </w:rPr>
        <w:t xml:space="preserve">N 1, </w:t>
      </w:r>
      <w:r>
        <w:rPr>
          <w:rStyle w:val="CharStyle15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5"/>
          <w:lang w:val="en-US" w:eastAsia="en-US"/>
        </w:rPr>
        <w:t>N 2;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извещению о проведении закупки Заказчиком установлено применение национального режима по 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системе: запрет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извещением о проведении закупки Заказчиком установлен код ОКПД2 </w:t>
      </w:r>
      <w:r>
        <w:rPr>
          <w:rStyle w:val="CharStyle15"/>
          <w:lang w:val="en-US" w:eastAsia="en-US"/>
        </w:rPr>
        <w:t>25.11.23.115.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позиции Заказчика в перечень согласно приложению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 xml:space="preserve">включен код ОКПД2 </w:t>
      </w:r>
      <w:r>
        <w:rPr>
          <w:rStyle w:val="CharStyle15"/>
          <w:lang w:val="en-US" w:eastAsia="en-US"/>
        </w:rPr>
        <w:t xml:space="preserve">25.11.23.110, </w:t>
      </w:r>
      <w:r>
        <w:rPr>
          <w:rStyle w:val="CharStyle15"/>
        </w:rPr>
        <w:t xml:space="preserve">который включает в себя в том числе код ОКПД2 </w:t>
      </w:r>
      <w:r>
        <w:rPr>
          <w:rStyle w:val="CharStyle15"/>
          <w:lang w:val="en-US" w:eastAsia="en-US"/>
        </w:rPr>
        <w:t xml:space="preserve">25.11.23.115, </w:t>
      </w:r>
      <w:r>
        <w:rPr>
          <w:rStyle w:val="CharStyle15"/>
        </w:rPr>
        <w:t>в связи с чем Заказчиком установлен запрет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отмечает, что согласно подпункту д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1875 </w:t>
      </w:r>
      <w:r>
        <w:rPr>
          <w:rStyle w:val="CharStyle15"/>
        </w:rPr>
        <w:t xml:space="preserve">позиции приложения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к настоящему постановлению и приложения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 xml:space="preserve">к настоящему постановлению применяются, если в объект закупки включены товар, работа, услуга, наименования которых указаны в графе "Наименование товара, работы, услуги" и которые включены в код, указанный в графе "Код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2008)", </w:t>
      </w:r>
      <w:r>
        <w:rPr>
          <w:rStyle w:val="CharStyle15"/>
        </w:rPr>
        <w:t xml:space="preserve">или если в объект закупки включен товар, наименование которого указано в графе "Наименование товара" и который включен в код, указанный в графе "Код товара по Общероссийскому классификатору продукции по видам экономической </w:t>
      </w:r>
      <w:r>
        <w:rPr>
          <w:rStyle w:val="CharStyle15"/>
          <w:lang w:val="en-US" w:eastAsia="en-US"/>
        </w:rPr>
        <w:t xml:space="preserve">16 </w:t>
      </w:r>
      <w:r>
        <w:rPr>
          <w:rStyle w:val="CharStyle15"/>
        </w:rPr>
        <w:t xml:space="preserve">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>2008)".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при применении Постановления </w:t>
      </w:r>
      <w:r>
        <w:rPr>
          <w:rStyle w:val="CharStyle15"/>
          <w:lang w:val="en-US" w:eastAsia="en-US"/>
        </w:rPr>
        <w:t xml:space="preserve">N 1875, </w:t>
      </w:r>
      <w:r>
        <w:rPr>
          <w:rStyle w:val="CharStyle15"/>
        </w:rPr>
        <w:t>следует руководствоваться как кодом в соответствии с Общероссийским классификатором продукции по видам экономической деятельности (ОКПД2), так и наименованием товара, которое вынесено в отдельный столбец.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Комиссией Крымского межрегионального УФАС России установлено, что код ОКПД2 </w:t>
      </w:r>
      <w:r>
        <w:rPr>
          <w:rStyle w:val="CharStyle15"/>
          <w:lang w:val="en-US" w:eastAsia="en-US"/>
        </w:rPr>
        <w:t xml:space="preserve">25.11.23.110 </w:t>
      </w:r>
      <w:r>
        <w:rPr>
          <w:rStyle w:val="CharStyle15"/>
        </w:rPr>
        <w:t xml:space="preserve">(позиция </w:t>
      </w:r>
      <w:r>
        <w:rPr>
          <w:rStyle w:val="CharStyle15"/>
          <w:lang w:val="en-US" w:eastAsia="en-US"/>
        </w:rPr>
        <w:t xml:space="preserve">19(1)), </w:t>
      </w:r>
      <w:r>
        <w:rPr>
          <w:rStyle w:val="CharStyle15"/>
        </w:rPr>
        <w:t xml:space="preserve">включенный в перечень согласно приложению </w:t>
      </w:r>
      <w:r>
        <w:rPr>
          <w:rStyle w:val="CharStyle15"/>
          <w:lang w:val="en-US" w:eastAsia="en-US"/>
        </w:rPr>
        <w:t xml:space="preserve">N1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1875, </w:t>
      </w:r>
      <w:r>
        <w:rPr>
          <w:rStyle w:val="CharStyle15"/>
        </w:rPr>
        <w:t>распространяется на товар с наименованием «Башня (опора) из черных металлов, предназначенная для ветроэнергетических установок», на который соответственно и устанавливается запрет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этом объектом рассматриваемой закупки является поставка электротехнической продукции: опора СФГ-700(90)-8,0-01-ц или аналог, закладная деталь ЗФ-30/8/Д380-2,5-Б или аналог, комплект для крепежа опоры М30, кронштейн 1.К1-1,5-1,5-Ф4.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наименование закупаемого Заказчиком товара не соответствует указанному в позиции </w:t>
      </w:r>
      <w:r>
        <w:rPr>
          <w:rStyle w:val="CharStyle15"/>
          <w:lang w:val="en-US" w:eastAsia="en-US"/>
        </w:rPr>
        <w:t xml:space="preserve">19(1)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 xml:space="preserve">наименованию товара «Башня (опора) из черных металлов, предназначенная для ветроэнергетических установок», включенного в перечень согласно приложению </w:t>
      </w:r>
      <w:r>
        <w:rPr>
          <w:rStyle w:val="CharStyle15"/>
          <w:lang w:val="en-US" w:eastAsia="en-US"/>
        </w:rPr>
        <w:t xml:space="preserve">N1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>N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закупаемый Заказчиком товар с установленным кодом ОКПД2 </w:t>
      </w:r>
      <w:r>
        <w:rPr>
          <w:rStyle w:val="CharStyle15"/>
          <w:lang w:val="en-US" w:eastAsia="en-US"/>
        </w:rPr>
        <w:t xml:space="preserve">25.11.23.115 </w:t>
      </w:r>
      <w:r>
        <w:rPr>
          <w:rStyle w:val="CharStyle15"/>
        </w:rPr>
        <w:t xml:space="preserve">и с наименованием, соответствующим объекту закупки, отсутствует в перечне Приложения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1875, </w:t>
      </w:r>
      <w:r>
        <w:rPr>
          <w:rStyle w:val="CharStyle15"/>
        </w:rPr>
        <w:t xml:space="preserve">в связи с чем действия Заказчика в части установления запрета закупок товаров, происходящих из иностранных государств, выполняемых работ, оказываемых услуг иностранными лицами, не соответствуют требованиям Закона о контрактной системе и содержат нарушение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 признаки административного правонарушения, ответственность за совершение которого предусмотрена частью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7.30.1 </w:t>
      </w:r>
      <w:r>
        <w:rPr>
          <w:rStyle w:val="CharStyle15"/>
        </w:rPr>
        <w:t>КоАП РФ. Довод жалобы Заявителя в части неправомерности установления Заказчиком запрета закупок товаров, происходящих из иностранных государств, выполняемых работ, оказываемых услуг иностранными лицами, признается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Руководствуясь частью </w:t>
      </w:r>
      <w:r>
        <w:rPr>
          <w:rStyle w:val="CharStyle15"/>
          <w:lang w:val="en-US" w:eastAsia="en-US"/>
        </w:rPr>
        <w:t xml:space="preserve">15, 22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Признать жалобу Заявителя частично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Признать в действиях Заказчика нарушение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Выдать предписание об устранении нарушений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Передать материалы дела должностному лицу для рассмотрения вопроса о возбуждении дела об административном правонарушении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Настоящее решение может быть обжаловано в судебном порядке в течение трех месяцев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со дня его принятия.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2" w:right="536" w:bottom="1244" w:left="10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228600" distL="0" distR="0" simplePos="0" relativeHeight="125829379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50800</wp:posOffset>
                </wp:positionV>
                <wp:extent cx="1633855" cy="2197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pt;margin-top:4.pt;width:128.65000000000001pt;height:17.300000000000001pt;z-index:-125829374;mso-wrap-distance-left:0;mso-wrap-distance-top:4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8590" distB="6350" distL="0" distR="1816735" simplePos="0" relativeHeight="125829381" behindDoc="0" locked="0" layoutInCell="1" allowOverlap="1">
            <wp:simplePos x="0" y="0"/>
            <wp:positionH relativeFrom="page">
              <wp:posOffset>3098800</wp:posOffset>
            </wp:positionH>
            <wp:positionV relativeFrom="paragraph">
              <wp:posOffset>148590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3488690</wp:posOffset>
                </wp:positionH>
                <wp:positionV relativeFrom="paragraph">
                  <wp:posOffset>209550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4.69999999999999pt;margin-top:16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3050" distB="635" distL="0" distR="0" simplePos="0" relativeHeight="125829382" behindDoc="0" locked="0" layoutInCell="1" allowOverlap="1">
                <wp:simplePos x="0" y="0"/>
                <wp:positionH relativeFrom="page">
                  <wp:posOffset>6204585</wp:posOffset>
                </wp:positionH>
                <wp:positionV relativeFrom="paragraph">
                  <wp:posOffset>273050</wp:posOffset>
                </wp:positionV>
                <wp:extent cx="981710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А.П. Рудакова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8.55000000000001pt;margin-top:21.5pt;width:77.299999999999997pt;height:17.75pt;z-index:-125829371;mso-wrap-distance-left:0;mso-wrap-distance-top:21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А.П. Рудакова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Рудакова Анна Павловна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00BA9D090B51F51B7B58A4FE530CFAC1D</w:t>
      </w:r>
      <w:r>
        <w:rPr>
          <w:rStyle w:val="CharStyle26"/>
          <w:lang w:val="en-US" w:eastAsia="en-US"/>
        </w:rPr>
        <w:t>J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6"/>
        </w:rPr>
        <w:t xml:space="preserve">Действителен с 30.09.2025 </w:t>
      </w:r>
      <w:r>
        <w:rPr>
          <w:rStyle w:val="CharStyle26"/>
          <w:color w:val="565656"/>
        </w:rPr>
        <w:t xml:space="preserve">по </w:t>
      </w:r>
      <w:r>
        <w:rPr>
          <w:rStyle w:val="CharStyle26"/>
        </w:rPr>
        <w:t>24.12.2026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62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3068320</wp:posOffset>
            </wp:positionH>
            <wp:positionV relativeFrom="paragraph">
              <wp:posOffset>50800</wp:posOffset>
            </wp:positionV>
            <wp:extent cx="359410" cy="39624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3488690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4.69999999999999pt;margin-top:10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Т.Д.Аблаева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</w:t>
      </w:r>
      <w:r>
        <w:rPr>
          <w:rStyle w:val="CharStyle26"/>
          <w:color w:val="565656"/>
        </w:rPr>
        <w:t xml:space="preserve">выдан: </w:t>
      </w:r>
      <w:r>
        <w:rPr>
          <w:rStyle w:val="CharStyle26"/>
          <w:color w:val="000000"/>
        </w:rPr>
        <w:t>Аблаева Тамила Дамировна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4733B3A7BE9AECCB64C56AF61AC4B24D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rStyle w:val="CharStyle26"/>
        </w:rPr>
        <w:t xml:space="preserve">Действителен с 14.11.2025 </w:t>
      </w:r>
      <w:r>
        <w:rPr>
          <w:rStyle w:val="CharStyle26"/>
          <w:color w:val="565656"/>
        </w:rPr>
        <w:t>по 07.02.2027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980"/>
        <w:jc w:val="lef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3092450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3488690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4.69999999999999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В.Х.Мельниченко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Мельниченко Валерия Хачатуровна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74DEA7F54CEDFFFACCDCFC53ED644B74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6"/>
        </w:rPr>
        <w:t xml:space="preserve">Действителен с 05.03.2026 </w:t>
      </w:r>
      <w:r>
        <w:rPr>
          <w:rStyle w:val="CharStyle26"/>
          <w:color w:val="565656"/>
        </w:rPr>
        <w:t xml:space="preserve">по </w:t>
      </w:r>
      <w:r>
        <w:rPr>
          <w:rStyle w:val="CharStyle26"/>
        </w:rPr>
        <w:t>29.05.2027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1" w:bottom="1666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9854565</wp:posOffset>
              </wp:positionV>
              <wp:extent cx="64008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2026-6874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450000000000003pt;margin-top:775.95000000000005pt;width:50.3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2026-6874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10013315</wp:posOffset>
              </wp:positionV>
              <wp:extent cx="640080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2026-6874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88.45000000000005pt;width:50.399999999999999pt;height:9.8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2026-6874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756285</wp:posOffset>
              </wp:positionV>
              <wp:extent cx="21590" cy="882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9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69999999999999pt;margin-top:59.550000000000004pt;width:1.7pt;height:6.95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7302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59.800000000000004pt;width:5.75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–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ing #1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9B9B9C"/>
      <w:u w:val="none"/>
    </w:rPr>
  </w:style>
  <w:style w:type="character" w:customStyle="1" w:styleId="CharStyle24">
    <w:name w:val="Body text (6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">
    <w:name w:val="Heading #1"/>
    <w:basedOn w:val="Normal"/>
    <w:link w:val="CharStyle3"/>
    <w:pPr>
      <w:widowControl w:val="0"/>
      <w:shd w:val="clear" w:color="auto" w:fill="auto"/>
      <w:spacing w:after="34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spacing w:after="40" w:line="262" w:lineRule="auto"/>
      <w:ind w:left="180"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9B9B9C"/>
      <w:u w:val="none"/>
    </w:rPr>
  </w:style>
  <w:style w:type="paragraph" w:customStyle="1" w:styleId="Style23">
    <w:name w:val="Body text (6)"/>
    <w:basedOn w:val="Normal"/>
    <w:link w:val="CharStyle24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3)"/>
    <w:basedOn w:val="Normal"/>
    <w:link w:val="CharStyle26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/Relationships>
</file>