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4065905</wp:posOffset>
                </wp:positionH>
                <wp:positionV relativeFrom="paragraph">
                  <wp:posOffset>551815</wp:posOffset>
                </wp:positionV>
                <wp:extent cx="1819910" cy="106680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1066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ИП Топорков П.И.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"mailto:4wall.ca@gmail.com"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4wall.ca@gmail.com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ГБУЗ «ГП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№ 64 </w:t>
                            </w:r>
                            <w:r>
                              <w:rPr>
                                <w:rStyle w:val="CharStyle3"/>
                              </w:rPr>
                              <w:t>ДЗМ»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"mailto:zakupkigp64@yandex.ru"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zakupkigp64@yandex.ru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15000000000003pt;margin-top:43.450000000000003pt;width:143.30000000000001pt;height:84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ИП Топорков П.И.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"mailto:4wall.ca@gmail.com"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4wall.ca@gmail.com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ГБУЗ «ГП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№ 64 </w:t>
                      </w:r>
                      <w:r>
                        <w:rPr>
                          <w:rStyle w:val="CharStyle3"/>
                        </w:rPr>
                        <w:t>ДЗМ»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"mailto:zakupkigp64@yandex.ru"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zakupkigp64@yandex.ru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241300" distB="0" distL="114300" distR="114300" simplePos="0" relativeHeight="125829381" behindDoc="0" locked="0" layoutInCell="1" allowOverlap="1">
            <wp:simplePos x="0" y="0"/>
            <wp:positionH relativeFrom="page">
              <wp:posOffset>716280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500" w:right="0" w:firstLine="880"/>
        <w:jc w:val="left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left"/>
      </w:pPr>
      <w:r>
        <w:rPr>
          <w:rStyle w:val="CharStyle5"/>
          <w:b/>
          <w:bCs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560" w:right="0" w:firstLine="0"/>
        <w:jc w:val="left"/>
      </w:pPr>
      <w:r>
        <w:rPr>
          <w:rStyle w:val="CharStyle5"/>
          <w:b/>
          <w:bCs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5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5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5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994" w:val="left"/>
        </w:tabs>
        <w:bidi w:val="0"/>
        <w:spacing w:before="0" w:after="1700" w:line="240" w:lineRule="auto"/>
        <w:ind w:left="0" w:right="0" w:firstLine="180"/>
        <w:jc w:val="left"/>
        <w:rPr>
          <w:sz w:val="30"/>
          <w:szCs w:val="30"/>
        </w:rPr>
      </w:pPr>
      <w:r>
        <w:rPr>
          <w:rStyle w:val="CharStyle3"/>
          <w:sz w:val="30"/>
          <w:szCs w:val="3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sz w:val="30"/>
          <w:szCs w:val="30"/>
        </w:rPr>
        <w:t>3.05.2026</w:t>
      </w:r>
      <w:r>
        <w:fldChar w:fldCharType="end"/>
      </w:r>
      <w:r>
        <w:rPr>
          <w:rStyle w:val="CharStyle3"/>
          <w:sz w:val="30"/>
          <w:szCs w:val="30"/>
        </w:rPr>
        <w:tab/>
        <w:t>№ 20010/26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3"/>
          <w:b/>
          <w:bCs/>
        </w:rPr>
        <w:t>РЕШЕНИЕ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по делу </w:t>
      </w:r>
      <w:r>
        <w:rPr>
          <w:rStyle w:val="CharStyle3"/>
          <w:b/>
          <w:bCs/>
          <w:lang w:val="en-US" w:eastAsia="en-US"/>
        </w:rPr>
        <w:t xml:space="preserve">№ 077/06/105-5755/2026 </w:t>
      </w:r>
      <w:r>
        <w:rPr>
          <w:rStyle w:val="CharStyle3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3"/>
          <w:b/>
          <w:bCs/>
          <w:lang w:val="en-US" w:eastAsia="en-US"/>
        </w:rPr>
        <w:t>07.05.2026</w:t>
        <w:tab/>
      </w:r>
      <w:r>
        <w:rPr>
          <w:rStyle w:val="CharStyle3"/>
          <w:b/>
          <w:bCs/>
        </w:rPr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Председательствующего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Специалиста-эксперта отдела обжалования государственных закупок Е.С. Переверзевой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 xml:space="preserve">ГБУЗ «ГП </w:t>
      </w:r>
      <w:r>
        <w:rPr>
          <w:rStyle w:val="CharStyle3"/>
          <w:lang w:val="en-US" w:eastAsia="en-US"/>
        </w:rPr>
        <w:t xml:space="preserve">№ 64 </w:t>
      </w:r>
      <w:r>
        <w:rPr>
          <w:rStyle w:val="CharStyle3"/>
        </w:rPr>
        <w:t xml:space="preserve">ДЗМ»: В.И. Сегушкина (по дов. от </w:t>
      </w:r>
      <w:r>
        <w:rPr>
          <w:rStyle w:val="CharStyle3"/>
          <w:lang w:val="en-US" w:eastAsia="en-US"/>
        </w:rPr>
        <w:t xml:space="preserve">06.05.2026 </w:t>
      </w:r>
      <w:r>
        <w:rPr>
          <w:rStyle w:val="CharStyle3"/>
        </w:rPr>
        <w:t>№б/н),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ИП Топорков П.И.: П.И. Топоркова (лично),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3"/>
        </w:rPr>
        <w:t xml:space="preserve">рассмотрев жалобу ИП Топорков П.И. (далее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Заявитель) на действия ГБУЗ «ГП </w:t>
      </w:r>
      <w:r>
        <w:rPr>
          <w:rStyle w:val="CharStyle3"/>
          <w:lang w:val="en-US" w:eastAsia="en-US"/>
        </w:rPr>
        <w:t xml:space="preserve">№ 64 </w:t>
      </w:r>
      <w:r>
        <w:rPr>
          <w:rStyle w:val="CharStyle3"/>
        </w:rPr>
        <w:t xml:space="preserve">ДЗМ» (далее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Заказчик) при проведении электронного аукциона на оказание услуг по подготовке и архивной обработке документального фонда Заказчика, со сдачей документов по личному составу на государственное хранение в ГБУ «Мосархив» в </w:t>
      </w:r>
      <w:r>
        <w:rPr>
          <w:rStyle w:val="CharStyle3"/>
          <w:lang w:val="en-US" w:eastAsia="en-US"/>
        </w:rPr>
        <w:t xml:space="preserve">2026 </w:t>
      </w:r>
      <w:r>
        <w:rPr>
          <w:rStyle w:val="CharStyle3"/>
        </w:rPr>
        <w:t xml:space="preserve">г. (Закупка </w:t>
      </w:r>
      <w:r>
        <w:rPr>
          <w:rStyle w:val="CharStyle3"/>
          <w:lang w:val="en-US" w:eastAsia="en-US"/>
        </w:rPr>
        <w:t xml:space="preserve">№ 0373200573426000052) </w:t>
      </w:r>
      <w:r>
        <w:rPr>
          <w:rStyle w:val="CharStyle3"/>
        </w:rPr>
        <w:t xml:space="preserve">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аукцион), в соответствии с Федеральным законом от </w:t>
      </w:r>
      <w:r>
        <w:rPr>
          <w:rStyle w:val="CharStyle3"/>
          <w:lang w:val="en-US" w:eastAsia="en-US"/>
        </w:rPr>
        <w:t xml:space="preserve">05.04.2013 </w:t>
      </w:r>
      <w:r>
        <w:rPr>
          <w:rStyle w:val="CharStyle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составе жалобы Заявитель указывает на то, что Заказчиком при формировании извещения об электронном аукционе допущены нарушения Закона о контрактной системе, выразившиеся в установлении противоречивых и объективно неисполнимых сроков оказания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извещении указан срок оказания услуг </w:t>
      </w:r>
      <w:r>
        <w:rPr>
          <w:rStyle w:val="CharStyle3"/>
          <w:lang w:val="en-US" w:eastAsia="en-US"/>
        </w:rPr>
        <w:t xml:space="preserve">— 17.09.2026, </w:t>
      </w:r>
      <w:r>
        <w:rPr>
          <w:rStyle w:val="CharStyle3"/>
        </w:rPr>
        <w:t xml:space="preserve">тогда как в техническом задании </w:t>
      </w:r>
      <w:r>
        <w:rPr>
          <w:rStyle w:val="CharStyle3"/>
          <w:lang w:val="en-US" w:eastAsia="en-US"/>
        </w:rPr>
        <w:t xml:space="preserve">— 30.06.2026. </w:t>
      </w:r>
      <w:r>
        <w:rPr>
          <w:rStyle w:val="CharStyle3"/>
        </w:rPr>
        <w:t xml:space="preserve">Согласно разъяснению Заказчика, фактическим сроком оказания услуг является </w:t>
      </w:r>
      <w:r>
        <w:rPr>
          <w:rStyle w:val="CharStyle3"/>
          <w:lang w:val="en-US" w:eastAsia="en-US"/>
        </w:rPr>
        <w:t xml:space="preserve">30.06.2026, </w:t>
      </w:r>
      <w:r>
        <w:rPr>
          <w:rStyle w:val="CharStyle3"/>
        </w:rPr>
        <w:t xml:space="preserve">а срок до </w:t>
      </w:r>
      <w:r>
        <w:rPr>
          <w:rStyle w:val="CharStyle3"/>
          <w:lang w:val="en-US" w:eastAsia="en-US"/>
        </w:rPr>
        <w:t xml:space="preserve">17.09.2026 </w:t>
      </w:r>
      <w:r>
        <w:rPr>
          <w:rStyle w:val="CharStyle3"/>
        </w:rPr>
        <w:t>включает лишь процедуры приемки и оплаты.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 основании п.8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 основании п.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 о контрактной системе извещение об осуществлении закупки должно содержать информацию, в том числе, о начальной (максимальной) цене контракта (цене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п.1,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описание объекта закупки в соответствии со ст.33 Закона о контрактной системе, обоснование начальной (максимальной) цены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3"/>
        </w:rPr>
        <w:t xml:space="preserve"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</w:t>
      </w:r>
      <w:r>
        <w:rPr>
          <w:rStyle w:val="CharStyle3"/>
          <w:sz w:val="24"/>
          <w:szCs w:val="24"/>
          <w:lang w:val="en-US" w:eastAsia="en-US"/>
        </w:rPr>
        <w:t>2026-22596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Комиссией Управления установлено, что согласно извещению об осуществлении электронного аукциона Заказчиком закупается Систематизация бумажных архивных документов позиции кода ОКПД2 </w:t>
      </w:r>
      <w:r>
        <w:rPr>
          <w:rStyle w:val="CharStyle3"/>
          <w:lang w:val="en-US" w:eastAsia="en-US"/>
        </w:rPr>
        <w:t xml:space="preserve">91.01.12.000 </w:t>
      </w:r>
      <w:r>
        <w:rPr>
          <w:rStyle w:val="CharStyle3"/>
        </w:rPr>
        <w:t xml:space="preserve">с начальной максимальной ценой контракта </w:t>
      </w:r>
      <w:r>
        <w:rPr>
          <w:rStyle w:val="CharStyle3"/>
          <w:lang w:val="en-US" w:eastAsia="en-US"/>
        </w:rPr>
        <w:t xml:space="preserve">550 000,00 </w:t>
      </w:r>
      <w:r>
        <w:rPr>
          <w:rStyle w:val="CharStyle3"/>
        </w:rPr>
        <w:t>руб, для которого Заказчиком установлены следующие характеристики, например: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  <w:i/>
          <w:iCs/>
        </w:rPr>
        <w:t xml:space="preserve">«Срок исполнения контракта: </w:t>
      </w:r>
      <w:r>
        <w:rPr>
          <w:rStyle w:val="CharStyle3"/>
          <w:i/>
          <w:iCs/>
          <w:lang w:val="en-US" w:eastAsia="en-US"/>
        </w:rPr>
        <w:t>17.09.2026».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Более того, в Приложении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к Техническому заданию заказчиком установлено следующее: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  <w:i/>
          <w:iCs/>
        </w:rPr>
        <w:t xml:space="preserve">«Срок: </w:t>
      </w:r>
      <w:r>
        <w:rPr>
          <w:rStyle w:val="CharStyle3"/>
          <w:i/>
          <w:iCs/>
          <w:lang w:val="en-US" w:eastAsia="en-US"/>
        </w:rPr>
        <w:t xml:space="preserve">c </w:t>
      </w:r>
      <w:r>
        <w:rPr>
          <w:rStyle w:val="CharStyle3"/>
          <w:i/>
          <w:iCs/>
        </w:rPr>
        <w:t xml:space="preserve">даты заключения контракта по </w:t>
      </w:r>
      <w:r>
        <w:rPr>
          <w:rStyle w:val="CharStyle3"/>
          <w:i/>
          <w:iCs/>
          <w:lang w:val="en-US" w:eastAsia="en-US"/>
        </w:rPr>
        <w:t>30.06.2026».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На заседании Комиссии Управления представитель Заказчика пояснил, что указанные в извещении даты не являются противоречивыми, а отражают разные этапы исполнения контракта: </w:t>
      </w:r>
      <w:r>
        <w:rPr>
          <w:rStyle w:val="CharStyle3"/>
          <w:lang w:val="en-US" w:eastAsia="en-US"/>
        </w:rPr>
        <w:t xml:space="preserve">30.06.2026 — </w:t>
      </w:r>
      <w:r>
        <w:rPr>
          <w:rStyle w:val="CharStyle3"/>
        </w:rPr>
        <w:t xml:space="preserve">срок окончания оказания услуг Исполнителем; </w:t>
      </w:r>
      <w:r>
        <w:rPr>
          <w:rStyle w:val="CharStyle3"/>
          <w:lang w:val="en-US" w:eastAsia="en-US"/>
        </w:rPr>
        <w:t xml:space="preserve">17.09.2026 — </w:t>
      </w:r>
      <w:r>
        <w:rPr>
          <w:rStyle w:val="CharStyle3"/>
        </w:rPr>
        <w:t>совокупный срок исполнения контракта, включая приемку и оплату. Данное разграничение соответствует структуре извещения в ЕИС и разъяснениям контролирующих органов, а также подтверждено ответом Заказчика на запрос о разъяснении.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Иного на заседании Комиссии Управления доказано не было.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Более того, в составе жалобы Заявитель указывает, что установленный срок, а именно </w:t>
      </w:r>
      <w:r>
        <w:rPr>
          <w:rStyle w:val="CharStyle3"/>
          <w:lang w:val="en-US" w:eastAsia="en-US"/>
        </w:rPr>
        <w:t xml:space="preserve">30.06.2026 </w:t>
      </w:r>
      <w:r>
        <w:rPr>
          <w:rStyle w:val="CharStyle3"/>
        </w:rPr>
        <w:t>является нереалистичным и неисполнимым ввиду следующего: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оказание услуг требует обязательного согласования научно-справочного аппарата в Центральной экспертно-проверочной комиссии при Главархиве Москвы;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срок подачи документов на майское заседание Комиссии истекает </w:t>
      </w:r>
      <w:r>
        <w:rPr>
          <w:rStyle w:val="CharStyle3"/>
          <w:lang w:val="en-US" w:eastAsia="en-US"/>
        </w:rPr>
        <w:t>14.05.2026;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с учетом ч. </w:t>
      </w:r>
      <w:r>
        <w:rPr>
          <w:rStyle w:val="CharStyle3"/>
          <w:lang w:val="en-US" w:eastAsia="en-US"/>
        </w:rPr>
        <w:t xml:space="preserve">13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51 </w:t>
      </w:r>
      <w:r>
        <w:rPr>
          <w:rStyle w:val="CharStyle3"/>
        </w:rPr>
        <w:t xml:space="preserve">Закона о контрактной системе контракт не может быть заключен ранее </w:t>
      </w:r>
      <w:r>
        <w:rPr>
          <w:rStyle w:val="CharStyle3"/>
          <w:lang w:val="en-US" w:eastAsia="en-US"/>
        </w:rPr>
        <w:t>17.05.2026;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0" w:line="360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41" w:right="539" w:bottom="669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3"/>
        </w:rPr>
        <w:t xml:space="preserve">последующие заседания не позволяют гарантировать исполнение всех </w:t>
      </w:r>
      <w:r>
        <w:rPr>
          <w:rStyle w:val="CharStyle3"/>
          <w:sz w:val="24"/>
          <w:szCs w:val="24"/>
          <w:lang w:val="en-US" w:eastAsia="en-US"/>
        </w:rPr>
        <w:t>2026-22596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необходимых процедур в оставшиеся рабочие дни до </w:t>
      </w:r>
      <w:r>
        <w:rPr>
          <w:rStyle w:val="CharStyle3"/>
          <w:lang w:val="en-US" w:eastAsia="en-US"/>
        </w:rPr>
        <w:t>30.06.2026.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Таким образом, установленный срок оказания услуг объективно не соответствует реальной продолжительности технологических процессов, зависящих от действий третьих лиц, что создает неравные условия для участников и фактически ограничивает конкуренцию.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На Заседании Комиссии Управления представитель Заказчика пояснил, что установленный срок оказания услуг обусловлен объективной потребностью Заказчика и императивным требованием распоряжения Департамента здравоохранения города Москвы от </w:t>
      </w:r>
      <w:r>
        <w:rPr>
          <w:rStyle w:val="CharStyle3"/>
          <w:lang w:val="en-US" w:eastAsia="en-US"/>
        </w:rPr>
        <w:t xml:space="preserve">19.11.2025 № </w:t>
      </w:r>
      <w:r>
        <w:rPr>
          <w:rStyle w:val="CharStyle3"/>
        </w:rPr>
        <w:t xml:space="preserve">3233-р, которым ГБУЗ «ГП </w:t>
      </w:r>
      <w:r>
        <w:rPr>
          <w:rStyle w:val="CharStyle3"/>
          <w:lang w:val="en-US" w:eastAsia="en-US"/>
        </w:rPr>
        <w:t xml:space="preserve">№ 64 </w:t>
      </w:r>
      <w:r>
        <w:rPr>
          <w:rStyle w:val="CharStyle3"/>
        </w:rPr>
        <w:t xml:space="preserve">ДЗМ» предписано завершить передачу документов на государственное хранение именно до </w:t>
      </w:r>
      <w:r>
        <w:rPr>
          <w:rStyle w:val="CharStyle3"/>
          <w:lang w:val="en-US" w:eastAsia="en-US"/>
        </w:rPr>
        <w:t>30.06.2026.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Более того, Заказчик не вправе изменять установленный вышестоящим органом срок. При этом </w:t>
      </w:r>
      <w:r>
        <w:rPr>
          <w:rStyle w:val="CharStyle3"/>
          <w:lang w:val="en-US" w:eastAsia="en-US"/>
        </w:rPr>
        <w:t xml:space="preserve">18 </w:t>
      </w:r>
      <w:r>
        <w:rPr>
          <w:rStyle w:val="CharStyle3"/>
        </w:rPr>
        <w:t xml:space="preserve">дней с момента возможного заключения контракта до даты подачи документов на заседание ЦЭПК являются достаточными для профессионального участника рынка, обладающего необходимыми ресурсами. Кроме того, контракт предусматривает право привлечения соисполнителей (п. </w:t>
      </w:r>
      <w:r>
        <w:rPr>
          <w:rStyle w:val="CharStyle3"/>
          <w:lang w:val="en-US" w:eastAsia="en-US"/>
        </w:rPr>
        <w:t xml:space="preserve">5.3.3), </w:t>
      </w:r>
      <w:r>
        <w:rPr>
          <w:rStyle w:val="CharStyle3"/>
        </w:rPr>
        <w:t>что позволяет масштабировать ресурсы.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Также Заказчиком в адрес Комиссии были представлены коммерческие предложения, которые подтверждают готовность Заказчика оказать технические услуги в соответствии с Техническим заданием.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Кроме того на участие в закупке подано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заявки, что подтверждает наличие конкуренции и реальную возможность исполнения контракта на установленных условиях.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Комиссия Управления считает необходимым отметить, что Заявителем не учтено, что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 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возможности при планировании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Резюмируя вышеизложенное,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3"/>
          <w:b/>
          <w:bCs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3"/>
        </w:rPr>
        <w:t xml:space="preserve">Признать жалобу ИП Топорков П.И. на действия ГБУЗ «ГП </w:t>
      </w:r>
      <w:r>
        <w:rPr>
          <w:rStyle w:val="CharStyle3"/>
          <w:lang w:val="en-US" w:eastAsia="en-US"/>
        </w:rPr>
        <w:t xml:space="preserve">№ 64 </w:t>
      </w:r>
      <w:r>
        <w:rPr>
          <w:rStyle w:val="CharStyle3"/>
        </w:rPr>
        <w:t>ДЗМ»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220" w:line="252" w:lineRule="auto"/>
        <w:ind w:left="0" w:right="0" w:firstLine="700"/>
        <w:jc w:val="both"/>
      </w:pPr>
      <w:r>
        <w:rPr>
          <w:rStyle w:val="CharStyle3"/>
        </w:rPr>
        <w:t>Снять ограничения, наложенные на определение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(трех) месяцев с даты его принятия в порядке, установленном гл. </w:t>
      </w:r>
      <w:r>
        <w:rPr>
          <w:rStyle w:val="CharStyle3"/>
          <w:lang w:val="en-US" w:eastAsia="en-US"/>
        </w:rPr>
        <w:t xml:space="preserve">24 </w:t>
      </w:r>
      <w:r>
        <w:rPr>
          <w:rStyle w:val="CharStyle3"/>
        </w:rPr>
        <w:t>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79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416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533400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42.pt;width:145.20000000000002pt;height:19.900000000000002pt;z-index:-125829371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606425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1011555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94999999999999pt;margin-top:79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694690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80000000000001pt;margin-top:54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4163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533400</wp:posOffset>
                </wp:positionV>
                <wp:extent cx="130746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25pt;margin-top:42.pt;width:102.95pt;height:19.900000000000002pt;z-index:-125829368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12.08.2026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А.А. Матюшенко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Матюшенко Александр Александрович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00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15.10.2026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0.90000000000003pt;margin-top:36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1.7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Е.С. Переверзева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720"/>
        <w:ind w:right="0" w:firstLine="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06.03.2027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10332085</wp:posOffset>
              </wp:positionV>
              <wp:extent cx="728345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2026-22596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00000000000001pt;margin-top:813.55000000000007pt;width:57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2026-22596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  <w:lang w:val="ru-RU" w:eastAsia="ru-RU"/>
                            </w:rPr>
                            <w:t>2026-22596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7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  <w:lang w:val="ru-RU" w:eastAsia="ru-RU"/>
                      </w:rPr>
                      <w:t>2026-22596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414020</wp:posOffset>
              </wp:positionV>
              <wp:extent cx="73025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35000000000002pt;margin-top:32.600000000000001pt;width:5.75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509270</wp:posOffset>
              </wp:positionV>
              <wp:extent cx="6096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40.100000000000001pt;width:4.79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150"/>
      <w:ind w:left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2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