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line="254" w:lineRule="auto"/>
        <w:ind w:left="0" w:right="0" w:firstLine="0"/>
        <w:jc w:val="center"/>
      </w:pPr>
      <w:r>
        <w:rPr>
          <w:rStyle w:val="CharStyle9"/>
          <w:b/>
          <w:bCs/>
        </w:rPr>
        <w:t>УПРАВЛЕНИЕ</w:t>
      </w:r>
    </w:p>
    <w:p>
      <w:pPr>
        <w:pStyle w:val="Style5"/>
        <w:keepNext w:val="0"/>
        <w:keepLines w:val="0"/>
        <w:widowControl w:val="0"/>
        <w:shd w:val="clear" w:color="auto" w:fill="auto"/>
        <w:bidi w:val="0"/>
        <w:spacing w:before="0" w:after="140" w:line="283" w:lineRule="auto"/>
        <w:ind w:left="0" w:right="0" w:firstLine="0"/>
        <w:jc w:val="center"/>
        <w:rPr>
          <w:sz w:val="17"/>
          <w:szCs w:val="17"/>
        </w:rPr>
      </w:pPr>
      <w:r>
        <w:rPr>
          <w:rStyle w:val="CharStyle6"/>
          <w:b/>
          <w:bCs/>
          <w:sz w:val="17"/>
          <w:szCs w:val="17"/>
        </w:rPr>
        <w:t>Федеральной антимонопольной службы</w:t>
        <w:br/>
        <w:t>по Калининградской области</w:t>
      </w:r>
    </w:p>
    <w:p>
      <w:pPr>
        <w:pStyle w:val="Style5"/>
        <w:keepNext w:val="0"/>
        <w:keepLines w:val="0"/>
        <w:widowControl w:val="0"/>
        <w:shd w:val="clear" w:color="auto" w:fill="auto"/>
        <w:bidi w:val="0"/>
        <w:spacing w:before="0" w:after="0" w:line="264" w:lineRule="auto"/>
        <w:ind w:left="0" w:right="0" w:firstLine="0"/>
        <w:jc w:val="center"/>
      </w:pPr>
      <w:r>
        <w:rPr>
          <w:rStyle w:val="CharStyle6"/>
        </w:rPr>
        <w:t>ул. Барнаульская 4, г. Калининград, 236006</w:t>
        <w:br/>
        <w:t>бокс № 5033</w:t>
      </w:r>
    </w:p>
    <w:p>
      <w:pPr>
        <w:pStyle w:val="Style5"/>
        <w:keepNext w:val="0"/>
        <w:keepLines w:val="0"/>
        <w:widowControl w:val="0"/>
        <w:shd w:val="clear" w:color="auto" w:fill="auto"/>
        <w:bidi w:val="0"/>
        <w:spacing w:before="0" w:after="0" w:line="264" w:lineRule="auto"/>
        <w:ind w:left="0" w:right="0" w:firstLine="0"/>
        <w:jc w:val="center"/>
      </w:pPr>
      <w:r>
        <w:rPr>
          <w:rStyle w:val="CharStyle6"/>
        </w:rPr>
        <w:t>тел. +7 (499) 755-23-23, доб. 039-111</w:t>
      </w:r>
    </w:p>
    <w:p>
      <w:pPr>
        <w:pStyle w:val="Style5"/>
        <w:keepNext w:val="0"/>
        <w:keepLines w:val="0"/>
        <w:widowControl w:val="0"/>
        <w:shd w:val="clear" w:color="auto" w:fill="auto"/>
        <w:bidi w:val="0"/>
        <w:spacing w:before="0" w:after="0" w:line="264" w:lineRule="auto"/>
        <w:ind w:left="0" w:right="0" w:firstLine="0"/>
        <w:jc w:val="center"/>
      </w:pPr>
      <w:r>
        <w:rPr>
          <w:rStyle w:val="CharStyle6"/>
          <w:lang w:val="en-US" w:eastAsia="en-US"/>
        </w:rPr>
        <w:t xml:space="preserve">e-mail: </w:t>
      </w:r>
      <w:r>
        <w:fldChar w:fldCharType="begin"/>
      </w:r>
      <w:r>
        <w:rPr/>
        <w:instrText> HYPERLINK "mailto:to39@fas.gov.ni" </w:instrText>
      </w:r>
      <w:r>
        <w:fldChar w:fldCharType="separate"/>
      </w:r>
      <w:r>
        <w:rPr>
          <w:rStyle w:val="CharStyle6"/>
          <w:lang w:val="en-US" w:eastAsia="en-US"/>
        </w:rPr>
        <w:t>to39@fas.gov.ni</w:t>
      </w:r>
      <w:r>
        <w:fldChar w:fldCharType="end"/>
      </w:r>
    </w:p>
    <w:p>
      <w:pPr>
        <w:pStyle w:val="Style10"/>
        <w:keepNext w:val="0"/>
        <w:keepLines w:val="0"/>
        <w:widowControl w:val="0"/>
        <w:shd w:val="clear" w:color="auto" w:fill="auto"/>
        <w:tabs>
          <w:tab w:pos="1810" w:val="left"/>
        </w:tabs>
        <w:bidi w:val="0"/>
        <w:spacing w:before="0" w:line="240" w:lineRule="auto"/>
        <w:ind w:left="0" w:right="0" w:firstLine="0"/>
        <w:jc w:val="center"/>
      </w:pPr>
      <w:r>
        <w:rPr>
          <w:rStyle w:val="CharStyle11"/>
        </w:rPr>
        <w:t>1</w:t>
      </w:r>
      <w:r>
        <w:fldChar w:fldCharType="begin"/>
      </w:r>
      <w:r>
        <w:rPr/>
        <w:instrText> HYPERLINK "file://f207ca94-a13c-4ba0-b72d-f018c9eed8f1/" </w:instrText>
      </w:r>
      <w:r>
        <w:fldChar w:fldCharType="separate"/>
      </w:r>
      <w:r>
        <w:rPr>
          <w:rStyle w:val="CharStyle11"/>
        </w:rPr>
        <w:t>4.05.2026</w:t>
        <w:tab/>
      </w:r>
      <w:r>
        <w:fldChar w:fldCharType="end"/>
      </w:r>
      <w:r>
        <w:rPr>
          <w:rStyle w:val="CharStyle11"/>
        </w:rPr>
        <w:t xml:space="preserve">№ </w:t>
      </w:r>
      <w:r>
        <w:rPr>
          <w:rStyle w:val="CharStyle11"/>
          <w:u w:val="single"/>
        </w:rPr>
        <w:t>НИ/</w:t>
      </w:r>
      <w:r>
        <w:rPr>
          <w:rStyle w:val="CharStyle11"/>
        </w:rPr>
        <w:t>1</w:t>
      </w:r>
      <w:r>
        <w:rPr>
          <w:rStyle w:val="CharStyle11"/>
          <w:u w:val="single"/>
        </w:rPr>
        <w:t>868/2</w:t>
      </w:r>
      <w:r>
        <w:rPr>
          <w:rStyle w:val="CharStyle11"/>
        </w:rPr>
        <w:t>6</w:t>
      </w:r>
    </w:p>
    <w:p>
      <w:pPr>
        <w:pStyle w:val="Style8"/>
        <w:keepNext w:val="0"/>
        <w:keepLines w:val="0"/>
        <w:widowControl w:val="0"/>
        <w:shd w:val="clear" w:color="auto" w:fill="auto"/>
        <w:bidi w:val="0"/>
        <w:spacing w:before="0" w:after="0" w:line="266" w:lineRule="auto"/>
        <w:ind w:left="0" w:right="0" w:firstLine="0"/>
        <w:jc w:val="center"/>
        <w:rPr>
          <w:sz w:val="18"/>
          <w:szCs w:val="18"/>
        </w:rPr>
      </w:pPr>
      <w:r>
        <w:rPr>
          <w:rStyle w:val="CharStyle9"/>
          <w:sz w:val="18"/>
          <w:szCs w:val="18"/>
        </w:rPr>
        <w:t xml:space="preserve">На №  от</w:t>
      </w:r>
    </w:p>
    <w:p>
      <w:pPr>
        <w:pStyle w:val="Style14"/>
        <w:keepNext w:val="0"/>
        <w:keepLines w:val="0"/>
        <w:widowControl w:val="0"/>
        <w:shd w:val="clear" w:color="auto" w:fill="auto"/>
        <w:bidi w:val="0"/>
        <w:spacing w:before="0" w:after="240" w:line="240" w:lineRule="auto"/>
        <w:ind w:left="0" w:right="0" w:firstLine="0"/>
        <w:jc w:val="left"/>
      </w:pPr>
      <w:r>
        <w:rPr>
          <w:rStyle w:val="CharStyle15"/>
        </w:rPr>
        <w:t xml:space="preserve">ГБСОУ КО "Госпиталь для ветеранов войн Калининградской области" </w:t>
      </w:r>
      <w:r>
        <w:fldChar w:fldCharType="begin"/>
      </w:r>
      <w:r>
        <w:rPr/>
        <w:instrText> HYPERLINK "mailto:hospital2009@mail.ru" </w:instrText>
      </w:r>
      <w:r>
        <w:fldChar w:fldCharType="separate"/>
      </w:r>
      <w:r>
        <w:rPr>
          <w:rStyle w:val="CharStyle15"/>
          <w:lang w:val="en-US" w:eastAsia="en-US"/>
        </w:rPr>
        <w:t>hospital2009@mail.ru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rPr>
        <w:t>ОБЩЕСТВО С ОГРАНИЧЕННОЙ</w:t>
      </w:r>
    </w:p>
    <w:p>
      <w:pPr>
        <w:pStyle w:val="Style14"/>
        <w:keepNext w:val="0"/>
        <w:keepLines w:val="0"/>
        <w:widowControl w:val="0"/>
        <w:shd w:val="clear" w:color="auto" w:fill="auto"/>
        <w:bidi w:val="0"/>
        <w:spacing w:before="0" w:after="240" w:line="240" w:lineRule="auto"/>
        <w:ind w:left="0" w:right="0" w:firstLine="0"/>
        <w:jc w:val="left"/>
      </w:pPr>
      <w:r>
        <w:rPr>
          <w:rStyle w:val="CharStyle15"/>
        </w:rPr>
        <w:t xml:space="preserve">ОТВЕТСТВЕННОСТЬЮ "ЮНИТ ГРУПП" </w:t>
      </w:r>
      <w:r>
        <w:fldChar w:fldCharType="begin"/>
      </w:r>
      <w:r>
        <w:rPr/>
        <w:instrText> HYPERLINK "mailto:bsv80@inbox.ru" </w:instrText>
      </w:r>
      <w:r>
        <w:fldChar w:fldCharType="separate"/>
      </w:r>
      <w:r>
        <w:rPr>
          <w:rStyle w:val="CharStyle15"/>
          <w:lang w:val="en-US" w:eastAsia="en-US"/>
        </w:rPr>
        <w:t>bsv80@inbox.ru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rPr>
        <w:t>ООО "РТС-тендер"</w:t>
      </w:r>
    </w:p>
    <w:p>
      <w:pPr>
        <w:pStyle w:val="Style14"/>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79" w:right="1011" w:bottom="1313" w:left="1135" w:header="0" w:footer="3" w:gutter="0"/>
          <w:pgNumType w:start="1"/>
          <w:cols w:num="2" w:space="778"/>
          <w:noEndnote/>
          <w:titlePg/>
          <w:rtlGutter w:val="0"/>
          <w:docGrid w:linePitch="360"/>
        </w:sectPr>
      </w:pPr>
      <w:r>
        <w:fldChar w:fldCharType="begin"/>
      </w:r>
      <w:r>
        <w:rPr/>
        <w:instrText> HYPERLINK "mailto:ko@rts-tender.ru" </w:instrText>
      </w:r>
      <w:r>
        <w:fldChar w:fldCharType="separate"/>
      </w:r>
      <w:r>
        <w:rPr>
          <w:rStyle w:val="CharStyle15"/>
          <w:lang w:val="en-US" w:eastAsia="en-US"/>
        </w:rPr>
        <w:t>ko@rts-tender.ru</w:t>
      </w:r>
      <w:r>
        <w:fldChar w:fldCharType="end"/>
      </w:r>
      <w:r>
        <w:rPr>
          <w:rStyle w:val="CharStyle15"/>
          <w:lang w:val="en-US" w:eastAsia="en-US"/>
        </w:rPr>
        <w:t xml:space="preserve">; </w:t>
      </w:r>
      <w:r>
        <w:fldChar w:fldCharType="begin"/>
      </w:r>
      <w:r>
        <w:rPr/>
        <w:instrText> HYPERLINK "mailto:info@rts-tender.ru" </w:instrText>
      </w:r>
      <w:r>
        <w:fldChar w:fldCharType="separate"/>
      </w:r>
      <w:r>
        <w:rPr>
          <w:rStyle w:val="CharStyle15"/>
          <w:lang w:val="en-US" w:eastAsia="en-US"/>
        </w:rPr>
        <w:t>info@rts-tender.ru</w:t>
      </w:r>
      <w:r>
        <w:fldChar w:fldCharType="end"/>
      </w: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79" w:right="0" w:bottom="1249" w:left="0" w:header="0" w:footer="3" w:gutter="0"/>
          <w:cols w:space="720"/>
          <w:noEndnote/>
          <w:rtlGutter w:val="0"/>
          <w:docGrid w:linePitch="360"/>
        </w:sectPr>
      </w:pPr>
    </w:p>
    <w:p>
      <w:pPr>
        <w:widowControl w:val="0"/>
        <w:spacing w:after="277" w:line="1" w:lineRule="exact"/>
      </w:pPr>
      <w:r>
        <w:drawing>
          <wp:anchor distT="0" distB="0" distL="0" distR="0" simplePos="0" relativeHeight="62914694" behindDoc="1" locked="0" layoutInCell="1" allowOverlap="1">
            <wp:simplePos x="0" y="0"/>
            <wp:positionH relativeFrom="page">
              <wp:posOffset>727075</wp:posOffset>
            </wp:positionH>
            <wp:positionV relativeFrom="paragraph">
              <wp:posOffset>12700</wp:posOffset>
            </wp:positionV>
            <wp:extent cx="182880" cy="176530"/>
            <wp:wrapNone/>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ext cx="182880" cy="17653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79" w:right="546" w:bottom="1249" w:left="1106" w:header="0" w:footer="3" w:gutter="0"/>
          <w:cols w:space="720"/>
          <w:noEndnote/>
          <w:rtlGutter w:val="0"/>
          <w:docGrid w:linePitch="360"/>
        </w:sectPr>
      </w:pPr>
    </w:p>
    <w:p>
      <w:pPr>
        <w:widowControl w:val="0"/>
        <w:spacing w:line="116" w:lineRule="exact"/>
        <w:rPr>
          <w:sz w:val="9"/>
          <w:szCs w:val="9"/>
        </w:rPr>
      </w:pPr>
    </w:p>
    <w:p>
      <w:pPr>
        <w:widowControl w:val="0"/>
        <w:spacing w:line="1" w:lineRule="exact"/>
        <w:sectPr>
          <w:footnotePr>
            <w:pos w:val="pageBottom"/>
            <w:numFmt w:val="decimal"/>
            <w:numRestart w:val="continuous"/>
          </w:footnotePr>
          <w:type w:val="continuous"/>
          <w:pgSz w:w="11900" w:h="16840"/>
          <w:pgMar w:top="467" w:right="0" w:bottom="1325" w:left="0" w:header="0" w:footer="3" w:gutter="0"/>
          <w:cols w:space="720"/>
          <w:noEndnote/>
          <w:rtlGutter w:val="0"/>
          <w:docGrid w:linePitch="360"/>
        </w:sectPr>
      </w:pPr>
    </w:p>
    <w:p>
      <w:pPr>
        <w:pStyle w:val="Style14"/>
        <w:keepNext w:val="0"/>
        <w:keepLines w:val="0"/>
        <w:widowControl w:val="0"/>
        <w:shd w:val="clear" w:color="auto" w:fill="auto"/>
        <w:bidi w:val="0"/>
        <w:spacing w:before="0" w:after="0" w:line="240" w:lineRule="auto"/>
        <w:ind w:left="0" w:right="0" w:firstLine="0"/>
        <w:jc w:val="center"/>
      </w:pPr>
      <w:r>
        <w:rPr>
          <w:rStyle w:val="CharStyle15"/>
          <w:b/>
          <w:bCs/>
        </w:rPr>
        <w:t>РЕШЕНИЕ</w:t>
      </w:r>
    </w:p>
    <w:p>
      <w:pPr>
        <w:pStyle w:val="Style14"/>
        <w:keepNext w:val="0"/>
        <w:keepLines w:val="0"/>
        <w:widowControl w:val="0"/>
        <w:shd w:val="clear" w:color="auto" w:fill="auto"/>
        <w:bidi w:val="0"/>
        <w:spacing w:before="0" w:after="240" w:line="240" w:lineRule="auto"/>
        <w:ind w:left="0" w:right="0" w:firstLine="0"/>
        <w:jc w:val="center"/>
      </w:pPr>
      <w:r>
        <w:rPr>
          <w:rStyle w:val="CharStyle15"/>
          <w:b/>
          <w:bCs/>
        </w:rPr>
        <w:t>по делу № 039/06/105-345/2026</w:t>
      </w:r>
    </w:p>
    <w:p>
      <w:pPr>
        <w:pStyle w:val="Style14"/>
        <w:keepNext w:val="0"/>
        <w:keepLines w:val="0"/>
        <w:widowControl w:val="0"/>
        <w:shd w:val="clear" w:color="auto" w:fill="auto"/>
        <w:tabs>
          <w:tab w:pos="8242" w:val="left"/>
        </w:tabs>
        <w:bidi w:val="0"/>
        <w:spacing w:before="0" w:after="0" w:line="240" w:lineRule="auto"/>
        <w:ind w:left="0" w:right="0" w:firstLine="0"/>
        <w:jc w:val="left"/>
      </w:pPr>
      <w:r>
        <w:rPr>
          <w:rStyle w:val="CharStyle15"/>
        </w:rPr>
        <w:t>Резолютивная часть объявлена 08.05.2026</w:t>
        <w:tab/>
        <w:t>г. Калининград</w:t>
      </w:r>
    </w:p>
    <w:p>
      <w:pPr>
        <w:pStyle w:val="Style14"/>
        <w:keepNext w:val="0"/>
        <w:keepLines w:val="0"/>
        <w:widowControl w:val="0"/>
        <w:shd w:val="clear" w:color="auto" w:fill="auto"/>
        <w:bidi w:val="0"/>
        <w:spacing w:before="0" w:after="0" w:line="240" w:lineRule="auto"/>
        <w:ind w:left="0" w:right="0" w:firstLine="0"/>
        <w:jc w:val="left"/>
      </w:pPr>
      <w:r>
        <w:rPr>
          <w:rStyle w:val="CharStyle15"/>
        </w:rPr>
        <w:t>Изготовлено в полном объеме 14.05.2026</w:t>
      </w:r>
    </w:p>
    <w:p>
      <w:pPr>
        <w:pStyle w:val="Style14"/>
        <w:keepNext w:val="0"/>
        <w:keepLines w:val="0"/>
        <w:widowControl w:val="0"/>
        <w:shd w:val="clear" w:color="auto" w:fill="auto"/>
        <w:bidi w:val="0"/>
        <w:spacing w:before="0" w:after="0" w:line="240" w:lineRule="auto"/>
        <w:ind w:left="0" w:right="0" w:firstLine="580"/>
        <w:jc w:val="left"/>
      </w:pPr>
      <w:r>
        <w:rPr>
          <w:rStyle w:val="CharStyle15"/>
        </w:rPr>
        <w:t>Комиссия Управления Федеральной антимонопольной службы по Калининградской области по контролю в сфере закупок (далее - Комиссия) в составе:</w:t>
      </w:r>
    </w:p>
    <w:p>
      <w:pPr>
        <w:pStyle w:val="Style14"/>
        <w:keepNext w:val="0"/>
        <w:keepLines w:val="0"/>
        <w:widowControl w:val="0"/>
        <w:shd w:val="clear" w:color="auto" w:fill="auto"/>
        <w:bidi w:val="0"/>
        <w:spacing w:before="0" w:after="0" w:line="240" w:lineRule="auto"/>
        <w:ind w:left="0" w:right="0" w:firstLine="580"/>
        <w:jc w:val="left"/>
      </w:pPr>
      <w:r>
        <w:rPr>
          <w:rStyle w:val="CharStyle15"/>
        </w:rPr>
        <w:t>Председатель Комиссии:</w:t>
      </w:r>
    </w:p>
    <w:p>
      <w:pPr>
        <w:pStyle w:val="Style14"/>
        <w:keepNext w:val="0"/>
        <w:keepLines w:val="0"/>
        <w:widowControl w:val="0"/>
        <w:shd w:val="clear" w:color="auto" w:fill="auto"/>
        <w:bidi w:val="0"/>
        <w:spacing w:before="0" w:after="0" w:line="240" w:lineRule="auto"/>
        <w:ind w:left="0" w:right="0" w:firstLine="580"/>
        <w:jc w:val="left"/>
      </w:pPr>
      <w:r>
        <w:rPr>
          <w:rStyle w:val="CharStyle15"/>
        </w:rPr>
        <w:t>Н.С. Иванова – заместитель руководителя – начальник отдела контроля органов власти, закупок и рекламы Калининградского УФАС России;</w:t>
      </w:r>
    </w:p>
    <w:p>
      <w:pPr>
        <w:pStyle w:val="Style14"/>
        <w:keepNext w:val="0"/>
        <w:keepLines w:val="0"/>
        <w:widowControl w:val="0"/>
        <w:shd w:val="clear" w:color="auto" w:fill="auto"/>
        <w:bidi w:val="0"/>
        <w:spacing w:before="0" w:after="0" w:line="240" w:lineRule="auto"/>
        <w:ind w:left="0" w:right="0" w:firstLine="580"/>
        <w:jc w:val="left"/>
      </w:pPr>
      <w:r>
        <w:rPr>
          <w:rStyle w:val="CharStyle15"/>
        </w:rPr>
        <w:t>Члены Комиссии:</w:t>
      </w:r>
    </w:p>
    <w:p>
      <w:pPr>
        <w:pStyle w:val="Style14"/>
        <w:keepNext w:val="0"/>
        <w:keepLines w:val="0"/>
        <w:widowControl w:val="0"/>
        <w:shd w:val="clear" w:color="auto" w:fill="auto"/>
        <w:bidi w:val="0"/>
        <w:spacing w:before="0" w:after="0" w:line="240" w:lineRule="auto"/>
        <w:ind w:left="0" w:right="0" w:firstLine="580"/>
        <w:jc w:val="left"/>
      </w:pPr>
      <w:r>
        <w:rPr>
          <w:rStyle w:val="CharStyle15"/>
        </w:rPr>
        <w:t>Ю.А. Аркадьева – старший государственный инспектор отдела контроля органов власти, закупок и рекламы Калининградского УФАС России;</w:t>
      </w:r>
    </w:p>
    <w:p>
      <w:pPr>
        <w:pStyle w:val="Style14"/>
        <w:keepNext w:val="0"/>
        <w:keepLines w:val="0"/>
        <w:widowControl w:val="0"/>
        <w:shd w:val="clear" w:color="auto" w:fill="auto"/>
        <w:bidi w:val="0"/>
        <w:spacing w:before="0" w:after="0" w:line="240" w:lineRule="auto"/>
        <w:ind w:left="0" w:right="0" w:firstLine="580"/>
        <w:jc w:val="left"/>
      </w:pPr>
      <w:r>
        <w:rPr>
          <w:rStyle w:val="CharStyle15"/>
        </w:rPr>
        <w:t>В.А. Кувыкина – государственный инспектор отдела контроля органов власти, закупок и рекламы Калининградского УФАС России,</w:t>
      </w:r>
    </w:p>
    <w:p>
      <w:pPr>
        <w:pStyle w:val="Style14"/>
        <w:keepNext w:val="0"/>
        <w:keepLines w:val="0"/>
        <w:widowControl w:val="0"/>
        <w:shd w:val="clear" w:color="auto" w:fill="auto"/>
        <w:bidi w:val="0"/>
        <w:spacing w:before="0" w:after="0" w:line="240" w:lineRule="auto"/>
        <w:ind w:left="0" w:right="0" w:firstLine="580"/>
        <w:jc w:val="left"/>
      </w:pPr>
      <w:r>
        <w:rPr>
          <w:rStyle w:val="CharStyle15"/>
        </w:rPr>
        <w:t>с участием представителей:</w:t>
      </w:r>
    </w:p>
    <w:p>
      <w:pPr>
        <w:pStyle w:val="Style14"/>
        <w:keepNext w:val="0"/>
        <w:keepLines w:val="0"/>
        <w:widowControl w:val="0"/>
        <w:shd w:val="clear" w:color="auto" w:fill="auto"/>
        <w:bidi w:val="0"/>
        <w:spacing w:before="0" w:after="0" w:line="240" w:lineRule="auto"/>
        <w:ind w:left="0" w:right="0" w:firstLine="580"/>
        <w:jc w:val="left"/>
      </w:pPr>
      <w:r>
        <w:rPr>
          <w:rStyle w:val="CharStyle15"/>
        </w:rPr>
        <w:t>заказчика – ГБСОУ Калининградской области «Госпиталь для ветеранов войн Калининградской области»: Ероцкой Е.Ю. (по доверенности),</w:t>
      </w:r>
    </w:p>
    <w:p>
      <w:pPr>
        <w:pStyle w:val="Style14"/>
        <w:keepNext w:val="0"/>
        <w:keepLines w:val="0"/>
        <w:widowControl w:val="0"/>
        <w:shd w:val="clear" w:color="auto" w:fill="auto"/>
        <w:bidi w:val="0"/>
        <w:spacing w:before="0" w:after="240" w:line="240" w:lineRule="auto"/>
        <w:ind w:left="0" w:right="0" w:firstLine="0"/>
        <w:jc w:val="left"/>
      </w:pPr>
      <w:r>
        <w:rPr>
          <w:rStyle w:val="CharStyle15"/>
        </w:rPr>
        <w:t xml:space="preserve">в отсутствие заявителя - ООО «Юнит групп», уведомленного надлежащим образом о дате и времени заседании Комиссии, рассмотрев в режиме видеоконференцсвязи посредством плагина </w:t>
      </w:r>
      <w:r>
        <w:rPr>
          <w:rStyle w:val="CharStyle15"/>
          <w:lang w:val="en-US" w:eastAsia="en-US"/>
        </w:rPr>
        <w:t xml:space="preserve">«TrueConf» </w:t>
      </w:r>
      <w:r>
        <w:rPr>
          <w:rStyle w:val="CharStyle15"/>
        </w:rPr>
        <w:t>жалобу (вх. № 3363/26 от 04.05.2026) ООО «Юнит групп» (далее - Заявитель) на действие комиссии по осуществлению закупок – ГБСОУ Калининградской области «Госпиталь для ветеранов войн Калининградской области» (далее - Заказчик) при проведении запроса котировок в электронной форме, предметом которого является поставка медицинских изделий (салфетки спиртовые) (извещение № 0335200001326000029) (далее – Запрос котировок),</w:t>
      </w:r>
    </w:p>
    <w:p>
      <w:pPr>
        <w:pStyle w:val="Style14"/>
        <w:keepNext w:val="0"/>
        <w:keepLines w:val="0"/>
        <w:widowControl w:val="0"/>
        <w:shd w:val="clear" w:color="auto" w:fill="auto"/>
        <w:bidi w:val="0"/>
        <w:spacing w:before="0" w:after="240" w:line="240" w:lineRule="auto"/>
        <w:ind w:left="0" w:right="0" w:firstLine="0"/>
        <w:jc w:val="center"/>
      </w:pPr>
      <w:r>
        <w:rPr>
          <w:rStyle w:val="CharStyle15"/>
          <w:b/>
          <w:bCs/>
        </w:rPr>
        <w:t>УСТАНОВИЛА:</w:t>
      </w:r>
    </w:p>
    <w:p>
      <w:pPr>
        <w:pStyle w:val="Style19"/>
        <w:keepNext/>
        <w:keepLines/>
        <w:widowControl w:val="0"/>
        <w:shd w:val="clear" w:color="auto" w:fill="auto"/>
        <w:bidi w:val="0"/>
        <w:spacing w:before="0" w:line="240" w:lineRule="auto"/>
        <w:ind w:left="0" w:right="0"/>
        <w:jc w:val="both"/>
      </w:pPr>
      <w:bookmarkStart w:id="0" w:name="bookmark0"/>
      <w:r>
        <w:rPr>
          <w:rStyle w:val="CharStyle20"/>
        </w:rPr>
        <w:t>В Управление Федеральной антимонопольной службы по Калининградской области 04.05.2026 поступила жалоба Заявителя на действия комиссии Заказчика по проведению закупок при подведении итогов Запроса котировок.</w:t>
      </w:r>
      <w:bookmarkEnd w:id="0"/>
    </w:p>
    <w:p>
      <w:pPr>
        <w:widowControl w:val="0"/>
        <w:spacing w:line="1" w:lineRule="exact"/>
      </w:pPr>
      <w:r>
        <w:drawing>
          <wp:anchor distT="177800" distB="0" distL="0" distR="0" simplePos="0" relativeHeight="125829378" behindDoc="0" locked="0" layoutInCell="1" allowOverlap="1">
            <wp:simplePos x="0" y="0"/>
            <wp:positionH relativeFrom="page">
              <wp:posOffset>717550</wp:posOffset>
            </wp:positionH>
            <wp:positionV relativeFrom="paragraph">
              <wp:posOffset>177800</wp:posOffset>
            </wp:positionV>
            <wp:extent cx="1517650" cy="292735"/>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1517650" cy="292735"/>
                    </a:xfrm>
                    <a:prstGeom prst="rect"/>
                  </pic:spPr>
                </pic:pic>
              </a:graphicData>
            </a:graphic>
          </wp:anchor>
        </w:drawing>
      </w:r>
    </w:p>
    <w:p>
      <w:pPr>
        <w:pStyle w:val="Style19"/>
        <w:keepNext/>
        <w:keepLines/>
        <w:widowControl w:val="0"/>
        <w:shd w:val="clear" w:color="auto" w:fill="auto"/>
        <w:bidi w:val="0"/>
        <w:spacing w:before="0" w:line="240" w:lineRule="auto"/>
        <w:ind w:left="0" w:right="0" w:firstLine="0"/>
        <w:jc w:val="center"/>
      </w:pPr>
      <w:bookmarkStart w:id="2" w:name="bookmark2"/>
      <w:r>
        <w:rPr>
          <w:rStyle w:val="CharStyle20"/>
          <w:b/>
          <w:bCs/>
        </w:rPr>
        <w:t>В обоснование своей жалобы Заявитель привел следующие доводы</w:t>
      </w:r>
      <w:bookmarkEnd w:id="2"/>
    </w:p>
    <w:p>
      <w:pPr>
        <w:pStyle w:val="Style14"/>
        <w:keepNext w:val="0"/>
        <w:keepLines w:val="0"/>
        <w:widowControl w:val="0"/>
        <w:shd w:val="clear" w:color="auto" w:fill="auto"/>
        <w:bidi w:val="0"/>
        <w:spacing w:before="0" w:after="240" w:line="240" w:lineRule="auto"/>
        <w:ind w:left="0" w:right="0" w:firstLine="580"/>
        <w:jc w:val="both"/>
      </w:pPr>
      <w:r>
        <w:rPr>
          <w:rStyle w:val="CharStyle15"/>
        </w:rPr>
        <w:t xml:space="preserve">Заявитель считает, что комиссией Уполномоченного учреждения при рассмотрении заявок на участие в Запросе котировок (извещение </w:t>
      </w:r>
      <w:r>
        <w:rPr>
          <w:rStyle w:val="CharStyle15"/>
          <w:lang w:val="en-US" w:eastAsia="en-US"/>
        </w:rPr>
        <w:t xml:space="preserve">№0335200001326000029) </w:t>
      </w:r>
      <w:r>
        <w:rPr>
          <w:rStyle w:val="CharStyle15"/>
        </w:rPr>
        <w:t xml:space="preserve">допущены нарушения Федерального закона от </w:t>
      </w:r>
      <w:r>
        <w:rPr>
          <w:rStyle w:val="CharStyle15"/>
          <w:lang w:val="en-US" w:eastAsia="en-US"/>
        </w:rPr>
        <w:t xml:space="preserve">05.04.2013 № </w:t>
      </w:r>
      <w:r>
        <w:rPr>
          <w:rStyle w:val="CharStyle15"/>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Закон о контрактной системе), ввиду чего его заявка была отклонена неправомерно.</w:t>
      </w:r>
    </w:p>
    <w:p>
      <w:pPr>
        <w:pStyle w:val="Style14"/>
        <w:keepNext w:val="0"/>
        <w:keepLines w:val="0"/>
        <w:widowControl w:val="0"/>
        <w:shd w:val="clear" w:color="auto" w:fill="auto"/>
        <w:bidi w:val="0"/>
        <w:spacing w:before="0" w:after="240" w:line="240" w:lineRule="auto"/>
        <w:ind w:left="0" w:right="0" w:firstLine="0"/>
        <w:jc w:val="center"/>
      </w:pPr>
      <w:r>
        <w:rPr>
          <w:rStyle w:val="CharStyle15"/>
          <w:b/>
          <w:bCs/>
        </w:rPr>
        <w:t>Заказчиком даны следующие пояснения по сути жалобы Заявителя</w:t>
      </w:r>
    </w:p>
    <w:p>
      <w:pPr>
        <w:pStyle w:val="Style14"/>
        <w:keepNext w:val="0"/>
        <w:keepLines w:val="0"/>
        <w:widowControl w:val="0"/>
        <w:shd w:val="clear" w:color="auto" w:fill="auto"/>
        <w:bidi w:val="0"/>
        <w:spacing w:before="0" w:after="240" w:line="240" w:lineRule="auto"/>
        <w:ind w:left="0" w:right="0" w:firstLine="580"/>
        <w:jc w:val="both"/>
      </w:pPr>
      <w:r>
        <w:rPr>
          <w:rStyle w:val="CharStyle15"/>
        </w:rPr>
        <w:t>Заказчик с доводами жалобы не согласен, считает, что действия комиссия Заказчика по проведению закупок при рассмотрении заявок на участие в Запросе котировок соответствуют требованиям Закона о контрактной системе.</w:t>
      </w:r>
    </w:p>
    <w:p>
      <w:pPr>
        <w:pStyle w:val="Style14"/>
        <w:keepNext w:val="0"/>
        <w:keepLines w:val="0"/>
        <w:widowControl w:val="0"/>
        <w:shd w:val="clear" w:color="auto" w:fill="auto"/>
        <w:bidi w:val="0"/>
        <w:spacing w:before="0" w:after="240" w:line="240" w:lineRule="auto"/>
        <w:ind w:left="0" w:right="0" w:firstLine="580"/>
        <w:jc w:val="both"/>
      </w:pPr>
      <w:r>
        <w:rPr>
          <w:rStyle w:val="CharStyle15"/>
          <w:b/>
          <w:bCs/>
        </w:rPr>
        <w:t xml:space="preserve">В результате рассмотрения жалобы и проведения в соответствии с частью </w:t>
      </w:r>
      <w:r>
        <w:rPr>
          <w:rStyle w:val="CharStyle15"/>
          <w:b/>
          <w:bCs/>
          <w:lang w:val="en-US" w:eastAsia="en-US"/>
        </w:rPr>
        <w:t xml:space="preserve">15 </w:t>
      </w:r>
      <w:r>
        <w:rPr>
          <w:rStyle w:val="CharStyle15"/>
          <w:b/>
          <w:bCs/>
        </w:rPr>
        <w:t xml:space="preserve">статьи </w:t>
      </w:r>
      <w:r>
        <w:rPr>
          <w:rStyle w:val="CharStyle15"/>
          <w:b/>
          <w:bCs/>
          <w:lang w:val="en-US" w:eastAsia="en-US"/>
        </w:rPr>
        <w:t xml:space="preserve">99 </w:t>
      </w:r>
      <w:r>
        <w:rPr>
          <w:rStyle w:val="CharStyle15"/>
          <w:b/>
          <w:bCs/>
        </w:rPr>
        <w:t>Закона о контрактной системе внеплановой проверки, Комиссия установила следующее</w:t>
      </w:r>
    </w:p>
    <w:p>
      <w:pPr>
        <w:pStyle w:val="Style14"/>
        <w:keepNext w:val="0"/>
        <w:keepLines w:val="0"/>
        <w:widowControl w:val="0"/>
        <w:shd w:val="clear" w:color="auto" w:fill="auto"/>
        <w:bidi w:val="0"/>
        <w:spacing w:before="0" w:after="0" w:line="240" w:lineRule="auto"/>
        <w:ind w:left="0" w:right="0" w:firstLine="580"/>
        <w:jc w:val="both"/>
      </w:pPr>
      <w:r>
        <w:rPr>
          <w:rStyle w:val="CharStyle15"/>
          <w:lang w:val="en-US" w:eastAsia="en-US"/>
        </w:rPr>
        <w:t xml:space="preserve">23.04.2026 </w:t>
      </w:r>
      <w:r>
        <w:rPr>
          <w:rStyle w:val="CharStyle15"/>
        </w:rPr>
        <w:t xml:space="preserve">Заказчиком на официальном сайте единой информационной системы в сфере закупок (далее </w:t>
      </w:r>
      <w:r>
        <w:rPr>
          <w:rStyle w:val="CharStyle15"/>
          <w:lang w:val="en-US" w:eastAsia="en-US"/>
        </w:rPr>
        <w:t xml:space="preserve">- </w:t>
      </w:r>
      <w:r>
        <w:rPr>
          <w:rStyle w:val="CharStyle15"/>
        </w:rPr>
        <w:t xml:space="preserve">ЕИС) размещено извещение об осуществлении закупки </w:t>
      </w:r>
      <w:r>
        <w:rPr>
          <w:rStyle w:val="CharStyle15"/>
          <w:lang w:val="en-US" w:eastAsia="en-US"/>
        </w:rPr>
        <w:t xml:space="preserve">№ 0335200001326000029 </w:t>
      </w:r>
      <w:r>
        <w:rPr>
          <w:rStyle w:val="CharStyle15"/>
        </w:rPr>
        <w:t>с приложениями.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Начальная (максимальная) цена контракта </w:t>
      </w:r>
      <w:r>
        <w:rPr>
          <w:rStyle w:val="CharStyle15"/>
          <w:lang w:val="en-US" w:eastAsia="en-US"/>
        </w:rPr>
        <w:t xml:space="preserve">– 148 480,00 </w:t>
      </w:r>
      <w:r>
        <w:rPr>
          <w:rStyle w:val="CharStyle15"/>
        </w:rPr>
        <w:t>рублей.</w:t>
      </w:r>
    </w:p>
    <w:p>
      <w:pPr>
        <w:pStyle w:val="Style14"/>
        <w:keepNext w:val="0"/>
        <w:keepLines w:val="0"/>
        <w:widowControl w:val="0"/>
        <w:shd w:val="clear" w:color="auto" w:fill="auto"/>
        <w:bidi w:val="0"/>
        <w:spacing w:before="0" w:after="0" w:line="240" w:lineRule="auto"/>
        <w:ind w:left="0" w:right="0" w:firstLine="580"/>
        <w:jc w:val="both"/>
      </w:pPr>
      <w:r>
        <w:rPr>
          <w:rStyle w:val="CharStyle15"/>
        </w:rPr>
        <w:t>Объектом закупки является: выполнение проектной документации на замену оборудования систем противопожарной защиты.</w:t>
      </w:r>
    </w:p>
    <w:p>
      <w:pPr>
        <w:pStyle w:val="Style14"/>
        <w:keepNext w:val="0"/>
        <w:keepLines w:val="0"/>
        <w:widowControl w:val="0"/>
        <w:shd w:val="clear" w:color="auto" w:fill="auto"/>
        <w:bidi w:val="0"/>
        <w:spacing w:before="0" w:after="0" w:line="240" w:lineRule="auto"/>
        <w:ind w:left="0" w:right="0" w:firstLine="580"/>
        <w:jc w:val="both"/>
      </w:pPr>
      <w:r>
        <w:rPr>
          <w:rStyle w:val="CharStyle15"/>
        </w:rPr>
        <w:t>Изучив письменные пояснения, рассмотрев материалы дела, сопоставив их с фактическими документами, и проведя внеплановую проверку, Комиссия установила следующее.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подпункту «б» пункта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14 </w:t>
      </w:r>
      <w:r>
        <w:rPr>
          <w:rStyle w:val="CharStyle15"/>
        </w:rPr>
        <w:t xml:space="preserve">Закона о контрактной системе Правительство Российской Федерации вправе с учетом положений части </w:t>
      </w:r>
      <w:r>
        <w:rPr>
          <w:rStyle w:val="CharStyle15"/>
          <w:lang w:val="en-US" w:eastAsia="en-US"/>
        </w:rPr>
        <w:t xml:space="preserve">3 </w:t>
      </w:r>
      <w:r>
        <w:rPr>
          <w:rStyle w:val="CharStyle15"/>
        </w:rPr>
        <w:t>настоящей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соответствии со статьей </w:t>
      </w:r>
      <w:r>
        <w:rPr>
          <w:rStyle w:val="CharStyle15"/>
          <w:lang w:val="en-US" w:eastAsia="en-US"/>
        </w:rPr>
        <w:t xml:space="preserve">14 </w:t>
      </w:r>
      <w:r>
        <w:rPr>
          <w:rStyle w:val="CharStyle15"/>
        </w:rPr>
        <w:t xml:space="preserve">Закона о контрактной системе Правительством Российской Федерации принято постановление от </w:t>
      </w:r>
      <w:r>
        <w:rPr>
          <w:rStyle w:val="CharStyle15"/>
          <w:lang w:val="en-US" w:eastAsia="en-US"/>
        </w:rPr>
        <w:t xml:space="preserve">23.12.2024 № 1875 </w:t>
      </w:r>
      <w:r>
        <w:rPr>
          <w:rStyle w:val="CharStyle15"/>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5"/>
          <w:lang w:val="en-US" w:eastAsia="en-US"/>
        </w:rPr>
        <w:t xml:space="preserve">— </w:t>
      </w:r>
      <w:r>
        <w:rPr>
          <w:rStyle w:val="CharStyle15"/>
        </w:rPr>
        <w:t xml:space="preserve">Постановление </w:t>
      </w:r>
      <w:r>
        <w:rPr>
          <w:rStyle w:val="CharStyle15"/>
          <w:lang w:val="en-US" w:eastAsia="en-US"/>
        </w:rPr>
        <w:t>№ 1875).</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абзацу </w:t>
      </w:r>
      <w:r>
        <w:rPr>
          <w:rStyle w:val="CharStyle15"/>
          <w:lang w:val="en-US" w:eastAsia="en-US"/>
        </w:rPr>
        <w:t xml:space="preserve">2 </w:t>
      </w:r>
      <w:r>
        <w:rPr>
          <w:rStyle w:val="CharStyle15"/>
        </w:rPr>
        <w:t xml:space="preserve">пункта </w:t>
      </w:r>
      <w:r>
        <w:rPr>
          <w:rStyle w:val="CharStyle15"/>
          <w:lang w:val="en-US" w:eastAsia="en-US"/>
        </w:rPr>
        <w:t xml:space="preserve">1 </w:t>
      </w:r>
      <w:r>
        <w:rPr>
          <w:rStyle w:val="CharStyle15"/>
        </w:rPr>
        <w:t xml:space="preserve">Постановления </w:t>
      </w:r>
      <w:r>
        <w:rPr>
          <w:rStyle w:val="CharStyle15"/>
          <w:lang w:val="en-US" w:eastAsia="en-US"/>
        </w:rPr>
        <w:t xml:space="preserve">№ 1875 </w:t>
      </w:r>
      <w:r>
        <w:rPr>
          <w:rStyle w:val="CharStyle15"/>
        </w:rPr>
        <w:t>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закупок в соответствии с Федеральным законом «О закупках товаров, работ, услуг отдельными видами юридических лиц» установить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соответствии с извещением об осуществлении закупки </w:t>
      </w:r>
      <w:r>
        <w:rPr>
          <w:rStyle w:val="CharStyle15"/>
          <w:lang w:val="en-US" w:eastAsia="en-US"/>
        </w:rPr>
        <w:t xml:space="preserve">№0335200001326000029 </w:t>
      </w:r>
      <w:r>
        <w:rPr>
          <w:rStyle w:val="CharStyle15"/>
        </w:rPr>
        <w:t xml:space="preserve">объектом закупки является поставка медицинских изделий (салфетки спиртовые) (Код позиции ОКПД2 </w:t>
      </w:r>
      <w:r>
        <w:rPr>
          <w:rStyle w:val="CharStyle15"/>
          <w:lang w:val="en-US" w:eastAsia="en-US"/>
        </w:rPr>
        <w:t xml:space="preserve">21.20.24.169 - </w:t>
      </w:r>
      <w:r>
        <w:rPr>
          <w:rStyle w:val="CharStyle15"/>
        </w:rPr>
        <w:t xml:space="preserve">«Материалы перевязочные и аналогичные изделия, в том числе пропитанные или покрытые лекарственными средствами прочие), в отношении которого в соответствии с пунктом </w:t>
      </w:r>
      <w:r>
        <w:rPr>
          <w:rStyle w:val="CharStyle15"/>
          <w:lang w:val="en-US" w:eastAsia="en-US"/>
        </w:rPr>
        <w:t xml:space="preserve">1 </w:t>
      </w:r>
      <w:r>
        <w:rPr>
          <w:rStyle w:val="CharStyle15"/>
        </w:rPr>
        <w:t xml:space="preserve">Постановления </w:t>
      </w:r>
      <w:r>
        <w:rPr>
          <w:rStyle w:val="CharStyle15"/>
          <w:lang w:val="en-US" w:eastAsia="en-US"/>
        </w:rPr>
        <w:t xml:space="preserve">№ 1875 </w:t>
      </w:r>
      <w:r>
        <w:rPr>
          <w:rStyle w:val="CharStyle15"/>
        </w:rPr>
        <w:t>устанавливаются ограничения закупок товаров, происходящих из иностранный государств.</w:t>
      </w:r>
    </w:p>
    <w:p>
      <w:pPr>
        <w:pStyle w:val="Style14"/>
        <w:keepNext w:val="0"/>
        <w:keepLines w:val="0"/>
        <w:widowControl w:val="0"/>
        <w:shd w:val="clear" w:color="auto" w:fill="auto"/>
        <w:bidi w:val="0"/>
        <w:spacing w:before="0" w:after="240" w:line="240" w:lineRule="auto"/>
        <w:ind w:left="0" w:right="0" w:firstLine="580"/>
        <w:jc w:val="both"/>
      </w:pPr>
      <w:r>
        <w:rPr>
          <w:rStyle w:val="CharStyle15"/>
        </w:rPr>
        <w:t xml:space="preserve">Заказчиком при проведении закупки в извещении о проведении Запроса котировок (извещение </w:t>
      </w:r>
      <w:r>
        <w:rPr>
          <w:rStyle w:val="CharStyle15"/>
          <w:lang w:val="en-US" w:eastAsia="en-US"/>
        </w:rPr>
        <w:t xml:space="preserve">№0335200001326000029) </w:t>
      </w:r>
      <w:r>
        <w:rPr>
          <w:rStyle w:val="CharStyle15"/>
        </w:rPr>
        <w:t xml:space="preserve">установлены ограничения закупок товаров в соответствии со статьей </w:t>
      </w:r>
      <w:r>
        <w:rPr>
          <w:rStyle w:val="CharStyle15"/>
          <w:lang w:val="en-US" w:eastAsia="en-US"/>
        </w:rPr>
        <w:t xml:space="preserve">14 </w:t>
      </w:r>
      <w:r>
        <w:rPr>
          <w:rStyle w:val="CharStyle15"/>
        </w:rPr>
        <w:t>Закона о контрактной системе и требования для участников в пердоставлении следующей документации: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Для товаров из Российской Федерации: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номер реестровой записи из реестра российской промышленной продукции, содержащей в том числе:</w:t>
      </w:r>
    </w:p>
    <w:p>
      <w:pPr>
        <w:pStyle w:val="Style14"/>
        <w:keepNext w:val="0"/>
        <w:keepLines w:val="0"/>
        <w:widowControl w:val="0"/>
        <w:numPr>
          <w:ilvl w:val="0"/>
          <w:numId w:val="1"/>
        </w:numPr>
        <w:shd w:val="clear" w:color="auto" w:fill="auto"/>
        <w:tabs>
          <w:tab w:pos="788" w:val="left"/>
        </w:tabs>
        <w:bidi w:val="0"/>
        <w:spacing w:before="0" w:after="0" w:line="240" w:lineRule="auto"/>
        <w:ind w:left="0" w:right="0" w:firstLine="580"/>
        <w:jc w:val="both"/>
      </w:pPr>
      <w:r>
        <w:rPr>
          <w:rStyle w:val="CharStyle15"/>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15"/>
          <w:lang w:val="en-US" w:eastAsia="en-US"/>
        </w:rPr>
        <w:t xml:space="preserve">17.07.2015 № 719 </w:t>
      </w:r>
      <w:r>
        <w:rPr>
          <w:rStyle w:val="CharStyle15"/>
        </w:rPr>
        <w:t xml:space="preserve">«О подтверждении производства российской промышленной продукции» (далее </w:t>
      </w:r>
      <w:r>
        <w:rPr>
          <w:rStyle w:val="CharStyle15"/>
          <w:lang w:val="en-US" w:eastAsia="en-US"/>
        </w:rPr>
        <w:t xml:space="preserve">- </w:t>
      </w:r>
      <w:r>
        <w:rPr>
          <w:rStyle w:val="CharStyle15"/>
        </w:rPr>
        <w:t xml:space="preserve">Постановление </w:t>
      </w:r>
      <w:r>
        <w:rPr>
          <w:rStyle w:val="CharStyle15"/>
          <w:lang w:val="en-US" w:eastAsia="en-US"/>
        </w:rPr>
        <w:t xml:space="preserve">№719) </w:t>
      </w:r>
      <w:r>
        <w:rPr>
          <w:rStyle w:val="CharStyle15"/>
        </w:rPr>
        <w:t xml:space="preserve">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 </w:t>
      </w:r>
      <w:r>
        <w:rPr>
          <w:rStyle w:val="CharStyle15"/>
          <w:lang w:val="en-US" w:eastAsia="en-US"/>
        </w:rPr>
        <w:t xml:space="preserve">№ 719 </w:t>
      </w:r>
      <w:r>
        <w:rPr>
          <w:rStyle w:val="CharStyle15"/>
        </w:rPr>
        <w:t>для целей осуществления закупок;</w:t>
      </w:r>
    </w:p>
    <w:p>
      <w:pPr>
        <w:pStyle w:val="Style14"/>
        <w:keepNext w:val="0"/>
        <w:keepLines w:val="0"/>
        <w:widowControl w:val="0"/>
        <w:numPr>
          <w:ilvl w:val="0"/>
          <w:numId w:val="1"/>
        </w:numPr>
        <w:shd w:val="clear" w:color="auto" w:fill="auto"/>
        <w:tabs>
          <w:tab w:pos="793" w:val="left"/>
        </w:tabs>
        <w:bidi w:val="0"/>
        <w:spacing w:before="0" w:after="0" w:line="240" w:lineRule="auto"/>
        <w:ind w:left="0" w:right="0" w:firstLine="580"/>
        <w:jc w:val="both"/>
      </w:pPr>
      <w:r>
        <w:rPr>
          <w:rStyle w:val="CharStyle15"/>
        </w:rPr>
        <w:t xml:space="preserve">информацию об уровне радиоэлектронной продукции (для товара, являющегося в соответствии с Постановление </w:t>
      </w:r>
      <w:r>
        <w:rPr>
          <w:rStyle w:val="CharStyle15"/>
          <w:lang w:val="en-US" w:eastAsia="en-US"/>
        </w:rPr>
        <w:t xml:space="preserve">№ 719 </w:t>
      </w:r>
      <w:r>
        <w:rPr>
          <w:rStyle w:val="CharStyle15"/>
        </w:rPr>
        <w:t xml:space="preserve">радиоэлектронной продукцией первого уровня или радиоэлектронной продукцией второго уровня) или сертификат о происхождении товара, выданный уполномоченным органом (организацией) государства </w:t>
      </w:r>
      <w:r>
        <w:rPr>
          <w:rStyle w:val="CharStyle15"/>
          <w:lang w:val="en-US" w:eastAsia="en-US"/>
        </w:rPr>
        <w:t xml:space="preserve">- </w:t>
      </w:r>
      <w:r>
        <w:rPr>
          <w:rStyle w:val="CharStyle15"/>
        </w:rPr>
        <w:t xml:space="preserve">члена ЕАЭС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w:t>
      </w:r>
      <w:r>
        <w:rPr>
          <w:rStyle w:val="CharStyle15"/>
          <w:lang w:val="en-US" w:eastAsia="en-US"/>
        </w:rPr>
        <w:t xml:space="preserve">20.11.2009 </w:t>
      </w:r>
      <w:r>
        <w:rPr>
          <w:rStyle w:val="CharStyle15"/>
        </w:rPr>
        <w:t xml:space="preserve">(далее </w:t>
      </w:r>
      <w:r>
        <w:rPr>
          <w:rStyle w:val="CharStyle15"/>
          <w:lang w:val="en-US" w:eastAsia="en-US"/>
        </w:rPr>
        <w:t xml:space="preserve">- </w:t>
      </w:r>
      <w:r>
        <w:rPr>
          <w:rStyle w:val="CharStyle15"/>
        </w:rPr>
        <w:t>Правила), и в соответствии с критериями определения страны происхождения товаров, предусмотренными Правилами.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Для товаров из государств </w:t>
      </w:r>
      <w:r>
        <w:rPr>
          <w:rStyle w:val="CharStyle15"/>
          <w:lang w:val="en-US" w:eastAsia="en-US"/>
        </w:rPr>
        <w:t xml:space="preserve">- </w:t>
      </w:r>
      <w:r>
        <w:rPr>
          <w:rStyle w:val="CharStyle15"/>
        </w:rPr>
        <w:t xml:space="preserve">членов Евразийского экономического союза (далее </w:t>
      </w:r>
      <w:r>
        <w:rPr>
          <w:rStyle w:val="CharStyle15"/>
          <w:lang w:val="en-US" w:eastAsia="en-US"/>
        </w:rPr>
        <w:t xml:space="preserve">- </w:t>
      </w:r>
      <w:r>
        <w:rPr>
          <w:rStyle w:val="CharStyle15"/>
        </w:rPr>
        <w:t>ЕАЭС), за исключением Российской Федерации: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номер реестровой записи из евразийского реестра промышленных товаров, содержащей в том числе:</w:t>
      </w:r>
    </w:p>
    <w:p>
      <w:pPr>
        <w:pStyle w:val="Style14"/>
        <w:keepNext w:val="0"/>
        <w:keepLines w:val="0"/>
        <w:widowControl w:val="0"/>
        <w:numPr>
          <w:ilvl w:val="0"/>
          <w:numId w:val="1"/>
        </w:numPr>
        <w:shd w:val="clear" w:color="auto" w:fill="auto"/>
        <w:tabs>
          <w:tab w:pos="788" w:val="left"/>
        </w:tabs>
        <w:bidi w:val="0"/>
        <w:spacing w:before="0" w:after="0" w:line="240" w:lineRule="auto"/>
        <w:ind w:left="0" w:right="0" w:firstLine="580"/>
        <w:jc w:val="both"/>
      </w:pPr>
      <w:r>
        <w:rPr>
          <w:rStyle w:val="CharStyle15"/>
        </w:rPr>
        <w:t>информацию о совокупном количестве баллов за выполнение (освоение) на территории ЕАЭС соответствующих операций (условий) (если в отношении такого товара правом ЕАЭС за выполнение (освоение) на территории ЕАЭС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ЕАЭС.</w:t>
      </w:r>
    </w:p>
    <w:p>
      <w:pPr>
        <w:pStyle w:val="Style14"/>
        <w:keepNext w:val="0"/>
        <w:keepLines w:val="0"/>
        <w:widowControl w:val="0"/>
        <w:numPr>
          <w:ilvl w:val="0"/>
          <w:numId w:val="1"/>
        </w:numPr>
        <w:shd w:val="clear" w:color="auto" w:fill="auto"/>
        <w:tabs>
          <w:tab w:pos="793" w:val="left"/>
        </w:tabs>
        <w:bidi w:val="0"/>
        <w:spacing w:before="0" w:after="0" w:line="240" w:lineRule="auto"/>
        <w:ind w:left="0" w:right="0" w:firstLine="580"/>
        <w:jc w:val="both"/>
      </w:pPr>
      <w:r>
        <w:rPr>
          <w:rStyle w:val="CharStyle15"/>
        </w:rPr>
        <w:t xml:space="preserve">информацию об уровне радиоэлектронной продукции (для товара, являющегося в соответствии с правом ЕАЭС радиоэлектронной продукцией первого уровня или радиоэлектронной продукцией второго уровня) или сертификат о происхождении товара, выданный уполномоченным органом (организацией) государства </w:t>
      </w:r>
      <w:r>
        <w:rPr>
          <w:rStyle w:val="CharStyle15"/>
          <w:lang w:val="en-US" w:eastAsia="en-US"/>
        </w:rPr>
        <w:t xml:space="preserve">- </w:t>
      </w:r>
      <w:r>
        <w:rPr>
          <w:rStyle w:val="CharStyle15"/>
        </w:rPr>
        <w:t>члена ЕАЭС по форме, установленной Правилами.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протоколу подведения итогов определения поставщика (подрядчика, исполнителя) от </w:t>
      </w:r>
      <w:r>
        <w:rPr>
          <w:rStyle w:val="CharStyle15"/>
          <w:lang w:val="en-US" w:eastAsia="en-US"/>
        </w:rPr>
        <w:t xml:space="preserve">30.04.2026 </w:t>
      </w:r>
      <w:r>
        <w:rPr>
          <w:rStyle w:val="CharStyle15"/>
        </w:rPr>
        <w:t xml:space="preserve">№ИЗК1 на участие в Запросе котировок подано </w:t>
      </w:r>
      <w:r>
        <w:rPr>
          <w:rStyle w:val="CharStyle15"/>
          <w:lang w:val="en-US" w:eastAsia="en-US"/>
        </w:rPr>
        <w:t xml:space="preserve">6 </w:t>
      </w:r>
      <w:r>
        <w:rPr>
          <w:rStyle w:val="CharStyle15"/>
        </w:rPr>
        <w:t xml:space="preserve">(шесть) заявок с идентификационными номерами: </w:t>
      </w:r>
      <w:r>
        <w:rPr>
          <w:rStyle w:val="CharStyle15"/>
          <w:lang w:val="en-US" w:eastAsia="en-US"/>
        </w:rPr>
        <w:t xml:space="preserve">121104719, 121102880, 121146378 </w:t>
      </w:r>
      <w:r>
        <w:rPr>
          <w:rStyle w:val="CharStyle15"/>
        </w:rPr>
        <w:t xml:space="preserve">(заявка </w:t>
      </w:r>
      <w:r>
        <w:rPr>
          <w:rStyle w:val="CharStyle15"/>
          <w:lang w:val="en-US" w:eastAsia="en-US"/>
        </w:rPr>
        <w:t xml:space="preserve">– </w:t>
      </w:r>
      <w:r>
        <w:rPr>
          <w:rStyle w:val="CharStyle15"/>
        </w:rPr>
        <w:t xml:space="preserve">Заявителя), </w:t>
      </w:r>
      <w:r>
        <w:rPr>
          <w:rStyle w:val="CharStyle15"/>
          <w:lang w:val="en-US" w:eastAsia="en-US"/>
        </w:rPr>
        <w:t>121115863, 121139732, 121129758.</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После рассмотрения заявок комиссией комиссия Заказчика по проведению закупок было принято решение об отклонении </w:t>
      </w:r>
      <w:r>
        <w:rPr>
          <w:rStyle w:val="CharStyle15"/>
          <w:lang w:val="en-US" w:eastAsia="en-US"/>
        </w:rPr>
        <w:t xml:space="preserve">4 </w:t>
      </w:r>
      <w:r>
        <w:rPr>
          <w:rStyle w:val="CharStyle15"/>
        </w:rPr>
        <w:t xml:space="preserve">(четырех) заявок участников с идентификационными номерами: </w:t>
      </w:r>
      <w:r>
        <w:rPr>
          <w:rStyle w:val="CharStyle15"/>
          <w:lang w:val="en-US" w:eastAsia="en-US"/>
        </w:rPr>
        <w:t xml:space="preserve">121104719, 121102880, 121146378 </w:t>
      </w:r>
      <w:r>
        <w:rPr>
          <w:rStyle w:val="CharStyle15"/>
        </w:rPr>
        <w:t xml:space="preserve">(заявка </w:t>
      </w:r>
      <w:r>
        <w:rPr>
          <w:rStyle w:val="CharStyle15"/>
          <w:lang w:val="en-US" w:eastAsia="en-US"/>
        </w:rPr>
        <w:t xml:space="preserve">– </w:t>
      </w:r>
      <w:r>
        <w:rPr>
          <w:rStyle w:val="CharStyle15"/>
        </w:rPr>
        <w:t xml:space="preserve">Заявителя), </w:t>
      </w:r>
      <w:r>
        <w:rPr>
          <w:rStyle w:val="CharStyle15"/>
          <w:lang w:val="en-US" w:eastAsia="en-US"/>
        </w:rPr>
        <w:t>121129758.</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Участники с идентификационными номерами: </w:t>
      </w:r>
      <w:r>
        <w:rPr>
          <w:rStyle w:val="CharStyle15"/>
          <w:lang w:val="en-US" w:eastAsia="en-US"/>
        </w:rPr>
        <w:t xml:space="preserve">121115863, 121139732 </w:t>
      </w:r>
      <w:r>
        <w:rPr>
          <w:rStyle w:val="CharStyle15"/>
        </w:rPr>
        <w:t xml:space="preserve">были допущены до участия в Запросе котировок. Участник с идентификационным номером </w:t>
      </w:r>
      <w:r>
        <w:rPr>
          <w:rStyle w:val="CharStyle15"/>
          <w:lang w:val="en-US" w:eastAsia="en-US"/>
        </w:rPr>
        <w:t xml:space="preserve">– 121115863 </w:t>
      </w:r>
      <w:r>
        <w:rPr>
          <w:rStyle w:val="CharStyle15"/>
        </w:rPr>
        <w:t xml:space="preserve">предложил наименьшую цену исполнения контракта </w:t>
      </w:r>
      <w:r>
        <w:rPr>
          <w:rStyle w:val="CharStyle15"/>
          <w:lang w:val="en-US" w:eastAsia="en-US"/>
        </w:rPr>
        <w:t xml:space="preserve">(108 800,00 </w:t>
      </w:r>
      <w:r>
        <w:rPr>
          <w:rStyle w:val="CharStyle15"/>
        </w:rPr>
        <w:t xml:space="preserve">рубля) и признан победителем Запроса котировок. Снижение от начальной (максимальной) цены контракта составило </w:t>
      </w:r>
      <w:r>
        <w:rPr>
          <w:rStyle w:val="CharStyle15"/>
          <w:lang w:val="en-US" w:eastAsia="en-US"/>
        </w:rPr>
        <w:t>26%.</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Из протокола подведения итогов определения поставщика (подрядчика, исполнителя) от </w:t>
      </w:r>
      <w:r>
        <w:rPr>
          <w:rStyle w:val="CharStyle15"/>
          <w:lang w:val="en-US" w:eastAsia="en-US"/>
        </w:rPr>
        <w:t xml:space="preserve">30.04.2026 </w:t>
      </w:r>
      <w:r>
        <w:rPr>
          <w:rStyle w:val="CharStyle15"/>
        </w:rPr>
        <w:t xml:space="preserve">№ИЗК1 следует, что заявка Заявителя с идентификационным номером </w:t>
      </w:r>
      <w:r>
        <w:rPr>
          <w:rStyle w:val="CharStyle15"/>
          <w:lang w:val="en-US" w:eastAsia="en-US"/>
        </w:rPr>
        <w:t xml:space="preserve">– 121146378 </w:t>
      </w:r>
      <w:r>
        <w:rPr>
          <w:rStyle w:val="CharStyle15"/>
        </w:rPr>
        <w:t xml:space="preserve">была отклонена на основании пункта </w:t>
      </w:r>
      <w:r>
        <w:rPr>
          <w:rStyle w:val="CharStyle15"/>
          <w:lang w:val="en-US" w:eastAsia="en-US"/>
        </w:rPr>
        <w:t xml:space="preserve">4 </w:t>
      </w:r>
      <w:r>
        <w:rPr>
          <w:rStyle w:val="CharStyle15"/>
        </w:rPr>
        <w:t xml:space="preserve">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 xml:space="preserve">Закона о контрактной системе (несоответствие требованиям нормативных правовых актов, принятых в соответствии с статьей </w:t>
      </w:r>
      <w:r>
        <w:rPr>
          <w:rStyle w:val="CharStyle15"/>
          <w:lang w:val="en-US" w:eastAsia="en-US"/>
        </w:rPr>
        <w:t xml:space="preserve">14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Из пояснений представителя Заказчика следует, что в заявке на участие в Запросе котировок Заявитель предложил к поставке товар «Салфетка антисептическая спиртовая стерильная» (РУ №РЗН </w:t>
      </w:r>
      <w:r>
        <w:rPr>
          <w:rStyle w:val="CharStyle15"/>
          <w:lang w:val="en-US" w:eastAsia="en-US"/>
        </w:rPr>
        <w:t xml:space="preserve">2016/4620 </w:t>
      </w:r>
      <w:r>
        <w:rPr>
          <w:rStyle w:val="CharStyle15"/>
        </w:rPr>
        <w:t xml:space="preserve">от </w:t>
      </w:r>
      <w:r>
        <w:rPr>
          <w:rStyle w:val="CharStyle15"/>
          <w:lang w:val="en-US" w:eastAsia="en-US"/>
        </w:rPr>
        <w:t xml:space="preserve">19.10.2020, </w:t>
      </w:r>
      <w:r>
        <w:rPr>
          <w:rStyle w:val="CharStyle15"/>
        </w:rPr>
        <w:t xml:space="preserve">РУ №РЗН </w:t>
      </w:r>
      <w:r>
        <w:rPr>
          <w:rStyle w:val="CharStyle15"/>
          <w:lang w:val="en-US" w:eastAsia="en-US"/>
        </w:rPr>
        <w:t xml:space="preserve">2023/20170 </w:t>
      </w:r>
      <w:r>
        <w:rPr>
          <w:rStyle w:val="CharStyle15"/>
        </w:rPr>
        <w:t xml:space="preserve">от </w:t>
      </w:r>
      <w:r>
        <w:rPr>
          <w:rStyle w:val="CharStyle15"/>
          <w:lang w:val="en-US" w:eastAsia="en-US"/>
        </w:rPr>
        <w:t xml:space="preserve">03.05.2023), </w:t>
      </w:r>
      <w:r>
        <w:rPr>
          <w:rStyle w:val="CharStyle15"/>
        </w:rPr>
        <w:t xml:space="preserve">страной происхождения которого согласно сведениям указанным в заявке Заявителя (Сертификат СТ-1 </w:t>
      </w:r>
      <w:r>
        <w:rPr>
          <w:rStyle w:val="CharStyle15"/>
          <w:lang w:val="en-US" w:eastAsia="en-US"/>
        </w:rPr>
        <w:t xml:space="preserve">№5002019011 </w:t>
      </w:r>
      <w:r>
        <w:rPr>
          <w:rStyle w:val="CharStyle15"/>
        </w:rPr>
        <w:t>от</w:t>
      </w:r>
    </w:p>
    <w:p>
      <w:pPr>
        <w:pStyle w:val="Style14"/>
        <w:keepNext w:val="0"/>
        <w:keepLines w:val="0"/>
        <w:widowControl w:val="0"/>
        <w:shd w:val="clear" w:color="auto" w:fill="auto"/>
        <w:bidi w:val="0"/>
        <w:spacing w:before="0" w:after="0" w:line="240" w:lineRule="auto"/>
        <w:ind w:left="0" w:right="0" w:firstLine="0"/>
        <w:jc w:val="both"/>
      </w:pPr>
      <w:r>
        <w:rPr>
          <w:rStyle w:val="CharStyle15"/>
          <w:lang w:val="en-US" w:eastAsia="en-US"/>
        </w:rPr>
        <w:t xml:space="preserve">23.06.2023) </w:t>
      </w:r>
      <w:r>
        <w:rPr>
          <w:rStyle w:val="CharStyle15"/>
        </w:rPr>
        <w:t>является Российская Федерация.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По мнению Заказчика, срок действия сертификата СТ-1 </w:t>
      </w:r>
      <w:r>
        <w:rPr>
          <w:rStyle w:val="CharStyle15"/>
          <w:lang w:val="en-US" w:eastAsia="en-US"/>
        </w:rPr>
        <w:t xml:space="preserve">№5002019011 </w:t>
      </w:r>
      <w:r>
        <w:rPr>
          <w:rStyle w:val="CharStyle15"/>
        </w:rPr>
        <w:t xml:space="preserve">оканчивается </w:t>
      </w:r>
      <w:r>
        <w:rPr>
          <w:rStyle w:val="CharStyle15"/>
          <w:lang w:val="en-US" w:eastAsia="en-US"/>
        </w:rPr>
        <w:t xml:space="preserve">22.06.2026, </w:t>
      </w:r>
      <w:r>
        <w:rPr>
          <w:rStyle w:val="CharStyle15"/>
        </w:rPr>
        <w:t xml:space="preserve">а поставка товара по закупке осуществляется с даты заключения контракта по </w:t>
      </w:r>
      <w:r>
        <w:rPr>
          <w:rStyle w:val="CharStyle15"/>
          <w:lang w:val="en-US" w:eastAsia="en-US"/>
        </w:rPr>
        <w:t xml:space="preserve">10.12.2026 </w:t>
      </w:r>
      <w:r>
        <w:rPr>
          <w:rStyle w:val="CharStyle15"/>
        </w:rPr>
        <w:t xml:space="preserve">(пункт </w:t>
      </w:r>
      <w:r>
        <w:rPr>
          <w:rStyle w:val="CharStyle15"/>
          <w:lang w:val="en-US" w:eastAsia="en-US"/>
        </w:rPr>
        <w:t xml:space="preserve">2.1 </w:t>
      </w:r>
      <w:r>
        <w:rPr>
          <w:rStyle w:val="CharStyle15"/>
        </w:rPr>
        <w:t xml:space="preserve">проект контракта), на момент поставки сертификат СТ-1№5002019011 станет недействительным, в связи с чем комиссий по осуществлению закупки было принято решение отклонить заявку Заявителя в соответствии с пунктом </w:t>
      </w:r>
      <w:r>
        <w:rPr>
          <w:rStyle w:val="CharStyle15"/>
          <w:lang w:val="en-US" w:eastAsia="en-US"/>
        </w:rPr>
        <w:t xml:space="preserve">4 </w:t>
      </w:r>
      <w:r>
        <w:rPr>
          <w:rStyle w:val="CharStyle15"/>
        </w:rPr>
        <w:t xml:space="preserve">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 xml:space="preserve">Закона о контрактной системе (несоответствие требованиям нормативных правовых актов, принятых в соответствии с статьей </w:t>
      </w:r>
      <w:r>
        <w:rPr>
          <w:rStyle w:val="CharStyle15"/>
          <w:lang w:val="en-US" w:eastAsia="en-US"/>
        </w:rPr>
        <w:t xml:space="preserve">14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Комиссия отмечает, что Постановлением Правительства РФ от </w:t>
      </w:r>
      <w:r>
        <w:rPr>
          <w:rStyle w:val="CharStyle15"/>
          <w:lang w:val="en-US" w:eastAsia="en-US"/>
        </w:rPr>
        <w:t xml:space="preserve">30.12.2025 N 2225 </w:t>
      </w:r>
      <w:r>
        <w:rPr>
          <w:rStyle w:val="CharStyle15"/>
        </w:rPr>
        <w:t xml:space="preserve">«О внесении изменений в некоторые акты Правительства Российской Федерации» согласно подпункту «в» пункта </w:t>
      </w:r>
      <w:r>
        <w:rPr>
          <w:rStyle w:val="CharStyle15"/>
          <w:lang w:val="en-US" w:eastAsia="en-US"/>
        </w:rPr>
        <w:t xml:space="preserve">10 </w:t>
      </w:r>
      <w:r>
        <w:rPr>
          <w:rStyle w:val="CharStyle15"/>
        </w:rPr>
        <w:t xml:space="preserve">Постановления </w:t>
      </w:r>
      <w:r>
        <w:rPr>
          <w:rStyle w:val="CharStyle15"/>
          <w:lang w:val="en-US" w:eastAsia="en-US"/>
        </w:rPr>
        <w:t xml:space="preserve">№1875 </w:t>
      </w:r>
      <w:r>
        <w:rPr>
          <w:rStyle w:val="CharStyle15"/>
        </w:rPr>
        <w:t xml:space="preserve">для товаров, указанных в позициях </w:t>
      </w:r>
      <w:r>
        <w:rPr>
          <w:rStyle w:val="CharStyle15"/>
          <w:lang w:val="en-US" w:eastAsia="en-US"/>
        </w:rPr>
        <w:t xml:space="preserve">362 - 378, 383 - 388, 390 - 399 </w:t>
      </w:r>
      <w:r>
        <w:rPr>
          <w:rStyle w:val="CharStyle15"/>
        </w:rPr>
        <w:t xml:space="preserve">и </w:t>
      </w:r>
      <w:r>
        <w:rPr>
          <w:rStyle w:val="CharStyle15"/>
          <w:lang w:val="en-US" w:eastAsia="en-US"/>
        </w:rPr>
        <w:t xml:space="preserve">433 </w:t>
      </w:r>
      <w:r>
        <w:rPr>
          <w:rStyle w:val="CharStyle15"/>
        </w:rPr>
        <w:t xml:space="preserve">приложения </w:t>
      </w:r>
      <w:r>
        <w:rPr>
          <w:rStyle w:val="CharStyle15"/>
          <w:lang w:val="en-US" w:eastAsia="en-US"/>
        </w:rPr>
        <w:t xml:space="preserve">N 2 </w:t>
      </w:r>
      <w:r>
        <w:rPr>
          <w:rStyle w:val="CharStyle15"/>
        </w:rPr>
        <w:t xml:space="preserve">к настоящему постановлению, устанавливается альтернативный способ подтверждения страны происхождения товара: если реестровая запись в РРПП или ЕРПТ в отношении товара еще не сформирована, доказательством его российского/евразийского происхождения служит сертификат по форме СТ-1 по </w:t>
      </w:r>
      <w:r>
        <w:rPr>
          <w:rStyle w:val="CharStyle15"/>
          <w:lang w:val="en-US" w:eastAsia="en-US"/>
        </w:rPr>
        <w:t xml:space="preserve">30.06.2026 </w:t>
      </w:r>
      <w:r>
        <w:rPr>
          <w:rStyle w:val="CharStyle15"/>
        </w:rPr>
        <w:t>включительно.</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Товар, указанный Заказчиком в объекте закупки (извещение </w:t>
      </w:r>
      <w:r>
        <w:rPr>
          <w:rStyle w:val="CharStyle15"/>
          <w:lang w:val="en-US" w:eastAsia="en-US"/>
        </w:rPr>
        <w:t xml:space="preserve">№0335200001326000029) </w:t>
      </w:r>
      <w:r>
        <w:rPr>
          <w:rStyle w:val="CharStyle15"/>
        </w:rPr>
        <w:t xml:space="preserve">«салфетки спиртовые» указан в пункте </w:t>
      </w:r>
      <w:r>
        <w:rPr>
          <w:rStyle w:val="CharStyle15"/>
          <w:lang w:val="en-US" w:eastAsia="en-US"/>
        </w:rPr>
        <w:t xml:space="preserve">376 </w:t>
      </w:r>
      <w:r>
        <w:rPr>
          <w:rStyle w:val="CharStyle15"/>
        </w:rPr>
        <w:t xml:space="preserve">приложения </w:t>
      </w:r>
      <w:r>
        <w:rPr>
          <w:rStyle w:val="CharStyle15"/>
          <w:lang w:val="en-US" w:eastAsia="en-US"/>
        </w:rPr>
        <w:t xml:space="preserve">№2 </w:t>
      </w:r>
      <w:r>
        <w:rPr>
          <w:rStyle w:val="CharStyle15"/>
        </w:rPr>
        <w:t xml:space="preserve">к постановлению Правительства </w:t>
      </w:r>
      <w:r>
        <w:rPr>
          <w:rStyle w:val="CharStyle15"/>
          <w:lang w:val="en-US" w:eastAsia="en-US"/>
        </w:rPr>
        <w:t>1875.</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Таким образом, Заявитель, представив в составе заявки на участие в Запросе котировок сертификат СТ-1№5002019011 от </w:t>
      </w:r>
      <w:r>
        <w:rPr>
          <w:rStyle w:val="CharStyle15"/>
          <w:lang w:val="en-US" w:eastAsia="en-US"/>
        </w:rPr>
        <w:t xml:space="preserve">23.06.2023 </w:t>
      </w:r>
      <w:r>
        <w:rPr>
          <w:rStyle w:val="CharStyle15"/>
        </w:rPr>
        <w:t xml:space="preserve">со сроком действия до </w:t>
      </w:r>
      <w:r>
        <w:rPr>
          <w:rStyle w:val="CharStyle15"/>
          <w:lang w:val="en-US" w:eastAsia="en-US"/>
        </w:rPr>
        <w:t xml:space="preserve">22.06.2026 </w:t>
      </w:r>
      <w:r>
        <w:rPr>
          <w:rStyle w:val="CharStyle15"/>
        </w:rPr>
        <w:t xml:space="preserve">подтвердил страну происхождения (Российская Федерация) согласно требованиям статьи </w:t>
      </w:r>
      <w:r>
        <w:rPr>
          <w:rStyle w:val="CharStyle15"/>
          <w:lang w:val="en-US" w:eastAsia="en-US"/>
        </w:rPr>
        <w:t xml:space="preserve">14 </w:t>
      </w:r>
      <w:r>
        <w:rPr>
          <w:rStyle w:val="CharStyle15"/>
        </w:rPr>
        <w:t xml:space="preserve">Закона о контрактной системе и извещению о проведении Запроса котировок (извещение </w:t>
      </w:r>
      <w:r>
        <w:rPr>
          <w:rStyle w:val="CharStyle15"/>
          <w:lang w:val="en-US" w:eastAsia="en-US"/>
        </w:rPr>
        <w:t xml:space="preserve">№0335200001326000029), </w:t>
      </w:r>
      <w:r>
        <w:rPr>
          <w:rStyle w:val="CharStyle15"/>
        </w:rPr>
        <w:t>следовательно, заявка Заявителя неправомерно отклонена комиссией Заказчика по осуществлению закупки от участия в Запросе котировок.</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Кроме того, Комиссией установлено, что заявки с идентификационными номерами: </w:t>
      </w:r>
      <w:r>
        <w:rPr>
          <w:rStyle w:val="CharStyle15"/>
          <w:lang w:val="en-US" w:eastAsia="en-US"/>
        </w:rPr>
        <w:t xml:space="preserve">121104719, 121102880 </w:t>
      </w:r>
      <w:r>
        <w:rPr>
          <w:rStyle w:val="CharStyle15"/>
        </w:rPr>
        <w:t xml:space="preserve">отклонены комиссией Заказчика по осуществлению закупки по аналогичным основаниям, что является нарушением подпункта «а» пункта </w:t>
      </w:r>
      <w:r>
        <w:rPr>
          <w:rStyle w:val="CharStyle15"/>
          <w:lang w:val="en-US" w:eastAsia="en-US"/>
        </w:rPr>
        <w:t xml:space="preserve">1 </w:t>
      </w:r>
      <w:r>
        <w:rPr>
          <w:rStyle w:val="CharStyle15"/>
        </w:rPr>
        <w:t xml:space="preserve">части </w:t>
      </w:r>
      <w:r>
        <w:rPr>
          <w:rStyle w:val="CharStyle15"/>
          <w:lang w:val="en-US" w:eastAsia="en-US"/>
        </w:rPr>
        <w:t xml:space="preserve">3 </w:t>
      </w:r>
      <w:r>
        <w:rPr>
          <w:rStyle w:val="CharStyle15"/>
        </w:rPr>
        <w:t xml:space="preserve">статьи </w:t>
      </w:r>
      <w:r>
        <w:rPr>
          <w:rStyle w:val="CharStyle15"/>
          <w:lang w:val="en-US" w:eastAsia="en-US"/>
        </w:rPr>
        <w:t xml:space="preserve">50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Комиссия отмечает, что в соответствии с пунктом </w:t>
      </w:r>
      <w:r>
        <w:rPr>
          <w:rStyle w:val="CharStyle15"/>
          <w:lang w:val="en-US" w:eastAsia="en-US"/>
        </w:rPr>
        <w:t xml:space="preserve">2 </w:t>
      </w:r>
      <w:r>
        <w:rPr>
          <w:rStyle w:val="CharStyle15"/>
        </w:rPr>
        <w:t xml:space="preserve">части </w:t>
      </w:r>
      <w:r>
        <w:rPr>
          <w:rStyle w:val="CharStyle15"/>
          <w:lang w:val="en-US" w:eastAsia="en-US"/>
        </w:rPr>
        <w:t xml:space="preserve">17 </w:t>
      </w:r>
      <w:r>
        <w:rPr>
          <w:rStyle w:val="CharStyle15"/>
        </w:rPr>
        <w:t xml:space="preserve">статьи </w:t>
      </w:r>
      <w:r>
        <w:rPr>
          <w:rStyle w:val="CharStyle15"/>
          <w:lang w:val="en-US" w:eastAsia="en-US"/>
        </w:rPr>
        <w:t xml:space="preserve">48 </w:t>
      </w:r>
      <w:r>
        <w:rPr>
          <w:rStyle w:val="CharStyle15"/>
        </w:rPr>
        <w:t>Закона о контрактной системе протокол подведения итогов определения поставщика (подрядчика, исполнителя) должен содержать информацию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Протокол подведения итогов определения поставщика (подрядчика, исполнителя) от </w:t>
      </w:r>
      <w:r>
        <w:rPr>
          <w:rStyle w:val="CharStyle15"/>
          <w:lang w:val="en-US" w:eastAsia="en-US"/>
        </w:rPr>
        <w:t xml:space="preserve">30.04.2026 </w:t>
      </w:r>
      <w:r>
        <w:rPr>
          <w:rStyle w:val="CharStyle15"/>
        </w:rPr>
        <w:t>№ИЗК1 не содержит информацию с обоснованием решения об отклонении заявки и указанием положений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Таким образом, комиссией Заказчика по осуществлению закупки нарушен пункт </w:t>
      </w:r>
      <w:r>
        <w:rPr>
          <w:rStyle w:val="CharStyle15"/>
          <w:lang w:val="en-US" w:eastAsia="en-US"/>
        </w:rPr>
        <w:t xml:space="preserve">2 </w:t>
      </w:r>
      <w:r>
        <w:rPr>
          <w:rStyle w:val="CharStyle15"/>
        </w:rPr>
        <w:t xml:space="preserve">части </w:t>
      </w:r>
      <w:r>
        <w:rPr>
          <w:rStyle w:val="CharStyle15"/>
          <w:lang w:val="en-US" w:eastAsia="en-US"/>
        </w:rPr>
        <w:t xml:space="preserve">3 </w:t>
      </w:r>
      <w:r>
        <w:rPr>
          <w:rStyle w:val="CharStyle15"/>
        </w:rPr>
        <w:t xml:space="preserve">статьи </w:t>
      </w:r>
      <w:r>
        <w:rPr>
          <w:rStyle w:val="CharStyle15"/>
          <w:lang w:val="en-US" w:eastAsia="en-US"/>
        </w:rPr>
        <w:t xml:space="preserve">50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В заседании Комиссии представители лиц, участвующих в рассмотрении жалобы, на вопрос председателя 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связи с изложенным, руководствуясь частями </w:t>
      </w:r>
      <w:r>
        <w:rPr>
          <w:rStyle w:val="CharStyle15"/>
          <w:lang w:val="en-US" w:eastAsia="en-US"/>
        </w:rPr>
        <w:t xml:space="preserve">1, 4, 7 </w:t>
      </w:r>
      <w:r>
        <w:rPr>
          <w:rStyle w:val="CharStyle15"/>
        </w:rPr>
        <w:t xml:space="preserve">статьи </w:t>
      </w:r>
      <w:r>
        <w:rPr>
          <w:rStyle w:val="CharStyle15"/>
          <w:lang w:val="en-US" w:eastAsia="en-US"/>
        </w:rPr>
        <w:t xml:space="preserve">105, </w:t>
      </w:r>
      <w:r>
        <w:rPr>
          <w:rStyle w:val="CharStyle15"/>
        </w:rPr>
        <w:t xml:space="preserve">частью </w:t>
      </w:r>
      <w:r>
        <w:rPr>
          <w:rStyle w:val="CharStyle15"/>
          <w:lang w:val="en-US" w:eastAsia="en-US"/>
        </w:rPr>
        <w:t xml:space="preserve">8 </w:t>
      </w:r>
      <w:r>
        <w:rPr>
          <w:rStyle w:val="CharStyle15"/>
        </w:rPr>
        <w:t xml:space="preserve">статьи </w:t>
      </w:r>
      <w:r>
        <w:rPr>
          <w:rStyle w:val="CharStyle15"/>
          <w:lang w:val="en-US" w:eastAsia="en-US"/>
        </w:rPr>
        <w:t xml:space="preserve">106 </w:t>
      </w:r>
      <w:r>
        <w:rPr>
          <w:rStyle w:val="CharStyle15"/>
        </w:rPr>
        <w:t>Закона о контрактной системе, Комиссия</w:t>
      </w:r>
      <w:r>
        <w:br w:type="page"/>
      </w:r>
    </w:p>
    <w:p>
      <w:pPr>
        <w:pStyle w:val="Style14"/>
        <w:keepNext w:val="0"/>
        <w:keepLines w:val="0"/>
        <w:widowControl w:val="0"/>
        <w:shd w:val="clear" w:color="auto" w:fill="auto"/>
        <w:bidi w:val="0"/>
        <w:spacing w:before="0" w:after="240" w:line="240" w:lineRule="auto"/>
        <w:ind w:left="0" w:right="0" w:firstLine="0"/>
        <w:jc w:val="center"/>
      </w:pPr>
      <w:r>
        <w:rPr>
          <w:rStyle w:val="CharStyle15"/>
          <w:b/>
          <w:bCs/>
        </w:rPr>
        <w:t>РЕШИЛА:</w:t>
      </w:r>
    </w:p>
    <w:p>
      <w:pPr>
        <w:pStyle w:val="Style14"/>
        <w:keepNext w:val="0"/>
        <w:keepLines w:val="0"/>
        <w:widowControl w:val="0"/>
        <w:numPr>
          <w:ilvl w:val="0"/>
          <w:numId w:val="3"/>
        </w:numPr>
        <w:shd w:val="clear" w:color="auto" w:fill="auto"/>
        <w:tabs>
          <w:tab w:pos="360" w:val="left"/>
        </w:tabs>
        <w:bidi w:val="0"/>
        <w:spacing w:before="0" w:after="0" w:line="211" w:lineRule="auto"/>
        <w:ind w:left="0" w:right="0" w:firstLine="0"/>
        <w:jc w:val="both"/>
      </w:pPr>
      <w:r>
        <w:rPr>
          <w:rStyle w:val="CharStyle15"/>
        </w:rPr>
        <w:t>Признать жалобу ООО «Юнит групп» обоснованной.</w:t>
      </w:r>
    </w:p>
    <w:p>
      <w:pPr>
        <w:pStyle w:val="Style14"/>
        <w:keepNext w:val="0"/>
        <w:keepLines w:val="0"/>
        <w:widowControl w:val="0"/>
        <w:numPr>
          <w:ilvl w:val="0"/>
          <w:numId w:val="3"/>
        </w:numPr>
        <w:shd w:val="clear" w:color="auto" w:fill="auto"/>
        <w:tabs>
          <w:tab w:pos="360" w:val="left"/>
        </w:tabs>
        <w:bidi w:val="0"/>
        <w:spacing w:before="0" w:after="0" w:line="228" w:lineRule="auto"/>
        <w:ind w:left="380" w:right="0" w:hanging="380"/>
        <w:jc w:val="both"/>
      </w:pPr>
      <w:r>
        <w:rPr>
          <w:rStyle w:val="CharStyle15"/>
        </w:rPr>
        <w:t xml:space="preserve">Признать комиссию по осуществлению закупок нарушившим подпункт «а» пункта </w:t>
      </w:r>
      <w:r>
        <w:rPr>
          <w:rStyle w:val="CharStyle15"/>
          <w:lang w:val="en-US" w:eastAsia="en-US"/>
        </w:rPr>
        <w:t xml:space="preserve">1 </w:t>
      </w:r>
      <w:r>
        <w:rPr>
          <w:rStyle w:val="CharStyle15"/>
        </w:rPr>
        <w:t xml:space="preserve">части </w:t>
      </w:r>
      <w:r>
        <w:rPr>
          <w:rStyle w:val="CharStyle15"/>
          <w:lang w:val="en-US" w:eastAsia="en-US"/>
        </w:rPr>
        <w:t xml:space="preserve">3 </w:t>
      </w:r>
      <w:r>
        <w:rPr>
          <w:rStyle w:val="CharStyle15"/>
        </w:rPr>
        <w:t xml:space="preserve">статьи </w:t>
      </w:r>
      <w:r>
        <w:rPr>
          <w:rStyle w:val="CharStyle15"/>
          <w:lang w:val="en-US" w:eastAsia="en-US"/>
        </w:rPr>
        <w:t xml:space="preserve">50, </w:t>
      </w:r>
      <w:r>
        <w:rPr>
          <w:rStyle w:val="CharStyle15"/>
        </w:rPr>
        <w:t xml:space="preserve">пункт </w:t>
      </w:r>
      <w:r>
        <w:rPr>
          <w:rStyle w:val="CharStyle15"/>
          <w:lang w:val="en-US" w:eastAsia="en-US"/>
        </w:rPr>
        <w:t xml:space="preserve">2 </w:t>
      </w:r>
      <w:r>
        <w:rPr>
          <w:rStyle w:val="CharStyle15"/>
        </w:rPr>
        <w:t xml:space="preserve">части </w:t>
      </w:r>
      <w:r>
        <w:rPr>
          <w:rStyle w:val="CharStyle15"/>
          <w:lang w:val="en-US" w:eastAsia="en-US"/>
        </w:rPr>
        <w:t xml:space="preserve">3 </w:t>
      </w:r>
      <w:r>
        <w:rPr>
          <w:rStyle w:val="CharStyle15"/>
        </w:rPr>
        <w:t xml:space="preserve">статьи </w:t>
      </w:r>
      <w:r>
        <w:rPr>
          <w:rStyle w:val="CharStyle15"/>
          <w:lang w:val="en-US" w:eastAsia="en-US"/>
        </w:rPr>
        <w:t xml:space="preserve">50 </w:t>
      </w:r>
      <w:r>
        <w:rPr>
          <w:rStyle w:val="CharStyle15"/>
        </w:rPr>
        <w:t>Закона о контрактной системе.</w:t>
      </w:r>
    </w:p>
    <w:p>
      <w:pPr>
        <w:pStyle w:val="Style14"/>
        <w:keepNext w:val="0"/>
        <w:keepLines w:val="0"/>
        <w:widowControl w:val="0"/>
        <w:numPr>
          <w:ilvl w:val="0"/>
          <w:numId w:val="3"/>
        </w:numPr>
        <w:shd w:val="clear" w:color="auto" w:fill="auto"/>
        <w:tabs>
          <w:tab w:pos="360" w:val="left"/>
        </w:tabs>
        <w:bidi w:val="0"/>
        <w:spacing w:before="0" w:after="0" w:line="228" w:lineRule="auto"/>
        <w:ind w:left="380" w:right="0" w:hanging="380"/>
        <w:jc w:val="both"/>
      </w:pPr>
      <w:r>
        <w:rPr>
          <w:rStyle w:val="CharStyle15"/>
        </w:rPr>
        <w:t>Выдать комиссии по осуществлению закупок, оператору электронной площадки предписание об устранении выявленного нарушения Закона о контрактной системе.</w:t>
      </w:r>
    </w:p>
    <w:p>
      <w:pPr>
        <w:pStyle w:val="Style14"/>
        <w:keepNext w:val="0"/>
        <w:keepLines w:val="0"/>
        <w:widowControl w:val="0"/>
        <w:numPr>
          <w:ilvl w:val="0"/>
          <w:numId w:val="3"/>
        </w:numPr>
        <w:shd w:val="clear" w:color="auto" w:fill="auto"/>
        <w:tabs>
          <w:tab w:pos="360" w:val="left"/>
        </w:tabs>
        <w:bidi w:val="0"/>
        <w:spacing w:before="0" w:after="0" w:line="230" w:lineRule="auto"/>
        <w:ind w:left="380" w:right="0" w:hanging="380"/>
        <w:jc w:val="both"/>
      </w:pPr>
      <w:r>
        <w:rPr>
          <w:rStyle w:val="CharStyle15"/>
        </w:rPr>
        <w:t>Передать материалы дела должностному лицу Калининградского УФАС России для решения вопроса о привлечении лиц, допустивших нарушения Закона о контрактной системе, к административной ответственности.</w:t>
      </w:r>
    </w:p>
    <w:p>
      <w:pPr>
        <w:widowControl w:val="0"/>
        <w:spacing w:line="1" w:lineRule="exact"/>
        <w:sectPr>
          <w:footnotePr>
            <w:pos w:val="pageBottom"/>
            <w:numFmt w:val="decimal"/>
            <w:numRestart w:val="continuous"/>
          </w:footnotePr>
          <w:type w:val="continuous"/>
          <w:pgSz w:w="11900" w:h="16840"/>
          <w:pgMar w:top="467" w:right="402" w:bottom="1325" w:left="895" w:header="0" w:footer="3" w:gutter="0"/>
          <w:cols w:space="720"/>
          <w:noEndnote/>
          <w:rtlGutter w:val="0"/>
          <w:docGrid w:linePitch="360"/>
        </w:sectPr>
      </w:pPr>
      <w:r>
        <mc:AlternateContent>
          <mc:Choice Requires="wps">
            <w:drawing>
              <wp:anchor distT="304800" distB="222250" distL="0" distR="0" simplePos="0" relativeHeight="125829379" behindDoc="0" locked="0" layoutInCell="1" allowOverlap="1">
                <wp:simplePos x="0" y="0"/>
                <wp:positionH relativeFrom="page">
                  <wp:posOffset>830580</wp:posOffset>
                </wp:positionH>
                <wp:positionV relativeFrom="paragraph">
                  <wp:posOffset>304800</wp:posOffset>
                </wp:positionV>
                <wp:extent cx="1569720" cy="219710"/>
                <wp:wrapTopAndBottom/>
                <wp:docPr id="10" name="Shape 10"/>
                <a:graphic xmlns:a="http://schemas.openxmlformats.org/drawingml/2006/main">
                  <a:graphicData uri="http://schemas.microsoft.com/office/word/2010/wordprocessingShape">
                    <wps:wsp>
                      <wps:cNvSpPr txBox="1"/>
                      <wps:spPr>
                        <a:xfrm>
                          <a:ext cx="1569720" cy="2197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wps:txbx>
                      <wps:bodyPr wrap="none" lIns="0" tIns="0" rIns="0" bIns="0">
                        <a:noAutoFit/>
                      </wps:bodyPr>
                    </wps:wsp>
                  </a:graphicData>
                </a:graphic>
              </wp:anchor>
            </w:drawing>
          </mc:Choice>
          <mc:Fallback>
            <w:pict>
              <v:shape id="_x0000_s1036" type="#_x0000_t202" style="position:absolute;margin-left:65.400000000000006pt;margin-top:24.pt;width:123.60000000000001pt;height:17.300000000000001pt;z-index:-125829374;mso-wrap-distance-left:0;mso-wrap-distance-top:24.pt;mso-wrap-distance-right:0;mso-wrap-distance-bottom:17.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v:textbox>
                <w10:wrap type="topAndBottom" anchorx="page"/>
              </v:shape>
            </w:pict>
          </mc:Fallback>
        </mc:AlternateContent>
      </w:r>
      <w:r>
        <w:drawing>
          <wp:anchor distT="402590" distB="0" distL="0" distR="1816735" simplePos="0" relativeHeight="125829381" behindDoc="0" locked="0" layoutInCell="1" allowOverlap="1">
            <wp:simplePos x="0" y="0"/>
            <wp:positionH relativeFrom="page">
              <wp:posOffset>2778125</wp:posOffset>
            </wp:positionH>
            <wp:positionV relativeFrom="paragraph">
              <wp:posOffset>402590</wp:posOffset>
            </wp:positionV>
            <wp:extent cx="298450" cy="347345"/>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3"/>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3168015</wp:posOffset>
                </wp:positionH>
                <wp:positionV relativeFrom="paragraph">
                  <wp:posOffset>463550</wp:posOffset>
                </wp:positionV>
                <wp:extent cx="1722120" cy="259080"/>
                <wp:wrapNone/>
                <wp:docPr id="14" name="Shape 1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0" type="#_x0000_t202" style="position:absolute;margin-left:249.45000000000002pt;margin-top:36.5pt;width:135.59999999999999pt;height:20.40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04800" distB="222250" distL="0" distR="0" simplePos="0" relativeHeight="125829382" behindDoc="0" locked="0" layoutInCell="1" allowOverlap="1">
                <wp:simplePos x="0" y="0"/>
                <wp:positionH relativeFrom="page">
                  <wp:posOffset>6381115</wp:posOffset>
                </wp:positionH>
                <wp:positionV relativeFrom="paragraph">
                  <wp:posOffset>304800</wp:posOffset>
                </wp:positionV>
                <wp:extent cx="899160" cy="219710"/>
                <wp:wrapTopAndBottom/>
                <wp:docPr id="16" name="Shape 16"/>
                <a:graphic xmlns:a="http://schemas.openxmlformats.org/drawingml/2006/main">
                  <a:graphicData uri="http://schemas.microsoft.com/office/word/2010/wordprocessingShape">
                    <wps:wsp>
                      <wps:cNvSpPr txBox="1"/>
                      <wps:spPr>
                        <a:xfrm>
                          <a:ext cx="899160" cy="2197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Н.С. Иванова</w:t>
                            </w:r>
                          </w:p>
                        </w:txbxContent>
                      </wps:txbx>
                      <wps:bodyPr wrap="none" lIns="0" tIns="0" rIns="0" bIns="0">
                        <a:noAutoFit/>
                      </wps:bodyPr>
                    </wps:wsp>
                  </a:graphicData>
                </a:graphic>
              </wp:anchor>
            </w:drawing>
          </mc:Choice>
          <mc:Fallback>
            <w:pict>
              <v:shape id="_x0000_s1042" type="#_x0000_t202" style="position:absolute;margin-left:502.44999999999999pt;margin-top:24.pt;width:70.799999999999997pt;height:17.300000000000001pt;z-index:-125829371;mso-wrap-distance-left:0;mso-wrap-distance-top:24.pt;mso-wrap-distance-right:0;mso-wrap-distance-bottom:17.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Н.С. Иванова</w:t>
                      </w:r>
                    </w:p>
                  </w:txbxContent>
                </v:textbox>
                <w10:wrap type="topAndBottom" anchorx="page"/>
              </v:shape>
            </w:pict>
          </mc:Fallback>
        </mc:AlternateContent>
      </w:r>
    </w:p>
    <w:p>
      <w:pPr>
        <w:pStyle w:val="Style23"/>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4"/>
          <w:color w:val="FFFFFF"/>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Кому выдан: </w:t>
      </w:r>
      <w:r>
        <w:rPr>
          <w:rStyle w:val="CharStyle26"/>
          <w:color w:val="000000"/>
        </w:rPr>
        <w:t>Иванова Наталия Сергеевна</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00F28C6F6A8B4A952299ACA9CA1836D0C</w:t>
      </w:r>
      <w:r>
        <w:rPr>
          <w:rStyle w:val="CharStyle26"/>
          <w:lang w:val="en-US" w:eastAsia="en-US"/>
        </w:rPr>
        <w:t>1</w:t>
      </w:r>
    </w:p>
    <w:p>
      <w:pPr>
        <w:pStyle w:val="Style25"/>
        <w:keepNext w:val="0"/>
        <w:keepLines w:val="0"/>
        <w:widowControl w:val="0"/>
        <w:shd w:val="clear" w:color="auto" w:fill="auto"/>
        <w:bidi w:val="0"/>
        <w:spacing w:before="0" w:after="320" w:line="240" w:lineRule="auto"/>
        <w:ind w:right="0" w:firstLine="0"/>
        <w:jc w:val="left"/>
      </w:pPr>
      <w:r>
        <w:rPr>
          <w:rStyle w:val="CharStyle26"/>
        </w:rPr>
        <w:t xml:space="preserve">Действителен с </w:t>
      </w:r>
      <w:r>
        <w:rPr>
          <w:rStyle w:val="CharStyle26"/>
          <w:color w:val="5E5E5E"/>
        </w:rPr>
        <w:t>29.10.2025 по 22.01</w:t>
      </w:r>
      <w:r>
        <w:rPr>
          <w:rStyle w:val="CharStyle26"/>
        </w:rPr>
        <w:t>.2027</w:t>
      </w:r>
    </w:p>
    <w:p>
      <w:pPr>
        <w:pStyle w:val="Style14"/>
        <w:keepNext w:val="0"/>
        <w:keepLines w:val="0"/>
        <w:widowControl w:val="0"/>
        <w:shd w:val="clear" w:color="auto" w:fill="auto"/>
        <w:bidi w:val="0"/>
        <w:spacing w:before="0" w:after="100" w:line="240" w:lineRule="auto"/>
        <w:ind w:left="0" w:right="0" w:firstLine="420"/>
        <w:jc w:val="left"/>
      </w:pPr>
      <w:r>
        <w:rPr>
          <w:rStyle w:val="CharStyle15"/>
        </w:rPr>
        <w:t>Члены комиссии:</w:t>
      </w:r>
    </w:p>
    <w:p>
      <w:pPr>
        <w:pStyle w:val="Style14"/>
        <w:keepNext w:val="0"/>
        <w:keepLines w:val="0"/>
        <w:widowControl w:val="0"/>
        <w:shd w:val="clear" w:color="auto" w:fill="auto"/>
        <w:bidi w:val="0"/>
        <w:spacing w:before="0" w:after="430" w:line="240" w:lineRule="auto"/>
        <w:ind w:left="1960" w:right="0" w:firstLine="0"/>
        <w:jc w:val="left"/>
      </w:pPr>
      <w:r>
        <w:drawing>
          <wp:anchor distT="0" distB="0" distL="114300" distR="1931035" simplePos="0" relativeHeight="125829384" behindDoc="0" locked="0" layoutInCell="1" allowOverlap="1">
            <wp:simplePos x="0" y="0"/>
            <wp:positionH relativeFrom="page">
              <wp:posOffset>2778125</wp:posOffset>
            </wp:positionH>
            <wp:positionV relativeFrom="paragraph">
              <wp:posOffset>88900</wp:posOffset>
            </wp:positionV>
            <wp:extent cx="298450" cy="347345"/>
            <wp:wrapSquare wrapText="right"/>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3168015</wp:posOffset>
                </wp:positionH>
                <wp:positionV relativeFrom="paragraph">
                  <wp:posOffset>149860</wp:posOffset>
                </wp:positionV>
                <wp:extent cx="1722120" cy="259080"/>
                <wp:wrapNone/>
                <wp:docPr id="20" name="Shape 2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6" type="#_x0000_t202" style="position:absolute;margin-left:249.45000000000002pt;margin-top:11.800000000000001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rPr>
        <w:t>О.И. Аркадьева</w: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4"/>
          <w:color w:val="FFFFFF"/>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Кому выдан: </w:t>
      </w:r>
      <w:r>
        <w:rPr>
          <w:rStyle w:val="CharStyle26"/>
          <w:color w:val="000000"/>
        </w:rPr>
        <w:t>Аркадьева Ольга Ивановна</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0087ECF0D31D0BF9F3078A0F5FD96CD61</w:t>
      </w:r>
      <w:r>
        <w:rPr>
          <w:rStyle w:val="CharStyle26"/>
          <w:lang w:val="en-US" w:eastAsia="en-US"/>
        </w:rPr>
        <w:t>^</w:t>
      </w:r>
    </w:p>
    <w:p>
      <w:pPr>
        <w:pStyle w:val="Style25"/>
        <w:keepNext w:val="0"/>
        <w:keepLines w:val="0"/>
        <w:widowControl w:val="0"/>
        <w:shd w:val="clear" w:color="auto" w:fill="auto"/>
        <w:bidi w:val="0"/>
        <w:spacing w:before="0" w:after="320" w:line="240" w:lineRule="auto"/>
        <w:ind w:right="0" w:firstLine="0"/>
        <w:jc w:val="left"/>
      </w:pPr>
      <w:r>
        <w:rPr>
          <w:rStyle w:val="CharStyle26"/>
        </w:rPr>
        <w:t xml:space="preserve">Действителен с </w:t>
      </w:r>
      <w:r>
        <w:rPr>
          <w:rStyle w:val="CharStyle26"/>
          <w:color w:val="5E5E5E"/>
        </w:rPr>
        <w:t xml:space="preserve">26.12.2025 по </w:t>
      </w:r>
      <w:r>
        <w:rPr>
          <w:rStyle w:val="CharStyle26"/>
        </w:rPr>
        <w:t>21.03.2027</w:t>
      </w:r>
    </w:p>
    <w:p>
      <w:pPr>
        <w:pStyle w:val="Style14"/>
        <w:keepNext w:val="0"/>
        <w:keepLines w:val="0"/>
        <w:widowControl w:val="0"/>
        <w:shd w:val="clear" w:color="auto" w:fill="auto"/>
        <w:bidi w:val="0"/>
        <w:spacing w:before="0" w:after="430" w:line="240" w:lineRule="auto"/>
        <w:ind w:left="2080" w:right="0" w:firstLine="0"/>
        <w:jc w:val="left"/>
      </w:pPr>
      <w:r>
        <w:drawing>
          <wp:anchor distT="0" distB="0" distL="114300" distR="1931035" simplePos="0" relativeHeight="125829385" behindDoc="0" locked="0" layoutInCell="1" allowOverlap="1">
            <wp:simplePos x="0" y="0"/>
            <wp:positionH relativeFrom="page">
              <wp:posOffset>2778125</wp:posOffset>
            </wp:positionH>
            <wp:positionV relativeFrom="paragraph">
              <wp:posOffset>88900</wp:posOffset>
            </wp:positionV>
            <wp:extent cx="298450" cy="347345"/>
            <wp:wrapSquare wrapText="right"/>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7"/>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3168015</wp:posOffset>
                </wp:positionH>
                <wp:positionV relativeFrom="paragraph">
                  <wp:posOffset>149860</wp:posOffset>
                </wp:positionV>
                <wp:extent cx="1722120" cy="259080"/>
                <wp:wrapNone/>
                <wp:docPr id="24" name="Shape 2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49.45000000000002pt;margin-top:11.800000000000001pt;width:135.59999999999999pt;height:20.40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rPr>
        <w:t>В.А.Кувыкина</w: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4"/>
          <w:color w:val="FFFFFF"/>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Кому выдан: </w:t>
      </w:r>
      <w:r>
        <w:rPr>
          <w:rStyle w:val="CharStyle26"/>
          <w:color w:val="000000"/>
        </w:rPr>
        <w:t>Кувыкина Виктория Анатольевна</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5FBBB0E872F35F1B9897F6A926266430</w:t>
      </w:r>
    </w:p>
    <w:p>
      <w:pPr>
        <w:pStyle w:val="Style25"/>
        <w:keepNext w:val="0"/>
        <w:keepLines w:val="0"/>
        <w:widowControl w:val="0"/>
        <w:shd w:val="clear" w:color="auto" w:fill="auto"/>
        <w:bidi w:val="0"/>
        <w:spacing w:before="0" w:after="820" w:line="240" w:lineRule="auto"/>
        <w:ind w:right="0" w:firstLine="0"/>
        <w:jc w:val="left"/>
      </w:pPr>
      <w:r>
        <w:rPr>
          <w:rStyle w:val="CharStyle26"/>
        </w:rPr>
        <w:t xml:space="preserve">Действителен с 26.12.2025 </w:t>
      </w:r>
      <w:r>
        <w:rPr>
          <w:rStyle w:val="CharStyle26"/>
          <w:color w:val="5E5E5E"/>
        </w:rPr>
        <w:t xml:space="preserve">по </w:t>
      </w:r>
      <w:r>
        <w:rPr>
          <w:rStyle w:val="CharStyle26"/>
        </w:rPr>
        <w:t>21.03.2027</w:t>
      </w:r>
    </w:p>
    <w:p>
      <w:pPr>
        <w:pStyle w:val="Style5"/>
        <w:keepNext w:val="0"/>
        <w:keepLines w:val="0"/>
        <w:widowControl w:val="0"/>
        <w:shd w:val="clear" w:color="auto" w:fill="auto"/>
        <w:bidi w:val="0"/>
        <w:spacing w:before="0" w:after="100" w:line="240" w:lineRule="auto"/>
        <w:ind w:left="0" w:right="0" w:firstLine="380"/>
        <w:jc w:val="left"/>
      </w:pPr>
      <w:r>
        <w:rPr>
          <w:rStyle w:val="CharStyle6"/>
          <w:color w:val="000000"/>
        </w:rPr>
        <w:t>Решение может быть обжаловано в течение трех месяцев со дня его принятия.</w:t>
      </w:r>
    </w:p>
    <w:sectPr>
      <w:footnotePr>
        <w:pos w:val="pageBottom"/>
        <w:numFmt w:val="decimal"/>
        <w:numRestart w:val="continuous"/>
      </w:footnotePr>
      <w:type w:val="continuous"/>
      <w:pgSz w:w="11900" w:h="16840"/>
      <w:pgMar w:top="1105" w:right="545" w:bottom="1105" w:left="75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701040</wp:posOffset>
              </wp:positionH>
              <wp:positionV relativeFrom="page">
                <wp:posOffset>10114280</wp:posOffset>
              </wp:positionV>
              <wp:extent cx="658495" cy="125095"/>
              <wp:wrapNone/>
              <wp:docPr id="2" name="Shape 2"/>
              <a:graphic xmlns:a="http://schemas.openxmlformats.org/drawingml/2006/main">
                <a:graphicData uri="http://schemas.microsoft.com/office/word/2010/wordprocessingShape">
                  <wps:wsp>
                    <wps:cNvSpPr txBox="1"/>
                    <wps:spPr>
                      <a:xfrm>
                        <a:ext cx="65849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2026-1946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5.200000000000003pt;margin-top:796.39999999999998pt;width:51.850000000000001pt;height:9.8499999999999996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2026-1946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9836150</wp:posOffset>
              </wp:positionV>
              <wp:extent cx="658495" cy="125095"/>
              <wp:wrapNone/>
              <wp:docPr id="4" name="Shape 4"/>
              <a:graphic xmlns:a="http://schemas.openxmlformats.org/drawingml/2006/main">
                <a:graphicData uri="http://schemas.microsoft.com/office/word/2010/wordprocessingShape">
                  <wps:wsp>
                    <wps:cNvSpPr txBox="1"/>
                    <wps:spPr>
                      <a:xfrm>
                        <a:ext cx="65849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2026-1946</w:t>
                          </w:r>
                        </w:p>
                      </w:txbxContent>
                    </wps:txbx>
                    <wps:bodyPr wrap="none" lIns="0" tIns="0" rIns="0" bIns="0">
                      <a:spAutoFit/>
                    </wps:bodyPr>
                  </wps:wsp>
                </a:graphicData>
              </a:graphic>
            </wp:anchor>
          </w:drawing>
        </mc:Choice>
        <mc:Fallback>
          <w:pict>
            <v:shape id="_x0000_s1030" type="#_x0000_t202" style="position:absolute;margin-left:57.pt;margin-top:774.5pt;width:51.85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2026-1946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9">
    <w:name w:val="Body text (6)_"/>
    <w:basedOn w:val="DefaultParagraphFont"/>
    <w:link w:val="Style8"/>
    <w:rPr>
      <w:rFonts w:ascii="Times New Roman" w:eastAsia="Times New Roman" w:hAnsi="Times New Roman" w:cs="Times New Roman"/>
      <w:b/>
      <w:bCs/>
      <w:i w:val="0"/>
      <w:iCs w:val="0"/>
      <w:smallCaps w:val="0"/>
      <w:strike w:val="0"/>
      <w:color w:val="476197"/>
      <w:sz w:val="19"/>
      <w:szCs w:val="19"/>
      <w:u w:val="none"/>
    </w:rPr>
  </w:style>
  <w:style w:type="character" w:customStyle="1" w:styleId="CharStyle11">
    <w:name w:val="Body text (5)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20">
    <w:name w:val="Heading #1_"/>
    <w:basedOn w:val="DefaultParagraphFont"/>
    <w:link w:val="Style19"/>
    <w:rPr>
      <w:rFonts w:ascii="Times New Roman" w:eastAsia="Times New Roman" w:hAnsi="Times New Roman" w:cs="Times New Roman"/>
      <w:b w:val="0"/>
      <w:bCs w:val="0"/>
      <w:i w:val="0"/>
      <w:iCs w:val="0"/>
      <w:smallCaps w:val="0"/>
      <w:strike w:val="0"/>
      <w:u w:val="none"/>
    </w:rPr>
  </w:style>
  <w:style w:type="character" w:customStyle="1" w:styleId="CharStyle24">
    <w:name w:val="Body text (4)_"/>
    <w:basedOn w:val="DefaultParagraphFont"/>
    <w:link w:val="Style23"/>
    <w:rPr>
      <w:rFonts w:ascii="Georgia" w:eastAsia="Georgia" w:hAnsi="Georgia" w:cs="Georgia"/>
      <w:b w:val="0"/>
      <w:bCs w:val="0"/>
      <w:i w:val="0"/>
      <w:iCs w:val="0"/>
      <w:smallCaps w:val="0"/>
      <w:strike w:val="0"/>
      <w:color w:val="EBEBEB"/>
      <w:sz w:val="12"/>
      <w:szCs w:val="12"/>
      <w:u w:val="none"/>
    </w:rPr>
  </w:style>
  <w:style w:type="character" w:customStyle="1" w:styleId="CharStyle26">
    <w:name w:val="Body text (2)_"/>
    <w:basedOn w:val="DefaultParagraphFont"/>
    <w:link w:val="Style25"/>
    <w:rPr>
      <w:rFonts w:ascii="Arial" w:eastAsia="Arial" w:hAnsi="Arial" w:cs="Arial"/>
      <w:b w:val="0"/>
      <w:bCs w:val="0"/>
      <w:i w:val="0"/>
      <w:iCs w:val="0"/>
      <w:smallCaps w:val="0"/>
      <w:strike w:val="0"/>
      <w:color w:val="454545"/>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20" w:line="274"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8">
    <w:name w:val="Body text (6)"/>
    <w:basedOn w:val="Normal"/>
    <w:link w:val="CharStyle9"/>
    <w:pPr>
      <w:widowControl w:val="0"/>
      <w:shd w:val="clear" w:color="auto" w:fill="auto"/>
      <w:spacing w:line="259" w:lineRule="auto"/>
      <w:jc w:val="center"/>
    </w:pPr>
    <w:rPr>
      <w:rFonts w:ascii="Times New Roman" w:eastAsia="Times New Roman" w:hAnsi="Times New Roman" w:cs="Times New Roman"/>
      <w:b/>
      <w:bCs/>
      <w:i w:val="0"/>
      <w:iCs w:val="0"/>
      <w:smallCaps w:val="0"/>
      <w:strike w:val="0"/>
      <w:color w:val="476197"/>
      <w:sz w:val="19"/>
      <w:szCs w:val="19"/>
      <w:u w:val="none"/>
    </w:rPr>
  </w:style>
  <w:style w:type="paragraph" w:customStyle="1" w:styleId="Style10">
    <w:name w:val="Body text (5)"/>
    <w:basedOn w:val="Normal"/>
    <w:link w:val="CharStyle11"/>
    <w:pPr>
      <w:widowControl w:val="0"/>
      <w:shd w:val="clear" w:color="auto" w:fill="auto"/>
      <w:spacing w:after="320"/>
      <w:jc w:val="center"/>
    </w:pPr>
    <w:rPr>
      <w:rFonts w:ascii="Times New Roman" w:eastAsia="Times New Roman" w:hAnsi="Times New Roman" w:cs="Times New Roman"/>
      <w:b w:val="0"/>
      <w:bCs w:val="0"/>
      <w:i w:val="0"/>
      <w:iCs w:val="0"/>
      <w:smallCaps w:val="0"/>
      <w:strike w:val="0"/>
      <w:sz w:val="30"/>
      <w:szCs w:val="30"/>
      <w:u w:val="non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Heading #1"/>
    <w:basedOn w:val="Normal"/>
    <w:link w:val="CharStyle20"/>
    <w:pPr>
      <w:widowControl w:val="0"/>
      <w:shd w:val="clear" w:color="auto" w:fill="auto"/>
      <w:spacing w:after="240"/>
      <w:ind w:firstLine="580"/>
      <w:outlineLvl w:val="0"/>
    </w:pPr>
    <w:rPr>
      <w:rFonts w:ascii="Times New Roman" w:eastAsia="Times New Roman" w:hAnsi="Times New Roman" w:cs="Times New Roman"/>
      <w:b w:val="0"/>
      <w:bCs w:val="0"/>
      <w:i w:val="0"/>
      <w:iCs w:val="0"/>
      <w:smallCaps w:val="0"/>
      <w:strike w:val="0"/>
      <w:u w:val="none"/>
    </w:rPr>
  </w:style>
  <w:style w:type="paragraph" w:customStyle="1" w:styleId="Style23">
    <w:name w:val="Body text (4)"/>
    <w:basedOn w:val="Normal"/>
    <w:link w:val="CharStyle24"/>
    <w:pPr>
      <w:widowControl w:val="0"/>
      <w:shd w:val="clear" w:color="auto" w:fill="auto"/>
      <w:spacing w:after="100"/>
      <w:ind w:left="4160"/>
    </w:pPr>
    <w:rPr>
      <w:rFonts w:ascii="Georgia" w:eastAsia="Georgia" w:hAnsi="Georgia" w:cs="Georgia"/>
      <w:b w:val="0"/>
      <w:bCs w:val="0"/>
      <w:i w:val="0"/>
      <w:iCs w:val="0"/>
      <w:smallCaps w:val="0"/>
      <w:strike w:val="0"/>
      <w:color w:val="EBEBEB"/>
      <w:sz w:val="12"/>
      <w:szCs w:val="12"/>
      <w:u w:val="none"/>
    </w:rPr>
  </w:style>
  <w:style w:type="paragraph" w:customStyle="1" w:styleId="Style25">
    <w:name w:val="Body text (2)"/>
    <w:basedOn w:val="Normal"/>
    <w:link w:val="CharStyle26"/>
    <w:pPr>
      <w:widowControl w:val="0"/>
      <w:shd w:val="clear" w:color="auto" w:fill="auto"/>
      <w:ind w:left="3460"/>
    </w:pPr>
    <w:rPr>
      <w:rFonts w:ascii="Arial" w:eastAsia="Arial" w:hAnsi="Arial" w:cs="Arial"/>
      <w:b w:val="0"/>
      <w:bCs w:val="0"/>
      <w:i w:val="0"/>
      <w:iCs w:val="0"/>
      <w:smallCaps w:val="0"/>
      <w:strike w:val="0"/>
      <w:color w:val="454545"/>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png"/><Relationship Id="rId12" Type="http://schemas.openxmlformats.org/officeDocument/2006/relationships/image" Target="media/image3.pn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 Id="rId17" Type="http://schemas.openxmlformats.org/officeDocument/2006/relationships/image" Target="media/image6.jpeg"/><Relationship Id="rId18" Type="http://schemas.openxmlformats.org/officeDocument/2006/relationships/image" Target="media/image6.jpeg" TargetMode="External"/></Relationships>
</file>