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0" w:line="286" w:lineRule="auto"/>
        <w:ind w:left="0" w:right="0" w:firstLine="0"/>
        <w:jc w:val="center"/>
        <w:rPr>
          <w:sz w:val="17"/>
          <w:szCs w:val="17"/>
        </w:rPr>
      </w:pPr>
      <w:r>
        <w:rPr>
          <w:rStyle w:val="CharStyle3"/>
          <w:b/>
          <w:bCs/>
          <w:sz w:val="17"/>
          <w:szCs w:val="17"/>
        </w:rPr>
        <w:t>ФЕДЕРАЛЬНАЯ</w:t>
      </w:r>
    </w:p>
    <w:p>
      <w:pPr>
        <w:pStyle w:val="Style2"/>
        <w:keepNext w:val="0"/>
        <w:keepLines w:val="0"/>
        <w:widowControl w:val="0"/>
        <w:shd w:val="clear" w:color="auto" w:fill="auto"/>
        <w:bidi w:val="0"/>
        <w:spacing w:before="0" w:after="120" w:line="286" w:lineRule="auto"/>
        <w:ind w:left="0" w:right="0" w:firstLine="0"/>
        <w:jc w:val="center"/>
        <w:rPr>
          <w:sz w:val="17"/>
          <w:szCs w:val="17"/>
        </w:rPr>
      </w:pPr>
      <w:r>
        <w:rPr>
          <w:rStyle w:val="CharStyle3"/>
          <w:b/>
          <w:bCs/>
          <w:sz w:val="17"/>
          <w:szCs w:val="17"/>
        </w:rPr>
        <w:t>АНТИМОНОПОЛЬНАЯ СЛУЖБА</w:t>
      </w:r>
    </w:p>
    <w:p>
      <w:pPr>
        <w:pStyle w:val="Style8"/>
        <w:keepNext w:val="0"/>
        <w:keepLines w:val="0"/>
        <w:widowControl w:val="0"/>
        <w:shd w:val="clear" w:color="auto" w:fill="auto"/>
        <w:bidi w:val="0"/>
        <w:spacing w:before="0" w:after="0"/>
        <w:ind w:left="0" w:right="0" w:firstLine="0"/>
        <w:jc w:val="center"/>
      </w:pPr>
      <w:r>
        <w:rPr>
          <w:rStyle w:val="CharStyle9"/>
          <w:b/>
          <w:bCs/>
        </w:rPr>
        <w:t>УПРАВЛЕНИЕ</w:t>
      </w:r>
    </w:p>
    <w:p>
      <w:pPr>
        <w:pStyle w:val="Style8"/>
        <w:keepNext w:val="0"/>
        <w:keepLines w:val="0"/>
        <w:widowControl w:val="0"/>
        <w:shd w:val="clear" w:color="auto" w:fill="auto"/>
        <w:bidi w:val="0"/>
        <w:spacing w:before="0" w:after="380"/>
        <w:ind w:left="0" w:right="0" w:firstLine="0"/>
        <w:jc w:val="center"/>
      </w:pPr>
      <w:r>
        <w:rPr>
          <w:rStyle w:val="CharStyle9"/>
          <w:b/>
          <w:bCs/>
        </w:rPr>
        <w:t>Федеральной антимонопольной службы</w:t>
        <w:br/>
        <w:t>по Мурманской области</w:t>
      </w:r>
    </w:p>
    <w:p>
      <w:pPr>
        <w:pStyle w:val="Style2"/>
        <w:keepNext w:val="0"/>
        <w:keepLines w:val="0"/>
        <w:widowControl w:val="0"/>
        <w:shd w:val="clear" w:color="auto" w:fill="auto"/>
        <w:bidi w:val="0"/>
        <w:spacing w:before="0" w:after="0" w:line="307" w:lineRule="auto"/>
        <w:ind w:left="0" w:right="0" w:firstLine="0"/>
        <w:jc w:val="center"/>
      </w:pPr>
      <w:r>
        <w:rPr>
          <w:rStyle w:val="CharStyle3"/>
        </w:rPr>
        <w:t>ул. Академика Книповича, 9а, г. Мурманск, 183038</w:t>
        <w:br/>
        <w:t>тел. (8152) 68-50-43, факс (8152) 68-50-43</w:t>
      </w:r>
    </w:p>
    <w:p>
      <w:pPr>
        <w:pStyle w:val="Style2"/>
        <w:keepNext w:val="0"/>
        <w:keepLines w:val="0"/>
        <w:widowControl w:val="0"/>
        <w:shd w:val="clear" w:color="auto" w:fill="auto"/>
        <w:bidi w:val="0"/>
        <w:spacing w:before="0" w:after="60" w:line="240" w:lineRule="auto"/>
        <w:ind w:left="0" w:right="0" w:firstLine="0"/>
        <w:jc w:val="center"/>
      </w:pPr>
      <w:r>
        <w:rPr>
          <w:rStyle w:val="CharStyle3"/>
          <w:lang w:val="en-US" w:eastAsia="en-US"/>
        </w:rPr>
        <w:t xml:space="preserve">e-mail: </w:t>
      </w:r>
      <w:r>
        <w:fldChar w:fldCharType="begin"/>
      </w:r>
      <w:r>
        <w:rPr/>
        <w:instrText> HYPERLINK "mailto:to51@fas.gov.ru" </w:instrText>
      </w:r>
      <w:r>
        <w:fldChar w:fldCharType="separate"/>
      </w:r>
      <w:r>
        <w:rPr>
          <w:rStyle w:val="CharStyle3"/>
          <w:lang w:val="en-US" w:eastAsia="en-US"/>
        </w:rPr>
        <w:t>to51@fas.gov.ru</w:t>
      </w:r>
      <w:r>
        <w:fldChar w:fldCharType="end"/>
      </w:r>
    </w:p>
    <w:p>
      <w:pPr>
        <w:pStyle w:val="Style10"/>
        <w:keepNext/>
        <w:keepLines/>
        <w:widowControl w:val="0"/>
        <w:shd w:val="clear" w:color="auto" w:fill="auto"/>
        <w:tabs>
          <w:tab w:pos="1814" w:val="left"/>
        </w:tabs>
        <w:bidi w:val="0"/>
        <w:spacing w:before="0" w:line="240" w:lineRule="auto"/>
        <w:ind w:left="0" w:right="0" w:firstLine="0"/>
        <w:jc w:val="center"/>
      </w:pPr>
      <w:bookmarkStart w:id="0" w:name="bookmark0"/>
      <w:r>
        <w:rPr>
          <w:rStyle w:val="CharStyle11"/>
        </w:rPr>
        <w:t>1</w:t>
      </w:r>
      <w:r>
        <w:fldChar w:fldCharType="begin"/>
      </w:r>
      <w:r>
        <w:rPr/>
        <w:instrText> HYPERLINK "file://f207ca94-a13c-4ba0-b72d-f018c9eed8f1/" </w:instrText>
      </w:r>
      <w:r>
        <w:fldChar w:fldCharType="separate"/>
      </w:r>
      <w:r>
        <w:rPr>
          <w:rStyle w:val="CharStyle11"/>
        </w:rPr>
        <w:t>4.05.2026</w:t>
        <w:tab/>
      </w:r>
      <w:r>
        <w:fldChar w:fldCharType="end"/>
      </w:r>
      <w:r>
        <w:rPr>
          <w:rStyle w:val="CharStyle11"/>
        </w:rPr>
        <w:t>№ МГ/2200/26</w:t>
      </w:r>
      <w:bookmarkEnd w:id="0"/>
    </w:p>
    <w:p>
      <w:pPr>
        <w:pStyle w:val="Style8"/>
        <w:keepNext w:val="0"/>
        <w:keepLines w:val="0"/>
        <w:widowControl w:val="0"/>
        <w:shd w:val="clear" w:color="auto" w:fill="auto"/>
        <w:bidi w:val="0"/>
        <w:spacing w:before="0" w:after="0" w:line="271" w:lineRule="auto"/>
        <w:ind w:left="0" w:right="0" w:firstLine="0"/>
        <w:jc w:val="left"/>
        <w:rPr>
          <w:sz w:val="18"/>
          <w:szCs w:val="18"/>
        </w:rPr>
      </w:pPr>
      <w:r>
        <w:rPr>
          <w:rStyle w:val="CharStyle9"/>
          <w:sz w:val="18"/>
          <w:szCs w:val="18"/>
        </w:rPr>
        <w:t xml:space="preserve">На №  от</w:t>
      </w:r>
    </w:p>
    <w:p>
      <w:pPr>
        <w:pStyle w:val="Style13"/>
        <w:keepNext w:val="0"/>
        <w:keepLines w:val="0"/>
        <w:widowControl w:val="0"/>
        <w:shd w:val="clear" w:color="auto" w:fill="auto"/>
        <w:bidi w:val="0"/>
        <w:spacing w:before="0" w:after="300"/>
        <w:ind w:left="0" w:right="0" w:firstLine="0"/>
        <w:jc w:val="left"/>
      </w:pPr>
      <w:r>
        <w:rPr>
          <w:rStyle w:val="CharStyle14"/>
        </w:rPr>
        <w:t xml:space="preserve">Государственное областное бюджетное учреждение здравоохранения «Мурманская областная клиническая больница имени П.А. Баяндина» </w:t>
      </w:r>
      <w:r>
        <w:fldChar w:fldCharType="begin"/>
      </w:r>
      <w:r>
        <w:rPr/>
        <w:instrText> HYPERLINK "mailto:mokb_kk@bk.ru" </w:instrText>
      </w:r>
      <w:r>
        <w:fldChar w:fldCharType="separate"/>
      </w:r>
      <w:r>
        <w:rPr>
          <w:rStyle w:val="CharStyle14"/>
          <w:lang w:val="en-US" w:eastAsia="en-US"/>
        </w:rPr>
        <w:t>mokb_kk@bk.ru</w:t>
      </w:r>
      <w:r>
        <w:fldChar w:fldCharType="end"/>
      </w:r>
      <w:r>
        <w:rPr>
          <w:rStyle w:val="CharStyle14"/>
          <w:lang w:val="en-US" w:eastAsia="en-US"/>
        </w:rPr>
        <w:t xml:space="preserve"> </w:t>
      </w:r>
      <w:r>
        <w:fldChar w:fldCharType="begin"/>
      </w:r>
      <w:r>
        <w:rPr/>
        <w:instrText> HYPERLINK "mailto:info@mokb51.ru" </w:instrText>
      </w:r>
      <w:r>
        <w:fldChar w:fldCharType="separate"/>
      </w:r>
      <w:r>
        <w:rPr>
          <w:rStyle w:val="CharStyle14"/>
          <w:lang w:val="en-US" w:eastAsia="en-US"/>
        </w:rPr>
        <w:t>info@mokb51.ru</w:t>
      </w:r>
      <w:r>
        <w:fldChar w:fldCharType="end"/>
      </w:r>
    </w:p>
    <w:p>
      <w:pPr>
        <w:pStyle w:val="Style13"/>
        <w:keepNext w:val="0"/>
        <w:keepLines w:val="0"/>
        <w:widowControl w:val="0"/>
        <w:shd w:val="clear" w:color="auto" w:fill="auto"/>
        <w:bidi w:val="0"/>
        <w:spacing w:before="0" w:after="300" w:line="288" w:lineRule="auto"/>
        <w:ind w:left="0" w:right="0" w:firstLine="0"/>
        <w:jc w:val="left"/>
      </w:pPr>
      <w:r>
        <w:rPr>
          <w:rStyle w:val="CharStyle14"/>
        </w:rPr>
        <w:t xml:space="preserve">Комитет по конкурентной политике Мурманской области </w:t>
      </w:r>
      <w:r>
        <w:fldChar w:fldCharType="begin"/>
      </w:r>
      <w:r>
        <w:rPr/>
        <w:instrText> HYPERLINK "mailto:goszakaz@gov-murman.ru" </w:instrText>
      </w:r>
      <w:r>
        <w:fldChar w:fldCharType="separate"/>
      </w:r>
      <w:r>
        <w:rPr>
          <w:rStyle w:val="CharStyle14"/>
          <w:lang w:val="en-US" w:eastAsia="en-US"/>
        </w:rPr>
        <w:t>goszakaz@gov-murman.ru</w:t>
      </w:r>
      <w:r>
        <w:fldChar w:fldCharType="end"/>
      </w:r>
    </w:p>
    <w:p>
      <w:pPr>
        <w:pStyle w:val="Style13"/>
        <w:keepNext w:val="0"/>
        <w:keepLines w:val="0"/>
        <w:widowControl w:val="0"/>
        <w:shd w:val="clear" w:color="auto" w:fill="auto"/>
        <w:bidi w:val="0"/>
        <w:spacing w:before="0" w:after="0"/>
        <w:ind w:left="0" w:right="0" w:firstLine="0"/>
        <w:jc w:val="left"/>
        <w:sectPr>
          <w:footerReference w:type="default" r:id="rId5"/>
          <w:footerReference w:type="first" r:id="rId6"/>
          <w:footnotePr>
            <w:pos w:val="pageBottom"/>
            <w:numFmt w:val="decimal"/>
            <w:numRestart w:val="continuous"/>
          </w:footnotePr>
          <w:pgSz w:w="11900" w:h="16840"/>
          <w:pgMar w:top="1162" w:right="1217" w:bottom="1312" w:left="1135" w:header="0" w:footer="3" w:gutter="0"/>
          <w:pgNumType w:start="1"/>
          <w:cols w:num="2" w:space="437"/>
          <w:noEndnote/>
          <w:titlePg/>
          <w:rtlGutter w:val="0"/>
          <w:docGrid w:linePitch="360"/>
        </w:sectPr>
      </w:pPr>
      <w:r>
        <w:rPr>
          <w:rStyle w:val="CharStyle14"/>
        </w:rPr>
        <w:t xml:space="preserve">Индивидуальный предприниматель Пинегина Ирина Александровна </w:t>
      </w:r>
      <w:r>
        <w:fldChar w:fldCharType="begin"/>
      </w:r>
      <w:r>
        <w:rPr/>
        <w:instrText> HYPERLINK "mailto:ip.pinegina@mail.ru" </w:instrText>
      </w:r>
      <w:r>
        <w:fldChar w:fldCharType="separate"/>
      </w:r>
      <w:r>
        <w:rPr>
          <w:rStyle w:val="CharStyle14"/>
          <w:lang w:val="en-US" w:eastAsia="en-US"/>
        </w:rPr>
        <w:t>ip.pinegina@mail.ru</w:t>
      </w:r>
      <w:r>
        <w:fldChar w:fldCharType="end"/>
      </w:r>
    </w:p>
    <w:p>
      <w:pPr>
        <w:widowControl w:val="0"/>
        <w:spacing w:line="140" w:lineRule="exact"/>
        <w:rPr>
          <w:sz w:val="11"/>
          <w:szCs w:val="11"/>
        </w:rPr>
      </w:pPr>
    </w:p>
    <w:p>
      <w:pPr>
        <w:widowControl w:val="0"/>
        <w:spacing w:line="1" w:lineRule="exact"/>
        <w:sectPr>
          <w:footnotePr>
            <w:pos w:val="pageBottom"/>
            <w:numFmt w:val="decimal"/>
            <w:numRestart w:val="continuous"/>
          </w:footnotePr>
          <w:type w:val="continuous"/>
          <w:pgSz w:w="11900" w:h="16840"/>
          <w:pgMar w:top="1030" w:right="0" w:bottom="1200" w:left="0" w:header="0" w:footer="3" w:gutter="0"/>
          <w:cols w:space="720"/>
          <w:noEndnote/>
          <w:rtlGutter w:val="0"/>
          <w:docGrid w:linePitch="360"/>
        </w:sectPr>
      </w:pPr>
    </w:p>
    <w:p>
      <w:pPr>
        <w:pStyle w:val="Style13"/>
        <w:keepNext w:val="0"/>
        <w:keepLines w:val="0"/>
        <w:widowControl w:val="0"/>
        <w:shd w:val="clear" w:color="auto" w:fill="auto"/>
        <w:bidi w:val="0"/>
        <w:spacing w:before="0" w:after="660"/>
        <w:ind w:left="0" w:right="0" w:firstLine="0"/>
        <w:jc w:val="center"/>
      </w:pPr>
      <w:r>
        <w:rPr>
          <w:rStyle w:val="CharStyle14"/>
          <w:b/>
          <w:bCs/>
        </w:rPr>
        <w:t>РЕШЕНИЕ</w:t>
        <w:br/>
        <w:t>по делу № 051/06/105-407/2026</w:t>
      </w:r>
    </w:p>
    <w:p>
      <w:pPr>
        <w:pStyle w:val="Style13"/>
        <w:keepNext w:val="0"/>
        <w:keepLines w:val="0"/>
        <w:widowControl w:val="0"/>
        <w:shd w:val="clear" w:color="auto" w:fill="auto"/>
        <w:bidi w:val="0"/>
        <w:spacing w:before="0" w:after="0"/>
        <w:ind w:left="0" w:right="0" w:firstLine="0"/>
        <w:jc w:val="both"/>
      </w:pPr>
      <w:r>
        <w:rPr>
          <w:rStyle w:val="CharStyle14"/>
        </w:rPr>
        <w:t>Резолютивная часть решения оглашена «08» мая 2026 года</w:t>
      </w:r>
    </w:p>
    <w:p>
      <w:pPr>
        <w:pStyle w:val="Style13"/>
        <w:keepNext w:val="0"/>
        <w:keepLines w:val="0"/>
        <w:widowControl w:val="0"/>
        <w:shd w:val="clear" w:color="auto" w:fill="auto"/>
        <w:tabs>
          <w:tab w:pos="8458" w:val="left"/>
        </w:tabs>
        <w:bidi w:val="0"/>
        <w:spacing w:before="0" w:after="300"/>
        <w:ind w:left="0" w:right="0" w:firstLine="0"/>
        <w:jc w:val="both"/>
      </w:pPr>
      <w:r>
        <w:rPr>
          <w:rStyle w:val="CharStyle14"/>
        </w:rPr>
        <w:t>В полном объеме изготовлено «14» мая 2026 года</w:t>
        <w:tab/>
        <w:t>г. Мурманск</w:t>
      </w:r>
    </w:p>
    <w:p>
      <w:pPr>
        <w:pStyle w:val="Style13"/>
        <w:keepNext w:val="0"/>
        <w:keepLines w:val="0"/>
        <w:widowControl w:val="0"/>
        <w:shd w:val="clear" w:color="auto" w:fill="auto"/>
        <w:bidi w:val="0"/>
        <w:spacing w:before="0" w:after="0"/>
        <w:ind w:left="0" w:right="0" w:firstLine="740"/>
        <w:jc w:val="both"/>
      </w:pPr>
      <w:r>
        <w:rPr>
          <w:rStyle w:val="CharStyle14"/>
        </w:rPr>
        <w:t>Комиссия по контролю в сфере закупок товаров, работ, услуг для обеспечения государственных и муниципальных нужд (далее — Комиссия Мурманского УФАС России) в составе:</w:t>
      </w:r>
    </w:p>
    <w:p>
      <w:pPr>
        <w:pStyle w:val="Style13"/>
        <w:keepNext w:val="0"/>
        <w:keepLines w:val="0"/>
        <w:widowControl w:val="0"/>
        <w:shd w:val="clear" w:color="auto" w:fill="auto"/>
        <w:bidi w:val="0"/>
        <w:spacing w:before="0" w:after="0"/>
        <w:ind w:left="0" w:right="0" w:firstLine="740"/>
        <w:jc w:val="both"/>
      </w:pPr>
      <w:r>
        <w:rPr>
          <w:rStyle w:val="CharStyle14"/>
        </w:rPr>
        <w:t>Председатель Комиссии:</w:t>
      </w:r>
    </w:p>
    <w:p>
      <w:pPr>
        <w:pStyle w:val="Style13"/>
        <w:keepNext w:val="0"/>
        <w:keepLines w:val="0"/>
        <w:widowControl w:val="0"/>
        <w:shd w:val="clear" w:color="auto" w:fill="auto"/>
        <w:bidi w:val="0"/>
        <w:spacing w:before="0" w:after="0"/>
        <w:ind w:left="0" w:right="0" w:firstLine="740"/>
        <w:jc w:val="both"/>
      </w:pPr>
      <w:r>
        <w:rPr>
          <w:rStyle w:val="CharStyle14"/>
        </w:rPr>
        <w:t>Прохорова М.Е. – заместитель руководителя Управления Федеральной антимонопольной службы по Мурманской области,</w:t>
      </w:r>
    </w:p>
    <w:p>
      <w:pPr>
        <w:pStyle w:val="Style13"/>
        <w:keepNext w:val="0"/>
        <w:keepLines w:val="0"/>
        <w:widowControl w:val="0"/>
        <w:shd w:val="clear" w:color="auto" w:fill="auto"/>
        <w:bidi w:val="0"/>
        <w:spacing w:before="0" w:after="0"/>
        <w:ind w:left="0" w:right="0" w:firstLine="740"/>
        <w:jc w:val="both"/>
      </w:pPr>
      <w:r>
        <w:rPr>
          <w:rStyle w:val="CharStyle14"/>
        </w:rPr>
        <w:t>Члены Комиссии:</w:t>
      </w:r>
    </w:p>
    <w:p>
      <w:pPr>
        <w:pStyle w:val="Style13"/>
        <w:keepNext w:val="0"/>
        <w:keepLines w:val="0"/>
        <w:widowControl w:val="0"/>
        <w:shd w:val="clear" w:color="auto" w:fill="auto"/>
        <w:bidi w:val="0"/>
        <w:spacing w:before="0" w:after="0"/>
        <w:ind w:left="0" w:right="0" w:firstLine="740"/>
        <w:jc w:val="both"/>
      </w:pPr>
      <w:r>
        <w:rPr>
          <w:rStyle w:val="CharStyle14"/>
        </w:rPr>
        <w:t>Чоповская Н.И. – главный специалист-эксперт отдела контроля торгов Управления Федеральной антимонопольной службы по Мурманской области;</w:t>
      </w:r>
    </w:p>
    <w:p>
      <w:pPr>
        <w:pStyle w:val="Style13"/>
        <w:keepNext w:val="0"/>
        <w:keepLines w:val="0"/>
        <w:widowControl w:val="0"/>
        <w:shd w:val="clear" w:color="auto" w:fill="auto"/>
        <w:bidi w:val="0"/>
        <w:spacing w:before="0" w:after="0"/>
        <w:ind w:left="0" w:right="0" w:firstLine="740"/>
        <w:jc w:val="both"/>
      </w:pPr>
      <w:r>
        <w:rPr>
          <w:rStyle w:val="CharStyle14"/>
        </w:rPr>
        <w:t>Цветкова А.С. – специалист 1 разряда отдела контроля торгов Управления Федеральной антимонопольной службы по Мурманской области,</w:t>
      </w:r>
    </w:p>
    <w:p>
      <w:pPr>
        <w:pStyle w:val="Style13"/>
        <w:keepNext w:val="0"/>
        <w:keepLines w:val="0"/>
        <w:widowControl w:val="0"/>
        <w:shd w:val="clear" w:color="auto" w:fill="auto"/>
        <w:bidi w:val="0"/>
        <w:spacing w:before="0" w:after="0"/>
        <w:ind w:left="0" w:right="0" w:firstLine="740"/>
        <w:jc w:val="both"/>
      </w:pPr>
      <w:r>
        <w:rPr>
          <w:rStyle w:val="CharStyle14"/>
        </w:rPr>
        <w:t>при участии представителей:</w:t>
      </w:r>
    </w:p>
    <w:p>
      <w:pPr>
        <w:pStyle w:val="Style13"/>
        <w:keepNext w:val="0"/>
        <w:keepLines w:val="0"/>
        <w:widowControl w:val="0"/>
        <w:shd w:val="clear" w:color="auto" w:fill="auto"/>
        <w:bidi w:val="0"/>
        <w:spacing w:before="0" w:after="0"/>
        <w:ind w:left="0" w:right="0" w:firstLine="740"/>
        <w:jc w:val="both"/>
      </w:pPr>
      <w:r>
        <w:rPr>
          <w:rStyle w:val="CharStyle14"/>
        </w:rPr>
        <w:t>Комитета по конкурентной политике Мурманской области – Гусевой К.Е. (по доверенности),</w:t>
      </w:r>
    </w:p>
    <w:p>
      <w:pPr>
        <w:pStyle w:val="Style13"/>
        <w:keepNext w:val="0"/>
        <w:keepLines w:val="0"/>
        <w:widowControl w:val="0"/>
        <w:shd w:val="clear" w:color="auto" w:fill="auto"/>
        <w:bidi w:val="0"/>
        <w:spacing w:before="0" w:after="480"/>
        <w:ind w:left="0" w:right="0" w:firstLine="740"/>
        <w:jc w:val="both"/>
      </w:pPr>
      <w:r>
        <w:rPr>
          <w:rStyle w:val="CharStyle14"/>
        </w:rPr>
        <w:t>без участия представителей Государственного областного бюджетного учреждения здравоохранения «Мурманская областная клиническая больница имени</w:t>
      </w:r>
    </w:p>
    <w:p>
      <w:pPr>
        <w:widowControl w:val="0"/>
        <w:spacing w:line="1" w:lineRule="exact"/>
      </w:pPr>
      <w:r>
        <w:drawing>
          <wp:anchor distT="0" distB="0" distL="0" distR="0" simplePos="0" relativeHeight="125829378" behindDoc="0" locked="0" layoutInCell="1" allowOverlap="1">
            <wp:simplePos x="0" y="0"/>
            <wp:positionH relativeFrom="page">
              <wp:posOffset>718185</wp:posOffset>
            </wp:positionH>
            <wp:positionV relativeFrom="paragraph">
              <wp:posOffset>0</wp:posOffset>
            </wp:positionV>
            <wp:extent cx="1511935" cy="292735"/>
            <wp:wrapTopAndBottom/>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1511935" cy="292735"/>
                    </a:xfrm>
                    <a:prstGeom prst="rect"/>
                  </pic:spPr>
                </pic:pic>
              </a:graphicData>
            </a:graphic>
          </wp:anchor>
        </w:drawing>
      </w:r>
    </w:p>
    <w:p>
      <w:pPr>
        <w:pStyle w:val="Style13"/>
        <w:keepNext w:val="0"/>
        <w:keepLines w:val="0"/>
        <w:widowControl w:val="0"/>
        <w:shd w:val="clear" w:color="auto" w:fill="auto"/>
        <w:bidi w:val="0"/>
        <w:spacing w:before="0" w:after="300"/>
        <w:ind w:left="0" w:right="0" w:firstLine="0"/>
        <w:jc w:val="both"/>
      </w:pPr>
      <w:r>
        <w:rPr>
          <w:rStyle w:val="CharStyle14"/>
        </w:rPr>
        <w:t xml:space="preserve">П.А. Баяндина», Индивидуального предпринимателя Пинегиной Ирины Александровны, должным образом уведомленных о времени и месте рассмотрения, рассмотрев жалобу Индивидуального предпринимателя Пинегиной Ирины Александровны (далее </w:t>
      </w:r>
      <w:r>
        <w:rPr>
          <w:rStyle w:val="CharStyle14"/>
          <w:lang w:val="en-US" w:eastAsia="en-US"/>
        </w:rPr>
        <w:t xml:space="preserve">– </w:t>
      </w:r>
      <w:r>
        <w:rPr>
          <w:rStyle w:val="CharStyle14"/>
        </w:rPr>
        <w:t xml:space="preserve">ИП Пинегина И.А., Заявитель) на действия Государственного областного бюджетного учреждения здравоохранения «Мурманская областная клиническая больница имени П.А. Баяндина» (далее </w:t>
      </w:r>
      <w:r>
        <w:rPr>
          <w:rStyle w:val="CharStyle14"/>
          <w:lang w:val="en-US" w:eastAsia="en-US"/>
        </w:rPr>
        <w:t xml:space="preserve">– </w:t>
      </w:r>
      <w:r>
        <w:rPr>
          <w:rStyle w:val="CharStyle14"/>
        </w:rPr>
        <w:t xml:space="preserve">ГОБУЗ «МОКБ им. П.А. Баяндина, Заказчик), Комитета по конкурентной политике Мурманской области при проведении электронного аукциона на поставку изделий медицинского назначения для отделения нейрохирургии </w:t>
      </w:r>
      <w:r>
        <w:rPr>
          <w:rStyle w:val="CharStyle14"/>
          <w:lang w:val="en-US" w:eastAsia="en-US"/>
        </w:rPr>
        <w:t xml:space="preserve">-19, </w:t>
      </w:r>
      <w:r>
        <w:rPr>
          <w:rStyle w:val="CharStyle14"/>
        </w:rPr>
        <w:t xml:space="preserve">номер извещения </w:t>
      </w:r>
      <w:r>
        <w:rPr>
          <w:rStyle w:val="CharStyle14"/>
          <w:lang w:val="en-US" w:eastAsia="en-US"/>
        </w:rPr>
        <w:t xml:space="preserve">0149200002326001943, </w:t>
      </w:r>
      <w:r>
        <w:rPr>
          <w:rStyle w:val="CharStyle14"/>
        </w:rPr>
        <w:t xml:space="preserve">в соответствии со статьёй </w:t>
      </w:r>
      <w:r>
        <w:rPr>
          <w:rStyle w:val="CharStyle14"/>
          <w:lang w:val="en-US" w:eastAsia="en-US"/>
        </w:rPr>
        <w:t xml:space="preserve">106 </w:t>
      </w:r>
      <w:r>
        <w:rPr>
          <w:rStyle w:val="CharStyle14"/>
        </w:rPr>
        <w:t xml:space="preserve">Федерального закона от </w:t>
      </w:r>
      <w:r>
        <w:rPr>
          <w:rStyle w:val="CharStyle14"/>
          <w:lang w:val="en-US" w:eastAsia="en-US"/>
        </w:rPr>
        <w:t xml:space="preserve">05.04.2013 № </w:t>
      </w:r>
      <w:r>
        <w:rPr>
          <w:rStyle w:val="CharStyle14"/>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4"/>
          <w:lang w:val="en-US" w:eastAsia="en-US"/>
        </w:rPr>
        <w:t xml:space="preserve">- </w:t>
      </w:r>
      <w:r>
        <w:rPr>
          <w:rStyle w:val="CharStyle14"/>
        </w:rPr>
        <w:t>Закон о контрактной системе),</w:t>
      </w:r>
    </w:p>
    <w:p>
      <w:pPr>
        <w:pStyle w:val="Style18"/>
        <w:keepNext/>
        <w:keepLines/>
        <w:widowControl w:val="0"/>
        <w:shd w:val="clear" w:color="auto" w:fill="auto"/>
        <w:bidi w:val="0"/>
        <w:spacing w:before="0"/>
        <w:ind w:left="0" w:right="0" w:firstLine="0"/>
        <w:jc w:val="center"/>
      </w:pPr>
      <w:bookmarkStart w:id="2" w:name="bookmark2"/>
      <w:r>
        <w:rPr>
          <w:rStyle w:val="CharStyle19"/>
        </w:rPr>
        <w:t>УСТАНОВИЛА:</w:t>
      </w:r>
      <w:bookmarkEnd w:id="2"/>
    </w:p>
    <w:p>
      <w:pPr>
        <w:pStyle w:val="Style13"/>
        <w:keepNext w:val="0"/>
        <w:keepLines w:val="0"/>
        <w:widowControl w:val="0"/>
        <w:shd w:val="clear" w:color="auto" w:fill="auto"/>
        <w:bidi w:val="0"/>
        <w:spacing w:before="0" w:after="0"/>
        <w:ind w:left="0" w:right="0" w:firstLine="720"/>
        <w:jc w:val="both"/>
      </w:pPr>
      <w:r>
        <w:rPr>
          <w:rStyle w:val="CharStyle14"/>
          <w:lang w:val="en-US" w:eastAsia="en-US"/>
        </w:rPr>
        <w:t xml:space="preserve">17.04.2026 </w:t>
      </w:r>
      <w:r>
        <w:rPr>
          <w:rStyle w:val="CharStyle14"/>
        </w:rPr>
        <w:t xml:space="preserve">в Единой информационной системе в сфере закупок </w:t>
      </w:r>
      <w:r>
        <w:rPr>
          <w:rStyle w:val="CharStyle14"/>
          <w:lang w:val="en-US" w:eastAsia="en-US"/>
        </w:rPr>
        <w:t xml:space="preserve">– </w:t>
      </w:r>
      <w:r>
        <w:fldChar w:fldCharType="begin"/>
      </w:r>
      <w:r>
        <w:rPr/>
        <w:instrText> HYPERLINK "http://www.zakupki.gov.ru" </w:instrText>
      </w:r>
      <w:r>
        <w:fldChar w:fldCharType="separate"/>
      </w:r>
      <w:r>
        <w:rPr>
          <w:rStyle w:val="CharStyle14"/>
          <w:lang w:val="en-US" w:eastAsia="en-US"/>
        </w:rPr>
        <w:t>www.zakupki.gov.ru</w:t>
      </w:r>
      <w:r>
        <w:fldChar w:fldCharType="end"/>
      </w:r>
      <w:r>
        <w:rPr>
          <w:rStyle w:val="CharStyle14"/>
          <w:lang w:val="en-US" w:eastAsia="en-US"/>
        </w:rPr>
        <w:t xml:space="preserve"> </w:t>
      </w:r>
      <w:r>
        <w:rPr>
          <w:rStyle w:val="CharStyle14"/>
        </w:rPr>
        <w:t xml:space="preserve">(далее </w:t>
      </w:r>
      <w:r>
        <w:rPr>
          <w:rStyle w:val="CharStyle14"/>
          <w:lang w:val="en-US" w:eastAsia="en-US"/>
        </w:rPr>
        <w:t xml:space="preserve">- </w:t>
      </w:r>
      <w:r>
        <w:rPr>
          <w:rStyle w:val="CharStyle14"/>
        </w:rPr>
        <w:t xml:space="preserve">ЕИС) Комитетом по конкурентной политике Мурманской области размещено извещение о проведении электронного аукциона на поставку изделий медицинского назначения для отделения нейрохирургии </w:t>
      </w:r>
      <w:r>
        <w:rPr>
          <w:rStyle w:val="CharStyle14"/>
          <w:lang w:val="en-US" w:eastAsia="en-US"/>
        </w:rPr>
        <w:t xml:space="preserve">-19, </w:t>
      </w:r>
      <w:r>
        <w:rPr>
          <w:rStyle w:val="CharStyle14"/>
        </w:rPr>
        <w:t xml:space="preserve">номер извещения </w:t>
      </w:r>
      <w:r>
        <w:rPr>
          <w:rStyle w:val="CharStyle14"/>
          <w:lang w:val="en-US" w:eastAsia="en-US"/>
        </w:rPr>
        <w:t xml:space="preserve">0149200002326001943 </w:t>
      </w:r>
      <w:r>
        <w:rPr>
          <w:rStyle w:val="CharStyle14"/>
        </w:rPr>
        <w:t xml:space="preserve">(далее </w:t>
      </w:r>
      <w:r>
        <w:rPr>
          <w:rStyle w:val="CharStyle14"/>
          <w:lang w:val="en-US" w:eastAsia="en-US"/>
        </w:rPr>
        <w:t xml:space="preserve">– </w:t>
      </w:r>
      <w:r>
        <w:rPr>
          <w:rStyle w:val="CharStyle14"/>
        </w:rPr>
        <w:t>Аукцион).</w:t>
      </w:r>
    </w:p>
    <w:p>
      <w:pPr>
        <w:pStyle w:val="Style13"/>
        <w:keepNext w:val="0"/>
        <w:keepLines w:val="0"/>
        <w:widowControl w:val="0"/>
        <w:shd w:val="clear" w:color="auto" w:fill="auto"/>
        <w:bidi w:val="0"/>
        <w:spacing w:before="0" w:after="0"/>
        <w:ind w:left="0" w:right="0" w:firstLine="720"/>
        <w:jc w:val="both"/>
      </w:pPr>
      <w:r>
        <w:rPr>
          <w:rStyle w:val="CharStyle14"/>
        </w:rPr>
        <w:t>Уполномоченный орган: Комитет по конкурентной политике Мурманской области.</w:t>
      </w:r>
    </w:p>
    <w:p>
      <w:pPr>
        <w:pStyle w:val="Style13"/>
        <w:keepNext w:val="0"/>
        <w:keepLines w:val="0"/>
        <w:widowControl w:val="0"/>
        <w:shd w:val="clear" w:color="auto" w:fill="auto"/>
        <w:bidi w:val="0"/>
        <w:spacing w:before="0" w:after="0"/>
        <w:ind w:left="0" w:right="0" w:firstLine="720"/>
        <w:jc w:val="both"/>
      </w:pPr>
      <w:r>
        <w:rPr>
          <w:rStyle w:val="CharStyle14"/>
        </w:rPr>
        <w:t>Заказчик: Государственное областное бюджетное учреждение здравоохранения «Мурманская областная клиническая больница имени П.А. Баяндина».</w:t>
      </w:r>
    </w:p>
    <w:p>
      <w:pPr>
        <w:pStyle w:val="Style13"/>
        <w:keepNext w:val="0"/>
        <w:keepLines w:val="0"/>
        <w:widowControl w:val="0"/>
        <w:shd w:val="clear" w:color="auto" w:fill="auto"/>
        <w:bidi w:val="0"/>
        <w:spacing w:before="0" w:after="0"/>
        <w:ind w:left="0" w:right="0" w:firstLine="720"/>
        <w:jc w:val="both"/>
      </w:pPr>
      <w:r>
        <w:rPr>
          <w:rStyle w:val="CharStyle14"/>
        </w:rPr>
        <w:t xml:space="preserve">Начальная (максимальная) цена контракта: </w:t>
      </w:r>
      <w:r>
        <w:rPr>
          <w:rStyle w:val="CharStyle14"/>
          <w:lang w:val="en-US" w:eastAsia="en-US"/>
        </w:rPr>
        <w:t xml:space="preserve">1 550 000,00 </w:t>
      </w:r>
      <w:r>
        <w:rPr>
          <w:rStyle w:val="CharStyle14"/>
        </w:rPr>
        <w:t>руб.</w:t>
      </w:r>
    </w:p>
    <w:p>
      <w:pPr>
        <w:pStyle w:val="Style13"/>
        <w:keepNext w:val="0"/>
        <w:keepLines w:val="0"/>
        <w:widowControl w:val="0"/>
        <w:shd w:val="clear" w:color="auto" w:fill="auto"/>
        <w:bidi w:val="0"/>
        <w:spacing w:before="0" w:after="0"/>
        <w:ind w:left="0" w:right="0" w:firstLine="720"/>
        <w:jc w:val="both"/>
      </w:pPr>
      <w:r>
        <w:rPr>
          <w:rStyle w:val="CharStyle14"/>
        </w:rPr>
        <w:t xml:space="preserve">Дата и время начала срока подачи заявок: </w:t>
      </w:r>
      <w:r>
        <w:rPr>
          <w:rStyle w:val="CharStyle14"/>
          <w:lang w:val="en-US" w:eastAsia="en-US"/>
        </w:rPr>
        <w:t>17.04.2026 16:49.</w:t>
      </w:r>
    </w:p>
    <w:p>
      <w:pPr>
        <w:pStyle w:val="Style13"/>
        <w:keepNext w:val="0"/>
        <w:keepLines w:val="0"/>
        <w:widowControl w:val="0"/>
        <w:shd w:val="clear" w:color="auto" w:fill="auto"/>
        <w:bidi w:val="0"/>
        <w:spacing w:before="0" w:after="0"/>
        <w:ind w:left="0" w:right="0" w:firstLine="720"/>
        <w:jc w:val="both"/>
      </w:pPr>
      <w:r>
        <w:rPr>
          <w:rStyle w:val="CharStyle14"/>
        </w:rPr>
        <w:t xml:space="preserve">Дата и время окончания срока подачи заявок: </w:t>
      </w:r>
      <w:r>
        <w:rPr>
          <w:rStyle w:val="CharStyle14"/>
          <w:lang w:val="en-US" w:eastAsia="en-US"/>
        </w:rPr>
        <w:t>28.04.2026 07:00.</w:t>
      </w:r>
    </w:p>
    <w:p>
      <w:pPr>
        <w:pStyle w:val="Style13"/>
        <w:keepNext w:val="0"/>
        <w:keepLines w:val="0"/>
        <w:widowControl w:val="0"/>
        <w:shd w:val="clear" w:color="auto" w:fill="auto"/>
        <w:bidi w:val="0"/>
        <w:spacing w:before="0" w:after="0"/>
        <w:ind w:left="0" w:right="0" w:firstLine="720"/>
        <w:jc w:val="both"/>
      </w:pPr>
      <w:r>
        <w:rPr>
          <w:rStyle w:val="CharStyle14"/>
        </w:rPr>
        <w:t xml:space="preserve">Дата подведения итогов определения поставщика (подрядчика, исполнителя): </w:t>
      </w:r>
      <w:r>
        <w:rPr>
          <w:rStyle w:val="CharStyle14"/>
          <w:lang w:val="en-US" w:eastAsia="en-US"/>
        </w:rPr>
        <w:t>30.04.2026.</w:t>
      </w:r>
    </w:p>
    <w:p>
      <w:pPr>
        <w:pStyle w:val="Style13"/>
        <w:keepNext w:val="0"/>
        <w:keepLines w:val="0"/>
        <w:widowControl w:val="0"/>
        <w:shd w:val="clear" w:color="auto" w:fill="auto"/>
        <w:bidi w:val="0"/>
        <w:spacing w:before="0" w:after="0"/>
        <w:ind w:left="0" w:right="0" w:firstLine="720"/>
        <w:jc w:val="both"/>
      </w:pPr>
      <w:r>
        <w:rPr>
          <w:rStyle w:val="CharStyle14"/>
        </w:rPr>
        <w:t xml:space="preserve">Согласно протоколу подведения итогов Аукциона от </w:t>
      </w:r>
      <w:r>
        <w:rPr>
          <w:rStyle w:val="CharStyle14"/>
          <w:lang w:val="en-US" w:eastAsia="en-US"/>
        </w:rPr>
        <w:t xml:space="preserve">28.04.2026 № 2040/26 </w:t>
      </w:r>
      <w:r>
        <w:rPr>
          <w:rStyle w:val="CharStyle14"/>
        </w:rPr>
        <w:t xml:space="preserve">членами комиссии по осуществлению закупок Комитета по конкурентной политике Мурманской области (далее </w:t>
      </w:r>
      <w:r>
        <w:rPr>
          <w:rStyle w:val="CharStyle14"/>
          <w:lang w:val="en-US" w:eastAsia="en-US"/>
        </w:rPr>
        <w:t xml:space="preserve">– </w:t>
      </w:r>
      <w:r>
        <w:rPr>
          <w:rStyle w:val="CharStyle14"/>
        </w:rPr>
        <w:t xml:space="preserve">Комиссия) было рассмотрено две </w:t>
      </w:r>
      <w:r>
        <w:rPr>
          <w:rStyle w:val="CharStyle14"/>
          <w:lang w:val="en-US" w:eastAsia="en-US"/>
        </w:rPr>
        <w:t xml:space="preserve">(2) </w:t>
      </w:r>
      <w:r>
        <w:rPr>
          <w:rStyle w:val="CharStyle14"/>
        </w:rPr>
        <w:t>заявки, поданные на участие в Аукционе, а также информация и документы, направленные оператором электронной площадки, и приняты следующие решения:</w:t>
      </w:r>
    </w:p>
    <w:tbl>
      <w:tblPr>
        <w:tblOverlap w:val="never"/>
        <w:jc w:val="center"/>
        <w:tblLayout w:type="fixed"/>
      </w:tblPr>
      <w:tblGrid>
        <w:gridCol w:w="2414"/>
        <w:gridCol w:w="3115"/>
        <w:gridCol w:w="1560"/>
        <w:gridCol w:w="2558"/>
      </w:tblGrid>
      <w:tr>
        <w:trPr>
          <w:trHeight w:val="1042" w:hRule="exact"/>
        </w:trPr>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76" w:lineRule="auto"/>
              <w:ind w:left="0" w:right="0" w:firstLine="0"/>
              <w:jc w:val="center"/>
              <w:rPr>
                <w:sz w:val="20"/>
                <w:szCs w:val="20"/>
              </w:rPr>
            </w:pPr>
            <w:r>
              <w:rPr>
                <w:rStyle w:val="CharStyle21"/>
                <w:sz w:val="20"/>
                <w:szCs w:val="20"/>
              </w:rPr>
              <w:t>Идентификационный номер заявки, присвоенный оператором электронной площадки</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Style w:val="CharStyle21"/>
                <w:sz w:val="20"/>
                <w:szCs w:val="20"/>
              </w:rPr>
              <w:t>Решение по заявке</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76" w:lineRule="auto"/>
              <w:ind w:left="0" w:right="0" w:firstLine="0"/>
              <w:jc w:val="center"/>
              <w:rPr>
                <w:sz w:val="20"/>
                <w:szCs w:val="20"/>
              </w:rPr>
            </w:pPr>
            <w:r>
              <w:rPr>
                <w:rStyle w:val="CharStyle21"/>
                <w:sz w:val="20"/>
                <w:szCs w:val="20"/>
              </w:rPr>
              <w:t>Ценовое предложение</w:t>
            </w:r>
          </w:p>
        </w:tc>
        <w:tc>
          <w:tcPr>
            <w:tcBorders>
              <w:top w:val="single" w:sz="4"/>
              <w:left w:val="single" w:sz="4"/>
              <w:right w:val="single" w:sz="4"/>
            </w:tcBorders>
            <w:shd w:val="clear" w:color="auto" w:fill="auto"/>
            <w:vAlign w:val="center"/>
          </w:tcPr>
          <w:p>
            <w:pPr>
              <w:pStyle w:val="Style20"/>
              <w:keepNext w:val="0"/>
              <w:keepLines w:val="0"/>
              <w:widowControl w:val="0"/>
              <w:shd w:val="clear" w:color="auto" w:fill="auto"/>
              <w:bidi w:val="0"/>
              <w:spacing w:before="0" w:after="0" w:line="276" w:lineRule="auto"/>
              <w:ind w:left="0" w:right="0" w:firstLine="0"/>
              <w:jc w:val="center"/>
              <w:rPr>
                <w:sz w:val="20"/>
                <w:szCs w:val="20"/>
              </w:rPr>
            </w:pPr>
            <w:r>
              <w:rPr>
                <w:rStyle w:val="CharStyle21"/>
                <w:sz w:val="20"/>
                <w:szCs w:val="20"/>
              </w:rPr>
              <w:t>Порядковый номер заявки по результатам рассмотрения</w:t>
            </w:r>
          </w:p>
        </w:tc>
      </w:tr>
      <w:tr>
        <w:trPr>
          <w:trHeight w:val="773" w:hRule="exact"/>
        </w:trPr>
        <w:tc>
          <w:tcPr>
            <w:tcBorders>
              <w:top w:val="single" w:sz="4"/>
              <w:left w:val="single" w:sz="4"/>
              <w:bottom w:val="single" w:sz="4"/>
            </w:tcBorders>
            <w:shd w:val="clear" w:color="auto" w:fill="auto"/>
            <w:vAlign w:val="bottom"/>
          </w:tcPr>
          <w:p>
            <w:pPr>
              <w:pStyle w:val="Style20"/>
              <w:keepNext w:val="0"/>
              <w:keepLines w:val="0"/>
              <w:widowControl w:val="0"/>
              <w:shd w:val="clear" w:color="auto" w:fill="auto"/>
              <w:bidi w:val="0"/>
              <w:spacing w:before="0" w:after="0" w:line="276" w:lineRule="auto"/>
              <w:ind w:left="0" w:right="0" w:firstLine="0"/>
              <w:jc w:val="center"/>
              <w:rPr>
                <w:sz w:val="20"/>
                <w:szCs w:val="20"/>
              </w:rPr>
            </w:pPr>
            <w:r>
              <w:rPr>
                <w:rStyle w:val="CharStyle21"/>
                <w:sz w:val="20"/>
                <w:szCs w:val="20"/>
                <w:lang w:val="en-US" w:eastAsia="en-US"/>
              </w:rPr>
              <w:t xml:space="preserve">121098172 </w:t>
            </w:r>
            <w:r>
              <w:rPr>
                <w:rStyle w:val="CharStyle21"/>
                <w:sz w:val="20"/>
                <w:szCs w:val="20"/>
              </w:rPr>
              <w:t>(ИП Пинегина И.А.,</w:t>
            </w:r>
          </w:p>
          <w:p>
            <w:pPr>
              <w:pStyle w:val="Style20"/>
              <w:keepNext w:val="0"/>
              <w:keepLines w:val="0"/>
              <w:widowControl w:val="0"/>
              <w:shd w:val="clear" w:color="auto" w:fill="auto"/>
              <w:bidi w:val="0"/>
              <w:spacing w:before="0" w:after="0" w:line="276" w:lineRule="auto"/>
              <w:ind w:left="0" w:right="0" w:firstLine="0"/>
              <w:jc w:val="center"/>
              <w:rPr>
                <w:sz w:val="20"/>
                <w:szCs w:val="20"/>
              </w:rPr>
            </w:pPr>
            <w:r>
              <w:rPr>
                <w:rStyle w:val="CharStyle21"/>
                <w:sz w:val="20"/>
                <w:szCs w:val="20"/>
              </w:rPr>
              <w:t xml:space="preserve">ИНН </w:t>
            </w:r>
            <w:r>
              <w:rPr>
                <w:rStyle w:val="CharStyle21"/>
                <w:sz w:val="20"/>
                <w:szCs w:val="20"/>
                <w:lang w:val="en-US" w:eastAsia="en-US"/>
              </w:rPr>
              <w:t>773375997664)</w:t>
            </w:r>
          </w:p>
        </w:tc>
        <w:tc>
          <w:tcPr>
            <w:tcBorders>
              <w:top w:val="single" w:sz="4"/>
              <w:left w:val="single" w:sz="4"/>
              <w:bottom w:val="single" w:sz="4"/>
            </w:tcBorders>
            <w:shd w:val="clear" w:color="auto" w:fill="auto"/>
            <w:vAlign w:val="bottom"/>
          </w:tcPr>
          <w:p>
            <w:pPr>
              <w:pStyle w:val="Style20"/>
              <w:keepNext w:val="0"/>
              <w:keepLines w:val="0"/>
              <w:widowControl w:val="0"/>
              <w:shd w:val="clear" w:color="auto" w:fill="auto"/>
              <w:bidi w:val="0"/>
              <w:spacing w:before="0" w:after="0" w:line="276" w:lineRule="auto"/>
              <w:ind w:left="0" w:right="0" w:firstLine="0"/>
              <w:jc w:val="center"/>
              <w:rPr>
                <w:sz w:val="20"/>
                <w:szCs w:val="20"/>
              </w:rPr>
            </w:pPr>
            <w:r>
              <w:rPr>
                <w:rStyle w:val="CharStyle21"/>
                <w:sz w:val="20"/>
                <w:szCs w:val="20"/>
              </w:rPr>
              <w:t>Отклонена</w:t>
            </w:r>
          </w:p>
          <w:p>
            <w:pPr>
              <w:pStyle w:val="Style20"/>
              <w:keepNext w:val="0"/>
              <w:keepLines w:val="0"/>
              <w:widowControl w:val="0"/>
              <w:shd w:val="clear" w:color="auto" w:fill="auto"/>
              <w:bidi w:val="0"/>
              <w:spacing w:before="0" w:after="0" w:line="276" w:lineRule="auto"/>
              <w:ind w:left="0" w:right="0" w:firstLine="0"/>
              <w:jc w:val="center"/>
              <w:rPr>
                <w:sz w:val="20"/>
                <w:szCs w:val="20"/>
              </w:rPr>
            </w:pPr>
            <w:r>
              <w:rPr>
                <w:rStyle w:val="CharStyle21"/>
                <w:sz w:val="20"/>
                <w:szCs w:val="20"/>
              </w:rPr>
              <w:t>(заявка приравнена к заявке с предложением товара</w:t>
            </w:r>
          </w:p>
        </w:tc>
        <w:tc>
          <w:tcPr>
            <w:tcBorders>
              <w:top w:val="single" w:sz="4"/>
              <w:left w:val="single" w:sz="4"/>
              <w:bottom w:val="single" w:sz="4"/>
            </w:tcBorders>
            <w:shd w:val="clear" w:color="auto" w:fill="auto"/>
            <w:vAlign w:val="bottom"/>
          </w:tcPr>
          <w:p>
            <w:pPr>
              <w:pStyle w:val="Style20"/>
              <w:keepNext w:val="0"/>
              <w:keepLines w:val="0"/>
              <w:widowControl w:val="0"/>
              <w:shd w:val="clear" w:color="auto" w:fill="auto"/>
              <w:bidi w:val="0"/>
              <w:spacing w:before="0" w:after="0" w:line="276" w:lineRule="auto"/>
              <w:ind w:left="0" w:right="0" w:firstLine="0"/>
              <w:jc w:val="center"/>
              <w:rPr>
                <w:sz w:val="20"/>
                <w:szCs w:val="20"/>
              </w:rPr>
            </w:pPr>
            <w:r>
              <w:rPr>
                <w:rStyle w:val="CharStyle21"/>
                <w:sz w:val="20"/>
                <w:szCs w:val="20"/>
                <w:lang w:val="en-US" w:eastAsia="en-US"/>
              </w:rPr>
              <w:t xml:space="preserve">1 185 750,00 </w:t>
            </w:r>
            <w:r>
              <w:rPr>
                <w:rStyle w:val="CharStyle21"/>
                <w:sz w:val="20"/>
                <w:szCs w:val="20"/>
              </w:rPr>
              <w:t xml:space="preserve">(понижение </w:t>
            </w:r>
            <w:r>
              <w:rPr>
                <w:rStyle w:val="CharStyle21"/>
                <w:sz w:val="20"/>
                <w:szCs w:val="20"/>
                <w:lang w:val="en-US" w:eastAsia="en-US"/>
              </w:rPr>
              <w:t>23,50%)</w:t>
            </w:r>
          </w:p>
        </w:tc>
        <w:tc>
          <w:tcPr>
            <w:tcBorders>
              <w:top w:val="single" w:sz="4"/>
              <w:left w:val="single" w:sz="4"/>
              <w:bottom w:val="single" w:sz="4"/>
              <w:righ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Style w:val="CharStyle21"/>
                <w:sz w:val="20"/>
                <w:szCs w:val="20"/>
                <w:lang w:val="en-US" w:eastAsia="en-US"/>
              </w:rPr>
              <w:t>-</w:t>
            </w:r>
          </w:p>
        </w:tc>
      </w:tr>
    </w:tbl>
    <w:p>
      <w:pPr>
        <w:widowControl w:val="0"/>
        <w:spacing w:line="1" w:lineRule="exact"/>
      </w:pPr>
    </w:p>
    <w:tbl>
      <w:tblPr>
        <w:tblOverlap w:val="never"/>
        <w:jc w:val="center"/>
        <w:tblLayout w:type="fixed"/>
      </w:tblPr>
      <w:tblGrid>
        <w:gridCol w:w="2414"/>
        <w:gridCol w:w="3115"/>
        <w:gridCol w:w="1560"/>
        <w:gridCol w:w="2558"/>
      </w:tblGrid>
      <w:tr>
        <w:trPr>
          <w:trHeight w:val="250"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Style w:val="CharStyle21"/>
                <w:sz w:val="20"/>
                <w:szCs w:val="20"/>
              </w:rPr>
              <w:t>иностранного производства)</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773" w:hRule="exact"/>
        </w:trPr>
        <w:tc>
          <w:tcPr>
            <w:tcBorders>
              <w:top w:val="single" w:sz="4"/>
              <w:left w:val="single" w:sz="4"/>
              <w:bottom w:val="single" w:sz="4"/>
            </w:tcBorders>
            <w:shd w:val="clear" w:color="auto" w:fill="auto"/>
            <w:vAlign w:val="bottom"/>
          </w:tcPr>
          <w:p>
            <w:pPr>
              <w:pStyle w:val="Style20"/>
              <w:keepNext w:val="0"/>
              <w:keepLines w:val="0"/>
              <w:widowControl w:val="0"/>
              <w:shd w:val="clear" w:color="auto" w:fill="auto"/>
              <w:bidi w:val="0"/>
              <w:spacing w:before="0" w:after="0" w:line="276" w:lineRule="auto"/>
              <w:ind w:left="0" w:right="0" w:firstLine="0"/>
              <w:jc w:val="center"/>
              <w:rPr>
                <w:sz w:val="20"/>
                <w:szCs w:val="20"/>
              </w:rPr>
            </w:pPr>
            <w:r>
              <w:rPr>
                <w:rStyle w:val="CharStyle21"/>
                <w:sz w:val="20"/>
                <w:szCs w:val="20"/>
                <w:lang w:val="en-US" w:eastAsia="en-US"/>
              </w:rPr>
              <w:t xml:space="preserve">121087048 </w:t>
            </w:r>
            <w:r>
              <w:rPr>
                <w:rStyle w:val="CharStyle21"/>
                <w:sz w:val="20"/>
                <w:szCs w:val="20"/>
              </w:rPr>
              <w:t xml:space="preserve">(ООО «НМСК», ИНН </w:t>
            </w:r>
            <w:r>
              <w:rPr>
                <w:rStyle w:val="CharStyle21"/>
                <w:sz w:val="20"/>
                <w:szCs w:val="20"/>
                <w:lang w:val="en-US" w:eastAsia="en-US"/>
              </w:rPr>
              <w:t>1001344359)</w:t>
            </w:r>
          </w:p>
        </w:tc>
        <w:tc>
          <w:tcPr>
            <w:tcBorders>
              <w:top w:val="single" w:sz="4"/>
              <w:left w:val="single" w:sz="4"/>
              <w:bottom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Style w:val="CharStyle21"/>
                <w:sz w:val="20"/>
                <w:szCs w:val="20"/>
              </w:rPr>
              <w:t>Соответствует требованиям</w:t>
            </w:r>
          </w:p>
        </w:tc>
        <w:tc>
          <w:tcPr>
            <w:tcBorders>
              <w:top w:val="single" w:sz="4"/>
              <w:left w:val="single" w:sz="4"/>
              <w:bottom w:val="single" w:sz="4"/>
            </w:tcBorders>
            <w:shd w:val="clear" w:color="auto" w:fill="auto"/>
            <w:vAlign w:val="bottom"/>
          </w:tcPr>
          <w:p>
            <w:pPr>
              <w:pStyle w:val="Style20"/>
              <w:keepNext w:val="0"/>
              <w:keepLines w:val="0"/>
              <w:widowControl w:val="0"/>
              <w:shd w:val="clear" w:color="auto" w:fill="auto"/>
              <w:bidi w:val="0"/>
              <w:spacing w:before="0" w:after="0" w:line="276" w:lineRule="auto"/>
              <w:ind w:left="0" w:right="0" w:firstLine="0"/>
              <w:jc w:val="center"/>
              <w:rPr>
                <w:sz w:val="20"/>
                <w:szCs w:val="20"/>
              </w:rPr>
            </w:pPr>
            <w:r>
              <w:rPr>
                <w:rStyle w:val="CharStyle21"/>
                <w:sz w:val="20"/>
                <w:szCs w:val="20"/>
                <w:lang w:val="en-US" w:eastAsia="en-US"/>
              </w:rPr>
              <w:t xml:space="preserve">1 193 500,00 </w:t>
            </w:r>
            <w:r>
              <w:rPr>
                <w:rStyle w:val="CharStyle21"/>
                <w:sz w:val="20"/>
                <w:szCs w:val="20"/>
              </w:rPr>
              <w:t xml:space="preserve">(понижение </w:t>
            </w:r>
            <w:r>
              <w:rPr>
                <w:rStyle w:val="CharStyle21"/>
                <w:sz w:val="20"/>
                <w:szCs w:val="20"/>
                <w:lang w:val="en-US" w:eastAsia="en-US"/>
              </w:rPr>
              <w:t>23,00%)</w:t>
            </w:r>
          </w:p>
        </w:tc>
        <w:tc>
          <w:tcPr>
            <w:tcBorders>
              <w:top w:val="single" w:sz="4"/>
              <w:left w:val="single" w:sz="4"/>
              <w:bottom w:val="single" w:sz="4"/>
              <w:righ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Style w:val="CharStyle21"/>
                <w:sz w:val="20"/>
                <w:szCs w:val="20"/>
                <w:lang w:val="en-US" w:eastAsia="en-US"/>
              </w:rPr>
              <w:t>1</w:t>
            </w:r>
          </w:p>
        </w:tc>
      </w:tr>
    </w:tbl>
    <w:p>
      <w:pPr>
        <w:pStyle w:val="Style13"/>
        <w:keepNext w:val="0"/>
        <w:keepLines w:val="0"/>
        <w:widowControl w:val="0"/>
        <w:shd w:val="clear" w:color="auto" w:fill="auto"/>
        <w:bidi w:val="0"/>
        <w:spacing w:before="0" w:after="0"/>
        <w:ind w:left="0" w:right="0" w:firstLine="720"/>
        <w:jc w:val="both"/>
      </w:pPr>
      <w:r>
        <w:rPr>
          <w:rStyle w:val="CharStyle14"/>
        </w:rPr>
        <w:t xml:space="preserve">Аукцион признан несостоявшимся на основании пункта </w:t>
      </w:r>
      <w:r>
        <w:rPr>
          <w:rStyle w:val="CharStyle14"/>
          <w:lang w:val="en-US" w:eastAsia="en-US"/>
        </w:rPr>
        <w:t xml:space="preserve">2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52 </w:t>
      </w:r>
      <w:r>
        <w:rPr>
          <w:rStyle w:val="CharStyle14"/>
        </w:rPr>
        <w:t>Закона о контрактной системе, так как по окончании срока подачи заявок на участие в Аукционе только одна заявка соответствует требованиям, установленным в Извещении.</w:t>
      </w:r>
    </w:p>
    <w:p>
      <w:pPr>
        <w:pStyle w:val="Style13"/>
        <w:keepNext w:val="0"/>
        <w:keepLines w:val="0"/>
        <w:widowControl w:val="0"/>
        <w:shd w:val="clear" w:color="auto" w:fill="auto"/>
        <w:bidi w:val="0"/>
        <w:spacing w:before="0" w:after="0"/>
        <w:ind w:left="0" w:right="0" w:firstLine="720"/>
        <w:jc w:val="both"/>
      </w:pPr>
      <w:r>
        <w:rPr>
          <w:rStyle w:val="CharStyle14"/>
          <w:lang w:val="en-US" w:eastAsia="en-US"/>
        </w:rPr>
        <w:t xml:space="preserve">30.04.2026 </w:t>
      </w:r>
      <w:r>
        <w:rPr>
          <w:rStyle w:val="CharStyle14"/>
        </w:rPr>
        <w:t xml:space="preserve">в Мурманское УФАС России поступила жалоба ИП Пинегиной И.А В жалобе указывается, что Комиссией неправомерно признана соответствующей требованиям Закона о контрактной системе и извещения заявка победителя закупки, что повлекло за собой неправомерное отклонение заявки ИП Пинегиной И.А. Заявитель полагает, что декларирование участниками закупки в заявках страны происхождения товара без подтверждающих информации и документов не является надлежащим подтверждением страны происхождения товаров в понимании требований постановления Правительства РФ от </w:t>
      </w:r>
      <w:r>
        <w:rPr>
          <w:rStyle w:val="CharStyle14"/>
          <w:lang w:val="en-US" w:eastAsia="en-US"/>
        </w:rPr>
        <w:t xml:space="preserve">23.12.2024 № 1875 </w:t>
      </w:r>
      <w:r>
        <w:rPr>
          <w:rStyle w:val="CharStyle14"/>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4"/>
          <w:lang w:val="en-US" w:eastAsia="en-US"/>
        </w:rPr>
        <w:t xml:space="preserve">– </w:t>
      </w:r>
      <w:r>
        <w:rPr>
          <w:rStyle w:val="CharStyle14"/>
        </w:rPr>
        <w:t xml:space="preserve">Постановление </w:t>
      </w:r>
      <w:r>
        <w:rPr>
          <w:rStyle w:val="CharStyle14"/>
          <w:lang w:val="en-US" w:eastAsia="en-US"/>
        </w:rPr>
        <w:t xml:space="preserve">№ 1875), </w:t>
      </w:r>
      <w:r>
        <w:rPr>
          <w:rStyle w:val="CharStyle14"/>
        </w:rPr>
        <w:t>ввиду чего товары в таких заявках должны быть признаны иностранного происхождения.</w:t>
      </w:r>
    </w:p>
    <w:p>
      <w:pPr>
        <w:pStyle w:val="Style13"/>
        <w:keepNext w:val="0"/>
        <w:keepLines w:val="0"/>
        <w:widowControl w:val="0"/>
        <w:shd w:val="clear" w:color="auto" w:fill="auto"/>
        <w:bidi w:val="0"/>
        <w:spacing w:before="0" w:after="0"/>
        <w:ind w:left="0" w:right="0" w:firstLine="720"/>
        <w:jc w:val="both"/>
      </w:pPr>
      <w:r>
        <w:rPr>
          <w:rStyle w:val="CharStyle14"/>
        </w:rPr>
        <w:t xml:space="preserve">Жалоба ИП Пинегиной И.А. рассмотрена </w:t>
      </w:r>
      <w:r>
        <w:rPr>
          <w:rStyle w:val="CharStyle14"/>
          <w:lang w:val="en-US" w:eastAsia="en-US"/>
        </w:rPr>
        <w:t xml:space="preserve">08 </w:t>
      </w:r>
      <w:r>
        <w:rPr>
          <w:rStyle w:val="CharStyle14"/>
        </w:rPr>
        <w:t xml:space="preserve">мая </w:t>
      </w:r>
      <w:r>
        <w:rPr>
          <w:rStyle w:val="CharStyle14"/>
          <w:lang w:val="en-US" w:eastAsia="en-US"/>
        </w:rPr>
        <w:t xml:space="preserve">2026 </w:t>
      </w:r>
      <w:r>
        <w:rPr>
          <w:rStyle w:val="CharStyle14"/>
        </w:rPr>
        <w:t xml:space="preserve">года в </w:t>
      </w:r>
      <w:r>
        <w:rPr>
          <w:rStyle w:val="CharStyle14"/>
          <w:lang w:val="en-US" w:eastAsia="en-US"/>
        </w:rPr>
        <w:t xml:space="preserve">11 </w:t>
      </w:r>
      <w:r>
        <w:rPr>
          <w:rStyle w:val="CharStyle14"/>
        </w:rPr>
        <w:t xml:space="preserve">часов </w:t>
      </w:r>
      <w:r>
        <w:rPr>
          <w:rStyle w:val="CharStyle14"/>
          <w:lang w:val="en-US" w:eastAsia="en-US"/>
        </w:rPr>
        <w:t xml:space="preserve">00 </w:t>
      </w:r>
      <w:r>
        <w:rPr>
          <w:rStyle w:val="CharStyle14"/>
        </w:rPr>
        <w:t>минут посредством сервиса веб-видеоконференцсвязи.</w:t>
      </w:r>
    </w:p>
    <w:p>
      <w:pPr>
        <w:pStyle w:val="Style13"/>
        <w:keepNext w:val="0"/>
        <w:keepLines w:val="0"/>
        <w:widowControl w:val="0"/>
        <w:shd w:val="clear" w:color="auto" w:fill="auto"/>
        <w:bidi w:val="0"/>
        <w:spacing w:before="0" w:after="0"/>
        <w:ind w:left="0" w:right="0" w:firstLine="720"/>
        <w:jc w:val="both"/>
      </w:pPr>
      <w:r>
        <w:rPr>
          <w:rStyle w:val="CharStyle14"/>
        </w:rPr>
        <w:t xml:space="preserve">Комиссия Мурманского </w:t>
      </w:r>
      <w:r>
        <w:rPr>
          <w:rStyle w:val="CharStyle14"/>
          <w:lang w:val="en-US" w:eastAsia="en-US"/>
        </w:rPr>
        <w:t xml:space="preserve">УФАC </w:t>
      </w:r>
      <w:r>
        <w:rPr>
          <w:rStyle w:val="CharStyle14"/>
        </w:rPr>
        <w:t>России, изучив представленные документы и материалы, заслушав пояснения представителей, пришла к следующим выводам.</w:t>
      </w:r>
    </w:p>
    <w:p>
      <w:pPr>
        <w:pStyle w:val="Style13"/>
        <w:keepNext w:val="0"/>
        <w:keepLines w:val="0"/>
        <w:widowControl w:val="0"/>
        <w:shd w:val="clear" w:color="auto" w:fill="auto"/>
        <w:bidi w:val="0"/>
        <w:spacing w:before="0" w:after="0"/>
        <w:ind w:left="0" w:right="0" w:firstLine="720"/>
        <w:jc w:val="both"/>
      </w:pPr>
      <w:r>
        <w:rPr>
          <w:rStyle w:val="CharStyle14"/>
        </w:rPr>
        <w:t xml:space="preserve">Рассматриваемые торги проведены в порядке, предусмотренном Федеральным законом от </w:t>
      </w:r>
      <w:r>
        <w:rPr>
          <w:rStyle w:val="CharStyle14"/>
          <w:lang w:val="en-US" w:eastAsia="en-US"/>
        </w:rPr>
        <w:t xml:space="preserve">05.04.2013 № </w:t>
      </w:r>
      <w:r>
        <w:rPr>
          <w:rStyle w:val="CharStyle14"/>
        </w:rPr>
        <w:t>44-ФЗ «О контрактной системе в сфере закупок товаров, работ, услуг для обеспечения государственных и муниципальных нужд».</w:t>
      </w:r>
    </w:p>
    <w:p>
      <w:pPr>
        <w:pStyle w:val="Style13"/>
        <w:keepNext w:val="0"/>
        <w:keepLines w:val="0"/>
        <w:widowControl w:val="0"/>
        <w:shd w:val="clear" w:color="auto" w:fill="auto"/>
        <w:bidi w:val="0"/>
        <w:spacing w:before="0" w:after="0"/>
        <w:ind w:left="0" w:right="0" w:firstLine="720"/>
        <w:jc w:val="both"/>
      </w:pPr>
      <w:r>
        <w:rPr>
          <w:rStyle w:val="CharStyle14"/>
        </w:rPr>
        <w:t xml:space="preserve">Согласно пункту </w:t>
      </w:r>
      <w:r>
        <w:rPr>
          <w:rStyle w:val="CharStyle14"/>
          <w:lang w:val="en-US" w:eastAsia="en-US"/>
        </w:rPr>
        <w:t xml:space="preserve">15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42 </w:t>
      </w:r>
      <w:r>
        <w:rPr>
          <w:rStyle w:val="CharStyle14"/>
        </w:rPr>
        <w:t>Закона о контрактной систем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w:t>
      </w:r>
    </w:p>
    <w:p>
      <w:pPr>
        <w:pStyle w:val="Style13"/>
        <w:keepNext w:val="0"/>
        <w:keepLines w:val="0"/>
        <w:widowControl w:val="0"/>
        <w:shd w:val="clear" w:color="auto" w:fill="auto"/>
        <w:bidi w:val="0"/>
        <w:spacing w:before="0" w:after="0" w:line="288" w:lineRule="auto"/>
        <w:ind w:left="0" w:right="0" w:firstLine="0"/>
        <w:jc w:val="both"/>
      </w:pPr>
      <w:r>
        <w:rPr>
          <w:rStyle w:val="CharStyle14"/>
        </w:rPr>
        <w:t xml:space="preserve">соответствии с пунктом </w:t>
      </w:r>
      <w:r>
        <w:rPr>
          <w:rStyle w:val="CharStyle14"/>
          <w:lang w:val="en-US" w:eastAsia="en-US"/>
        </w:rPr>
        <w:t xml:space="preserve">1 </w:t>
      </w:r>
      <w:r>
        <w:rPr>
          <w:rStyle w:val="CharStyle14"/>
        </w:rPr>
        <w:t xml:space="preserve">части </w:t>
      </w:r>
      <w:r>
        <w:rPr>
          <w:rStyle w:val="CharStyle14"/>
          <w:lang w:val="en-US" w:eastAsia="en-US"/>
        </w:rPr>
        <w:t xml:space="preserve">2 </w:t>
      </w:r>
      <w:r>
        <w:rPr>
          <w:rStyle w:val="CharStyle14"/>
        </w:rPr>
        <w:t xml:space="preserve">статьи </w:t>
      </w:r>
      <w:r>
        <w:rPr>
          <w:rStyle w:val="CharStyle14"/>
          <w:lang w:val="en-US" w:eastAsia="en-US"/>
        </w:rPr>
        <w:t xml:space="preserve">14 </w:t>
      </w:r>
      <w:r>
        <w:rPr>
          <w:rStyle w:val="CharStyle14"/>
        </w:rPr>
        <w:t>Закона о контрактной системе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13"/>
        <w:keepNext w:val="0"/>
        <w:keepLines w:val="0"/>
        <w:widowControl w:val="0"/>
        <w:shd w:val="clear" w:color="auto" w:fill="auto"/>
        <w:bidi w:val="0"/>
        <w:spacing w:before="0" w:after="0" w:line="288" w:lineRule="auto"/>
        <w:ind w:left="0" w:right="0" w:firstLine="740"/>
        <w:jc w:val="both"/>
      </w:pPr>
      <w:r>
        <w:rPr>
          <w:rStyle w:val="CharStyle14"/>
        </w:rPr>
        <w:t xml:space="preserve">В соответствии с пунктом </w:t>
      </w:r>
      <w:r>
        <w:rPr>
          <w:rStyle w:val="CharStyle14"/>
          <w:lang w:val="en-US" w:eastAsia="en-US"/>
        </w:rPr>
        <w:t xml:space="preserve">3 </w:t>
      </w:r>
      <w:r>
        <w:rPr>
          <w:rStyle w:val="CharStyle14"/>
        </w:rPr>
        <w:t xml:space="preserve">части </w:t>
      </w:r>
      <w:r>
        <w:rPr>
          <w:rStyle w:val="CharStyle14"/>
          <w:lang w:val="en-US" w:eastAsia="en-US"/>
        </w:rPr>
        <w:t xml:space="preserve">2 </w:t>
      </w:r>
      <w:r>
        <w:rPr>
          <w:rStyle w:val="CharStyle14"/>
        </w:rPr>
        <w:t xml:space="preserve">статьи </w:t>
      </w:r>
      <w:r>
        <w:rPr>
          <w:rStyle w:val="CharStyle14"/>
          <w:lang w:val="en-US" w:eastAsia="en-US"/>
        </w:rPr>
        <w:t xml:space="preserve">42 </w:t>
      </w:r>
      <w:r>
        <w:rPr>
          <w:rStyle w:val="CharStyle14"/>
        </w:rPr>
        <w:t>Закона о контрактной системе извещение об осуществлении закупки должно содержать электронный документ с требованиями к содержанию, составу заявки на участие в закупке. При этом не допускается установление требований, влекущих за собой ограничение количества участников закупки.</w:t>
      </w:r>
    </w:p>
    <w:p>
      <w:pPr>
        <w:pStyle w:val="Style13"/>
        <w:keepNext w:val="0"/>
        <w:keepLines w:val="0"/>
        <w:widowControl w:val="0"/>
        <w:shd w:val="clear" w:color="auto" w:fill="auto"/>
        <w:bidi w:val="0"/>
        <w:spacing w:before="0" w:after="0" w:line="288" w:lineRule="auto"/>
        <w:ind w:left="0" w:right="0" w:firstLine="740"/>
        <w:jc w:val="both"/>
      </w:pPr>
      <w:r>
        <w:rPr>
          <w:rStyle w:val="CharStyle14"/>
        </w:rPr>
        <w:t xml:space="preserve">В силу подпункта «б» части </w:t>
      </w:r>
      <w:r>
        <w:rPr>
          <w:rStyle w:val="CharStyle14"/>
          <w:lang w:val="en-US" w:eastAsia="en-US"/>
        </w:rPr>
        <w:t xml:space="preserve">2 </w:t>
      </w:r>
      <w:r>
        <w:rPr>
          <w:rStyle w:val="CharStyle14"/>
        </w:rPr>
        <w:t xml:space="preserve">статьи </w:t>
      </w:r>
      <w:r>
        <w:rPr>
          <w:rStyle w:val="CharStyle14"/>
          <w:lang w:val="en-US" w:eastAsia="en-US"/>
        </w:rPr>
        <w:t xml:space="preserve">14 </w:t>
      </w:r>
      <w:r>
        <w:rPr>
          <w:rStyle w:val="CharStyle14"/>
        </w:rPr>
        <w:t xml:space="preserve">Закона о контрактной системе Правительство Российской Федерации вправе с учетом положений части </w:t>
      </w:r>
      <w:r>
        <w:rPr>
          <w:rStyle w:val="CharStyle14"/>
          <w:lang w:val="en-US" w:eastAsia="en-US"/>
        </w:rPr>
        <w:t xml:space="preserve">3 </w:t>
      </w:r>
      <w:r>
        <w:rPr>
          <w:rStyle w:val="CharStyle14"/>
        </w:rPr>
        <w:t>данной статьи принимать меры, устанавливающие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3"/>
        <w:keepNext w:val="0"/>
        <w:keepLines w:val="0"/>
        <w:widowControl w:val="0"/>
        <w:shd w:val="clear" w:color="auto" w:fill="auto"/>
        <w:bidi w:val="0"/>
        <w:spacing w:before="0" w:after="0" w:line="288" w:lineRule="auto"/>
        <w:ind w:left="0" w:right="0" w:firstLine="740"/>
        <w:jc w:val="both"/>
      </w:pPr>
      <w:r>
        <w:rPr>
          <w:rStyle w:val="CharStyle14"/>
        </w:rPr>
        <w:t xml:space="preserve">Пунктом </w:t>
      </w:r>
      <w:r>
        <w:rPr>
          <w:rStyle w:val="CharStyle14"/>
          <w:lang w:val="en-US" w:eastAsia="en-US"/>
        </w:rPr>
        <w:t xml:space="preserve">1 </w:t>
      </w:r>
      <w:r>
        <w:rPr>
          <w:rStyle w:val="CharStyle14"/>
        </w:rPr>
        <w:t xml:space="preserve">Постановления </w:t>
      </w:r>
      <w:r>
        <w:rPr>
          <w:rStyle w:val="CharStyle14"/>
          <w:lang w:val="en-US" w:eastAsia="en-US"/>
        </w:rPr>
        <w:t xml:space="preserve">№ 1875 </w:t>
      </w:r>
      <w:r>
        <w:rPr>
          <w:rStyle w:val="CharStyle14"/>
        </w:rPr>
        <w:t xml:space="preserve">предусмотрена обязанность заказчика установить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14"/>
          <w:lang w:val="en-US" w:eastAsia="en-US"/>
        </w:rPr>
        <w:t xml:space="preserve">№ 2 </w:t>
      </w:r>
      <w:r>
        <w:rPr>
          <w:rStyle w:val="CharStyle14"/>
        </w:rPr>
        <w:t xml:space="preserve">к Постановлению </w:t>
      </w:r>
      <w:r>
        <w:rPr>
          <w:rStyle w:val="CharStyle14"/>
          <w:lang w:val="en-US" w:eastAsia="en-US"/>
        </w:rPr>
        <w:t>№ 1875.</w:t>
      </w:r>
    </w:p>
    <w:p>
      <w:pPr>
        <w:pStyle w:val="Style13"/>
        <w:keepNext w:val="0"/>
        <w:keepLines w:val="0"/>
        <w:widowControl w:val="0"/>
        <w:shd w:val="clear" w:color="auto" w:fill="auto"/>
        <w:bidi w:val="0"/>
        <w:spacing w:before="0" w:after="0" w:line="288" w:lineRule="auto"/>
        <w:ind w:left="0" w:right="0" w:firstLine="740"/>
        <w:jc w:val="both"/>
      </w:pPr>
      <w:r>
        <w:rPr>
          <w:rStyle w:val="CharStyle14"/>
        </w:rPr>
        <w:t xml:space="preserve">Согласно Извещению объектом закупки является поставка изделий медицинского назначения для отделения нейрохирургии </w:t>
      </w:r>
      <w:r>
        <w:rPr>
          <w:rStyle w:val="CharStyle14"/>
          <w:lang w:val="en-US" w:eastAsia="en-US"/>
        </w:rPr>
        <w:t xml:space="preserve">-19. </w:t>
      </w:r>
      <w:r>
        <w:rPr>
          <w:rStyle w:val="CharStyle14"/>
        </w:rPr>
        <w:t xml:space="preserve">Заказчиком выбран ОКПД2 </w:t>
      </w:r>
      <w:r>
        <w:rPr>
          <w:rStyle w:val="CharStyle14"/>
          <w:lang w:val="en-US" w:eastAsia="en-US"/>
        </w:rPr>
        <w:t xml:space="preserve">- 32.50.22.129: </w:t>
      </w:r>
      <w:r>
        <w:rPr>
          <w:rStyle w:val="CharStyle14"/>
        </w:rPr>
        <w:t>Приспособления ортопедические прочие.</w:t>
      </w:r>
    </w:p>
    <w:p>
      <w:pPr>
        <w:pStyle w:val="Style13"/>
        <w:keepNext w:val="0"/>
        <w:keepLines w:val="0"/>
        <w:widowControl w:val="0"/>
        <w:shd w:val="clear" w:color="auto" w:fill="auto"/>
        <w:bidi w:val="0"/>
        <w:spacing w:before="0" w:after="0" w:line="288" w:lineRule="auto"/>
        <w:ind w:left="0" w:right="0" w:firstLine="740"/>
        <w:jc w:val="both"/>
      </w:pPr>
      <w:r>
        <w:rPr>
          <w:rStyle w:val="CharStyle14"/>
        </w:rPr>
        <w:t xml:space="preserve">В приложении </w:t>
      </w:r>
      <w:r>
        <w:rPr>
          <w:rStyle w:val="CharStyle14"/>
          <w:lang w:val="en-US" w:eastAsia="en-US"/>
        </w:rPr>
        <w:t xml:space="preserve">№ 2 </w:t>
      </w:r>
      <w:r>
        <w:rPr>
          <w:rStyle w:val="CharStyle14"/>
        </w:rPr>
        <w:t xml:space="preserve">к Постановлению </w:t>
      </w:r>
      <w:r>
        <w:rPr>
          <w:rStyle w:val="CharStyle14"/>
          <w:lang w:val="en-US" w:eastAsia="en-US"/>
        </w:rPr>
        <w:t xml:space="preserve">№ 1875 </w:t>
      </w:r>
      <w:r>
        <w:rPr>
          <w:rStyle w:val="CharStyle14"/>
        </w:rPr>
        <w:t xml:space="preserve">в позиции </w:t>
      </w:r>
      <w:r>
        <w:rPr>
          <w:rStyle w:val="CharStyle14"/>
          <w:lang w:val="en-US" w:eastAsia="en-US"/>
        </w:rPr>
        <w:t xml:space="preserve">177 </w:t>
      </w:r>
      <w:r>
        <w:rPr>
          <w:rStyle w:val="CharStyle14"/>
        </w:rPr>
        <w:t xml:space="preserve">в графе «Код товара по Общероссийскому классификатору продукции по видам экономической деятельности ОК </w:t>
      </w:r>
      <w:r>
        <w:rPr>
          <w:rStyle w:val="CharStyle14"/>
          <w:lang w:val="en-US" w:eastAsia="en-US"/>
        </w:rPr>
        <w:t xml:space="preserve">034-2014 </w:t>
      </w:r>
      <w:r>
        <w:rPr>
          <w:rStyle w:val="CharStyle14"/>
        </w:rPr>
        <w:t xml:space="preserve">(КПЕС </w:t>
      </w:r>
      <w:r>
        <w:rPr>
          <w:rStyle w:val="CharStyle14"/>
          <w:lang w:val="en-US" w:eastAsia="en-US"/>
        </w:rPr>
        <w:t xml:space="preserve">2008)» </w:t>
      </w:r>
      <w:r>
        <w:rPr>
          <w:rStyle w:val="CharStyle14"/>
        </w:rPr>
        <w:t xml:space="preserve">указан код </w:t>
      </w:r>
      <w:r>
        <w:rPr>
          <w:rStyle w:val="CharStyle14"/>
          <w:lang w:val="en-US" w:eastAsia="en-US"/>
        </w:rPr>
        <w:t xml:space="preserve">32.50.22.129 </w:t>
      </w:r>
      <w:r>
        <w:rPr>
          <w:rStyle w:val="CharStyle14"/>
        </w:rPr>
        <w:t>«Приспособления ортопедические прочие».</w:t>
      </w:r>
    </w:p>
    <w:p>
      <w:pPr>
        <w:pStyle w:val="Style13"/>
        <w:keepNext w:val="0"/>
        <w:keepLines w:val="0"/>
        <w:widowControl w:val="0"/>
        <w:shd w:val="clear" w:color="auto" w:fill="auto"/>
        <w:bidi w:val="0"/>
        <w:spacing w:before="0" w:after="0" w:line="288" w:lineRule="auto"/>
        <w:ind w:left="0" w:right="0" w:firstLine="740"/>
        <w:jc w:val="both"/>
      </w:pPr>
      <w:r>
        <w:rPr>
          <w:rStyle w:val="CharStyle14"/>
        </w:rPr>
        <w:t xml:space="preserve">Заказчиком закупается товар с кодом ОКПД2 </w:t>
      </w:r>
      <w:r>
        <w:rPr>
          <w:rStyle w:val="CharStyle14"/>
          <w:lang w:val="en-US" w:eastAsia="en-US"/>
        </w:rPr>
        <w:t xml:space="preserve">32.50.22.129, </w:t>
      </w:r>
      <w:r>
        <w:rPr>
          <w:rStyle w:val="CharStyle14"/>
        </w:rPr>
        <w:t xml:space="preserve">включенным в позицию </w:t>
      </w:r>
      <w:r>
        <w:rPr>
          <w:rStyle w:val="CharStyle14"/>
          <w:lang w:val="en-US" w:eastAsia="en-US"/>
        </w:rPr>
        <w:t xml:space="preserve">177 </w:t>
      </w:r>
      <w:r>
        <w:rPr>
          <w:rStyle w:val="CharStyle14"/>
        </w:rPr>
        <w:t xml:space="preserve">приложения </w:t>
      </w:r>
      <w:r>
        <w:rPr>
          <w:rStyle w:val="CharStyle14"/>
          <w:lang w:val="en-US" w:eastAsia="en-US"/>
        </w:rPr>
        <w:t xml:space="preserve">№ 2 </w:t>
      </w:r>
      <w:r>
        <w:rPr>
          <w:rStyle w:val="CharStyle14"/>
        </w:rPr>
        <w:t xml:space="preserve">к Постановлению </w:t>
      </w:r>
      <w:r>
        <w:rPr>
          <w:rStyle w:val="CharStyle14"/>
          <w:lang w:val="en-US" w:eastAsia="en-US"/>
        </w:rPr>
        <w:t>№ 1875.</w:t>
      </w:r>
    </w:p>
    <w:p>
      <w:pPr>
        <w:pStyle w:val="Style13"/>
        <w:keepNext w:val="0"/>
        <w:keepLines w:val="0"/>
        <w:widowControl w:val="0"/>
        <w:shd w:val="clear" w:color="auto" w:fill="auto"/>
        <w:bidi w:val="0"/>
        <w:spacing w:before="0" w:after="0" w:line="288" w:lineRule="auto"/>
        <w:ind w:left="0" w:right="0" w:firstLine="740"/>
        <w:jc w:val="both"/>
      </w:pPr>
      <w:r>
        <w:rPr>
          <w:rStyle w:val="CharStyle14"/>
        </w:rPr>
        <w:t xml:space="preserve">Подпунктом «з» пункта </w:t>
      </w:r>
      <w:r>
        <w:rPr>
          <w:rStyle w:val="CharStyle14"/>
          <w:lang w:val="en-US" w:eastAsia="en-US"/>
        </w:rPr>
        <w:t xml:space="preserve">3 </w:t>
      </w:r>
      <w:r>
        <w:rPr>
          <w:rStyle w:val="CharStyle14"/>
        </w:rPr>
        <w:t xml:space="preserve">Постановления </w:t>
      </w:r>
      <w:r>
        <w:rPr>
          <w:rStyle w:val="CharStyle14"/>
          <w:lang w:val="en-US" w:eastAsia="en-US"/>
        </w:rPr>
        <w:t xml:space="preserve">№ 1875 </w:t>
      </w:r>
      <w:r>
        <w:rPr>
          <w:rStyle w:val="CharStyle14"/>
        </w:rPr>
        <w:t xml:space="preserve">предусмотрено, что </w:t>
      </w:r>
      <w:r>
        <w:rPr>
          <w:rStyle w:val="CharStyle14"/>
          <w:i/>
          <w:iCs/>
        </w:rPr>
        <w:t>подтверждением происхождения товаров из Российской Федерации</w:t>
      </w:r>
      <w:r>
        <w:rPr>
          <w:rStyle w:val="CharStyle14"/>
        </w:rPr>
        <w:t xml:space="preserve">, указанных в позициях </w:t>
      </w:r>
      <w:r>
        <w:rPr>
          <w:rStyle w:val="CharStyle14"/>
          <w:lang w:val="en-US" w:eastAsia="en-US"/>
        </w:rPr>
        <w:t xml:space="preserve">1 - 433 </w:t>
      </w:r>
      <w:r>
        <w:rPr>
          <w:rStyle w:val="CharStyle14"/>
        </w:rPr>
        <w:t xml:space="preserve">приложения </w:t>
      </w:r>
      <w:r>
        <w:rPr>
          <w:rStyle w:val="CharStyle14"/>
          <w:lang w:val="en-US" w:eastAsia="en-US"/>
        </w:rPr>
        <w:t xml:space="preserve">№ 2 </w:t>
      </w:r>
      <w:r>
        <w:rPr>
          <w:rStyle w:val="CharStyle14"/>
        </w:rPr>
        <w:t xml:space="preserve">к указанному постановлению (если отсутствие в реестре российской промышленной продукции такого товара с характеристиками, соответствующими потребности заказчика, задекларировано заказчиком в соответствии с абзацем третьим подпункта «а» пункта </w:t>
      </w:r>
      <w:r>
        <w:rPr>
          <w:rStyle w:val="CharStyle14"/>
          <w:lang w:val="en-US" w:eastAsia="en-US"/>
        </w:rPr>
        <w:t xml:space="preserve">7 </w:t>
      </w:r>
      <w:r>
        <w:rPr>
          <w:rStyle w:val="CharStyle14"/>
        </w:rPr>
        <w:t xml:space="preserve">Постановления </w:t>
      </w:r>
      <w:r>
        <w:rPr>
          <w:rStyle w:val="CharStyle14"/>
          <w:lang w:val="en-US" w:eastAsia="en-US"/>
        </w:rPr>
        <w:t xml:space="preserve">№ 1875 </w:t>
      </w:r>
      <w:r>
        <w:rPr>
          <w:rStyle w:val="CharStyle14"/>
        </w:rPr>
        <w:t xml:space="preserve">или при осуществлении в соответствии с Федеральным законом «О закупках товаров, работ, услуг отдельными видами юридических лиц» закупки задекларировано в документации о закупке), за исключением случая, если в заявке на участие в закупке содержится предложение о поставке товара, который по состоянию на момент подачи заявки на участие в закупке включен в реестр российской промышленной продукции, </w:t>
      </w:r>
      <w:r>
        <w:rPr>
          <w:rStyle w:val="CharStyle14"/>
          <w:i/>
          <w:iCs/>
        </w:rPr>
        <w:t>является указание в заявке на участие в закупке наименования страны</w:t>
      </w:r>
    </w:p>
    <w:p>
      <w:pPr>
        <w:pStyle w:val="Style13"/>
        <w:keepNext w:val="0"/>
        <w:keepLines w:val="0"/>
        <w:widowControl w:val="0"/>
        <w:shd w:val="clear" w:color="auto" w:fill="auto"/>
        <w:bidi w:val="0"/>
        <w:spacing w:before="0" w:after="0"/>
        <w:ind w:left="0" w:right="0" w:firstLine="0"/>
        <w:jc w:val="both"/>
      </w:pPr>
      <w:r>
        <w:rPr>
          <w:rStyle w:val="CharStyle14"/>
          <w:i/>
          <w:iCs/>
        </w:rPr>
        <w:t>происхождения товара</w:t>
      </w:r>
      <w:r>
        <w:rPr>
          <w:rStyle w:val="CharStyle14"/>
        </w:rPr>
        <w:t xml:space="preserve"> (в случае осуществления закупки в соответствии с Законом о контрактной системе такое указание осуществляется в соответствии с подпунктом «б» пункта </w:t>
      </w:r>
      <w:r>
        <w:rPr>
          <w:rStyle w:val="CharStyle14"/>
          <w:lang w:val="en-US" w:eastAsia="en-US"/>
        </w:rPr>
        <w:t xml:space="preserve">2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43 </w:t>
      </w:r>
      <w:r>
        <w:rPr>
          <w:rStyle w:val="CharStyle14"/>
        </w:rPr>
        <w:t>Закона о контрактной системе).</w:t>
      </w:r>
    </w:p>
    <w:p>
      <w:pPr>
        <w:pStyle w:val="Style13"/>
        <w:keepNext w:val="0"/>
        <w:keepLines w:val="0"/>
        <w:widowControl w:val="0"/>
        <w:shd w:val="clear" w:color="auto" w:fill="auto"/>
        <w:bidi w:val="0"/>
        <w:spacing w:before="0" w:after="0"/>
        <w:ind w:left="0" w:right="0" w:firstLine="720"/>
        <w:jc w:val="both"/>
      </w:pPr>
      <w:r>
        <w:rPr>
          <w:rStyle w:val="CharStyle14"/>
        </w:rPr>
        <w:t>Из указанного следует, что в случае, если Заказчиком в извещении об осуществлении закупки задекларирован факт отсутствия в реестре российской промышленной продукции товара с характеристиками, соответствующими потребности заказчика, а также размещена копия уведомления об отсутствии закупаемого товара в реестре российской промышленной продукции, направленного до начала осуществления закупки в Министерство промышленности и торговли Российской Федерации, подтверждением происхождения товаров из Российской Федерации является декларирование страны происхождения товара в соответствии с общероссийским классификатором, используемым для идентификации стран мира.</w:t>
      </w:r>
    </w:p>
    <w:p>
      <w:pPr>
        <w:pStyle w:val="Style13"/>
        <w:keepNext w:val="0"/>
        <w:keepLines w:val="0"/>
        <w:widowControl w:val="0"/>
        <w:shd w:val="clear" w:color="auto" w:fill="auto"/>
        <w:bidi w:val="0"/>
        <w:spacing w:before="0" w:after="0"/>
        <w:ind w:left="0" w:right="0" w:firstLine="720"/>
        <w:jc w:val="both"/>
      </w:pPr>
      <w:r>
        <w:rPr>
          <w:rStyle w:val="CharStyle14"/>
        </w:rPr>
        <w:t xml:space="preserve">В соответствии с требованиями абзаца </w:t>
      </w:r>
      <w:r>
        <w:rPr>
          <w:rStyle w:val="CharStyle14"/>
          <w:lang w:val="en-US" w:eastAsia="en-US"/>
        </w:rPr>
        <w:t xml:space="preserve">3 </w:t>
      </w:r>
      <w:r>
        <w:rPr>
          <w:rStyle w:val="CharStyle14"/>
        </w:rPr>
        <w:t xml:space="preserve">подпункта «а» пункта </w:t>
      </w:r>
      <w:r>
        <w:rPr>
          <w:rStyle w:val="CharStyle14"/>
          <w:lang w:val="en-US" w:eastAsia="en-US"/>
        </w:rPr>
        <w:t xml:space="preserve">7 </w:t>
      </w:r>
      <w:r>
        <w:rPr>
          <w:rStyle w:val="CharStyle14"/>
        </w:rPr>
        <w:t xml:space="preserve">Постановления </w:t>
      </w:r>
      <w:r>
        <w:rPr>
          <w:rStyle w:val="CharStyle14"/>
          <w:lang w:val="en-US" w:eastAsia="en-US"/>
        </w:rPr>
        <w:t xml:space="preserve">№ 1875 </w:t>
      </w:r>
      <w:r>
        <w:rPr>
          <w:rStyle w:val="CharStyle14"/>
        </w:rPr>
        <w:t>Заказчиком в составе Извещения размещено уведомление об отсутствии закупаемого товара в реестре российской промышленной продукции.</w:t>
      </w:r>
    </w:p>
    <w:p>
      <w:pPr>
        <w:pStyle w:val="Style13"/>
        <w:keepNext w:val="0"/>
        <w:keepLines w:val="0"/>
        <w:widowControl w:val="0"/>
        <w:shd w:val="clear" w:color="auto" w:fill="auto"/>
        <w:bidi w:val="0"/>
        <w:spacing w:before="0" w:after="0"/>
        <w:ind w:left="0" w:right="0" w:firstLine="720"/>
        <w:jc w:val="both"/>
      </w:pPr>
      <w:r>
        <w:rPr>
          <w:rStyle w:val="CharStyle14"/>
        </w:rPr>
        <w:t>Также в составе Извещения размещена декларация об отсутствии закупаемого товара в реестре российской промышленной продукции.</w:t>
      </w:r>
    </w:p>
    <w:p>
      <w:pPr>
        <w:pStyle w:val="Style13"/>
        <w:keepNext w:val="0"/>
        <w:keepLines w:val="0"/>
        <w:widowControl w:val="0"/>
        <w:shd w:val="clear" w:color="auto" w:fill="auto"/>
        <w:bidi w:val="0"/>
        <w:spacing w:before="0" w:after="0"/>
        <w:ind w:left="0" w:right="0" w:firstLine="720"/>
        <w:jc w:val="both"/>
      </w:pPr>
      <w:r>
        <w:rPr>
          <w:rStyle w:val="CharStyle14"/>
        </w:rPr>
        <w:t>При этом, факт отсутствия в реестре российской промышленной продукции товара с характеристиками, соответствующими потребности заказчика, не исключают возможность участником закупки предложить к поставке товар российского производства.</w:t>
      </w:r>
    </w:p>
    <w:p>
      <w:pPr>
        <w:pStyle w:val="Style24"/>
        <w:keepNext w:val="0"/>
        <w:keepLines w:val="0"/>
        <w:widowControl w:val="0"/>
        <w:shd w:val="clear" w:color="auto" w:fill="auto"/>
        <w:bidi w:val="0"/>
        <w:spacing w:before="0" w:after="0"/>
        <w:ind w:left="0" w:right="0" w:firstLine="0"/>
        <w:jc w:val="both"/>
      </w:pPr>
      <w:r>
        <w:rPr>
          <w:rStyle w:val="CharStyle25"/>
        </w:rPr>
        <w:t xml:space="preserve">Участники закупки ИП Пинегина И.А. (заявка </w:t>
      </w:r>
      <w:r>
        <w:rPr>
          <w:rStyle w:val="CharStyle25"/>
          <w:lang w:val="en-US" w:eastAsia="en-US"/>
        </w:rPr>
        <w:t xml:space="preserve">№ 121098172) </w:t>
      </w:r>
      <w:r>
        <w:rPr>
          <w:rStyle w:val="CharStyle25"/>
        </w:rPr>
        <w:t xml:space="preserve">и ООО «НМСК» (заявка </w:t>
      </w:r>
      <w:r>
        <w:rPr>
          <w:rStyle w:val="CharStyle25"/>
          <w:lang w:val="en-US" w:eastAsia="en-US"/>
        </w:rPr>
        <w:t xml:space="preserve">№ 121087048) </w:t>
      </w:r>
      <w:r>
        <w:rPr>
          <w:rStyle w:val="CharStyle25"/>
        </w:rPr>
        <w:t>в составе заявки представили следующие информацию и документы в отношении предлагаемых товаров:</w:t>
      </w:r>
    </w:p>
    <w:tbl>
      <w:tblPr>
        <w:tblOverlap w:val="never"/>
        <w:jc w:val="center"/>
        <w:tblLayout w:type="fixed"/>
      </w:tblPr>
      <w:tblGrid>
        <w:gridCol w:w="4934"/>
        <w:gridCol w:w="4824"/>
      </w:tblGrid>
      <w:tr>
        <w:trPr>
          <w:trHeight w:val="274" w:hRule="exact"/>
        </w:trPr>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rPr>
                <w:sz w:val="20"/>
                <w:szCs w:val="20"/>
              </w:rPr>
            </w:pPr>
            <w:r>
              <w:rPr>
                <w:rStyle w:val="CharStyle21"/>
                <w:sz w:val="20"/>
                <w:szCs w:val="20"/>
              </w:rPr>
              <w:t xml:space="preserve">ИП Пинегина И.А. </w:t>
            </w:r>
            <w:r>
              <w:rPr>
                <w:rStyle w:val="CharStyle21"/>
                <w:sz w:val="20"/>
                <w:szCs w:val="20"/>
                <w:lang w:val="en-US" w:eastAsia="en-US"/>
              </w:rPr>
              <w:t>(№121098172)</w:t>
            </w:r>
          </w:p>
        </w:tc>
        <w:tc>
          <w:tcPr>
            <w:tcBorders>
              <w:top w:val="single" w:sz="4"/>
              <w:left w:val="single" w:sz="4"/>
              <w:righ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rPr>
                <w:sz w:val="20"/>
                <w:szCs w:val="20"/>
              </w:rPr>
            </w:pPr>
            <w:r>
              <w:rPr>
                <w:rStyle w:val="CharStyle21"/>
                <w:sz w:val="20"/>
                <w:szCs w:val="20"/>
              </w:rPr>
              <w:t xml:space="preserve">ООО «НМСК» </w:t>
            </w:r>
            <w:r>
              <w:rPr>
                <w:rStyle w:val="CharStyle21"/>
                <w:sz w:val="20"/>
                <w:szCs w:val="20"/>
                <w:lang w:val="en-US" w:eastAsia="en-US"/>
              </w:rPr>
              <w:t>(№121087048)</w:t>
            </w:r>
          </w:p>
        </w:tc>
      </w:tr>
      <w:tr>
        <w:trPr>
          <w:trHeight w:val="413" w:hRule="exact"/>
        </w:trPr>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left"/>
              <w:rPr>
                <w:sz w:val="20"/>
                <w:szCs w:val="20"/>
              </w:rPr>
            </w:pPr>
            <w:r>
              <w:rPr>
                <w:rStyle w:val="CharStyle21"/>
                <w:sz w:val="20"/>
                <w:szCs w:val="20"/>
              </w:rPr>
              <w:t>страна происхождения товара: Республика Индия</w:t>
            </w:r>
          </w:p>
        </w:tc>
        <w:tc>
          <w:tcPr>
            <w:tcBorders>
              <w:top w:val="single" w:sz="4"/>
              <w:left w:val="single" w:sz="4"/>
              <w:righ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left"/>
              <w:rPr>
                <w:sz w:val="20"/>
                <w:szCs w:val="20"/>
              </w:rPr>
            </w:pPr>
            <w:r>
              <w:rPr>
                <w:rStyle w:val="CharStyle21"/>
                <w:sz w:val="20"/>
                <w:szCs w:val="20"/>
              </w:rPr>
              <w:t>страна происхождения товара: Российская Федерация</w:t>
            </w:r>
          </w:p>
        </w:tc>
      </w:tr>
      <w:tr>
        <w:trPr>
          <w:trHeight w:val="778" w:hRule="exact"/>
        </w:trPr>
        <w:tc>
          <w:tcPr>
            <w:tcBorders>
              <w:top w:val="single" w:sz="4"/>
              <w:left w:val="single" w:sz="4"/>
              <w:bottom w:val="single" w:sz="4"/>
            </w:tcBorders>
            <w:shd w:val="clear" w:color="auto" w:fill="auto"/>
            <w:vAlign w:val="bottom"/>
          </w:tcPr>
          <w:p>
            <w:pPr>
              <w:pStyle w:val="Style20"/>
              <w:keepNext w:val="0"/>
              <w:keepLines w:val="0"/>
              <w:widowControl w:val="0"/>
              <w:shd w:val="clear" w:color="auto" w:fill="auto"/>
              <w:tabs>
                <w:tab w:pos="3542" w:val="left"/>
              </w:tabs>
              <w:bidi w:val="0"/>
              <w:spacing w:before="0" w:after="0" w:line="276" w:lineRule="auto"/>
              <w:ind w:left="0" w:right="0" w:firstLine="0"/>
              <w:jc w:val="left"/>
              <w:rPr>
                <w:sz w:val="20"/>
                <w:szCs w:val="20"/>
              </w:rPr>
            </w:pPr>
            <w:r>
              <w:rPr>
                <w:rStyle w:val="CharStyle21"/>
                <w:sz w:val="20"/>
                <w:szCs w:val="20"/>
              </w:rPr>
              <w:t>Наименование медицинского изделия в соответствии с регистрационным удостоверением:</w:t>
              <w:tab/>
            </w:r>
            <w:r>
              <w:rPr>
                <w:rStyle w:val="CharStyle21"/>
                <w:sz w:val="20"/>
                <w:szCs w:val="20"/>
                <w:lang w:val="en-US" w:eastAsia="en-US"/>
              </w:rPr>
              <w:t xml:space="preserve">№ </w:t>
            </w:r>
            <w:r>
              <w:rPr>
                <w:rStyle w:val="CharStyle21"/>
                <w:sz w:val="20"/>
                <w:szCs w:val="20"/>
              </w:rPr>
              <w:t>РЗН</w:t>
            </w:r>
          </w:p>
          <w:p>
            <w:pPr>
              <w:pStyle w:val="Style20"/>
              <w:keepNext w:val="0"/>
              <w:keepLines w:val="0"/>
              <w:widowControl w:val="0"/>
              <w:shd w:val="clear" w:color="auto" w:fill="auto"/>
              <w:bidi w:val="0"/>
              <w:spacing w:before="0" w:after="0" w:line="276" w:lineRule="auto"/>
              <w:ind w:left="0" w:right="0" w:firstLine="0"/>
              <w:jc w:val="left"/>
              <w:rPr>
                <w:sz w:val="20"/>
                <w:szCs w:val="20"/>
              </w:rPr>
            </w:pPr>
            <w:r>
              <w:rPr>
                <w:rStyle w:val="CharStyle21"/>
                <w:sz w:val="20"/>
                <w:szCs w:val="20"/>
                <w:lang w:val="en-US" w:eastAsia="en-US"/>
              </w:rPr>
              <w:t xml:space="preserve">2013/1295 </w:t>
            </w:r>
            <w:r>
              <w:rPr>
                <w:rStyle w:val="CharStyle21"/>
                <w:sz w:val="20"/>
                <w:szCs w:val="20"/>
              </w:rPr>
              <w:t>Штырь соединительный</w:t>
            </w:r>
          </w:p>
        </w:tc>
        <w:tc>
          <w:tcPr>
            <w:tcBorders>
              <w:top w:val="single" w:sz="4"/>
              <w:left w:val="single" w:sz="4"/>
              <w:bottom w:val="single" w:sz="4"/>
              <w:right w:val="single" w:sz="4"/>
            </w:tcBorders>
            <w:shd w:val="clear" w:color="auto" w:fill="auto"/>
            <w:vAlign w:val="bottom"/>
          </w:tcPr>
          <w:p>
            <w:pPr>
              <w:pStyle w:val="Style20"/>
              <w:keepNext w:val="0"/>
              <w:keepLines w:val="0"/>
              <w:widowControl w:val="0"/>
              <w:shd w:val="clear" w:color="auto" w:fill="auto"/>
              <w:bidi w:val="0"/>
              <w:spacing w:before="0" w:after="0" w:line="276" w:lineRule="auto"/>
              <w:ind w:left="0" w:right="0" w:firstLine="0"/>
              <w:jc w:val="left"/>
              <w:rPr>
                <w:sz w:val="20"/>
                <w:szCs w:val="20"/>
              </w:rPr>
            </w:pPr>
            <w:r>
              <w:rPr>
                <w:rStyle w:val="CharStyle21"/>
                <w:sz w:val="20"/>
                <w:szCs w:val="20"/>
              </w:rPr>
              <w:t xml:space="preserve">Наименование медицинского изделия в соответствии с регистрационным удостоверением: ФСР </w:t>
            </w:r>
            <w:r>
              <w:rPr>
                <w:rStyle w:val="CharStyle21"/>
                <w:sz w:val="20"/>
                <w:szCs w:val="20"/>
                <w:lang w:val="en-US" w:eastAsia="en-US"/>
              </w:rPr>
              <w:t xml:space="preserve">2010/06876 </w:t>
            </w:r>
            <w:r>
              <w:rPr>
                <w:rStyle w:val="CharStyle21"/>
                <w:sz w:val="20"/>
                <w:szCs w:val="20"/>
              </w:rPr>
              <w:t>Штанга продольная</w:t>
            </w:r>
          </w:p>
        </w:tc>
      </w:tr>
    </w:tbl>
    <w:p>
      <w:pPr>
        <w:pStyle w:val="Style13"/>
        <w:keepNext w:val="0"/>
        <w:keepLines w:val="0"/>
        <w:widowControl w:val="0"/>
        <w:shd w:val="clear" w:color="auto" w:fill="auto"/>
        <w:bidi w:val="0"/>
        <w:spacing w:before="0" w:after="0"/>
        <w:ind w:left="0" w:right="0" w:firstLine="720"/>
        <w:jc w:val="both"/>
      </w:pPr>
      <w:r>
        <w:rPr>
          <w:rStyle w:val="CharStyle14"/>
        </w:rPr>
        <w:t xml:space="preserve">На основании представленной информации, заявка участника закупки ИП Пинегиной И.А. (заявка </w:t>
      </w:r>
      <w:r>
        <w:rPr>
          <w:rStyle w:val="CharStyle14"/>
          <w:lang w:val="en-US" w:eastAsia="en-US"/>
        </w:rPr>
        <w:t xml:space="preserve">№ 121098172) </w:t>
      </w:r>
      <w:r>
        <w:rPr>
          <w:rStyle w:val="CharStyle14"/>
        </w:rPr>
        <w:t xml:space="preserve">содержала информацию о стране происхождения товара, происходящего из иностранного государства </w:t>
      </w:r>
      <w:r>
        <w:rPr>
          <w:rStyle w:val="CharStyle14"/>
          <w:lang w:val="en-US" w:eastAsia="en-US"/>
        </w:rPr>
        <w:t xml:space="preserve">– </w:t>
      </w:r>
      <w:r>
        <w:rPr>
          <w:rStyle w:val="CharStyle14"/>
        </w:rPr>
        <w:t>Республика Индия.</w:t>
      </w:r>
    </w:p>
    <w:p>
      <w:pPr>
        <w:pStyle w:val="Style13"/>
        <w:keepNext w:val="0"/>
        <w:keepLines w:val="0"/>
        <w:widowControl w:val="0"/>
        <w:shd w:val="clear" w:color="auto" w:fill="auto"/>
        <w:bidi w:val="0"/>
        <w:spacing w:before="0" w:after="0"/>
        <w:ind w:left="0" w:right="0" w:firstLine="720"/>
        <w:jc w:val="both"/>
      </w:pPr>
      <w:r>
        <w:rPr>
          <w:rStyle w:val="CharStyle14"/>
        </w:rPr>
        <w:t xml:space="preserve">Согласно пункту </w:t>
      </w:r>
      <w:r>
        <w:rPr>
          <w:rStyle w:val="CharStyle14"/>
          <w:lang w:val="en-US" w:eastAsia="en-US"/>
        </w:rPr>
        <w:t xml:space="preserve">4 </w:t>
      </w:r>
      <w:r>
        <w:rPr>
          <w:rStyle w:val="CharStyle14"/>
        </w:rPr>
        <w:t xml:space="preserve">части </w:t>
      </w:r>
      <w:r>
        <w:rPr>
          <w:rStyle w:val="CharStyle14"/>
          <w:lang w:val="en-US" w:eastAsia="en-US"/>
        </w:rPr>
        <w:t xml:space="preserve">12 </w:t>
      </w:r>
      <w:r>
        <w:rPr>
          <w:rStyle w:val="CharStyle14"/>
        </w:rPr>
        <w:t xml:space="preserve">статьи </w:t>
      </w:r>
      <w:r>
        <w:rPr>
          <w:rStyle w:val="CharStyle14"/>
          <w:lang w:val="en-US" w:eastAsia="en-US"/>
        </w:rPr>
        <w:t xml:space="preserve">48 </w:t>
      </w:r>
      <w:r>
        <w:rPr>
          <w:rStyle w:val="CharStyle14"/>
        </w:rPr>
        <w:t xml:space="preserve">Закона о контрактной системе заявка, содержащая предложение о поставке товара, происходящего из иностранного государства подлежит отклонению в случае, предусмотренном подпунктом «а» пункта </w:t>
      </w:r>
      <w:r>
        <w:rPr>
          <w:rStyle w:val="CharStyle14"/>
          <w:lang w:val="en-US" w:eastAsia="en-US"/>
        </w:rPr>
        <w:t xml:space="preserve">2 </w:t>
      </w:r>
      <w:r>
        <w:rPr>
          <w:rStyle w:val="CharStyle14"/>
        </w:rPr>
        <w:t xml:space="preserve">части </w:t>
      </w:r>
      <w:r>
        <w:rPr>
          <w:rStyle w:val="CharStyle14"/>
          <w:lang w:val="en-US" w:eastAsia="en-US"/>
        </w:rPr>
        <w:t xml:space="preserve">4 </w:t>
      </w:r>
      <w:r>
        <w:rPr>
          <w:rStyle w:val="CharStyle14"/>
        </w:rPr>
        <w:t xml:space="preserve">статьи </w:t>
      </w:r>
      <w:r>
        <w:rPr>
          <w:rStyle w:val="CharStyle14"/>
          <w:lang w:val="en-US" w:eastAsia="en-US"/>
        </w:rPr>
        <w:t xml:space="preserve">14 </w:t>
      </w:r>
      <w:r>
        <w:rPr>
          <w:rStyle w:val="CharStyle14"/>
        </w:rPr>
        <w:t>Закона о контрактной системе, а именно: если на участие в закупке подана и по результатам рассмотрения признана соответствующей требованиям извещения об осуществлении закупки заявка, содержащая предложение о поставке товара российского происхождения.</w:t>
      </w:r>
    </w:p>
    <w:p>
      <w:pPr>
        <w:pStyle w:val="Style13"/>
        <w:keepNext w:val="0"/>
        <w:keepLines w:val="0"/>
        <w:widowControl w:val="0"/>
        <w:shd w:val="clear" w:color="auto" w:fill="auto"/>
        <w:bidi w:val="0"/>
        <w:spacing w:before="0" w:after="0"/>
        <w:ind w:left="0" w:right="0" w:firstLine="720"/>
        <w:jc w:val="both"/>
      </w:pPr>
      <w:r>
        <w:rPr>
          <w:rStyle w:val="CharStyle14"/>
        </w:rPr>
        <w:t xml:space="preserve">В соответствии с Постановлением </w:t>
      </w:r>
      <w:r>
        <w:rPr>
          <w:rStyle w:val="CharStyle14"/>
          <w:lang w:val="en-US" w:eastAsia="en-US"/>
        </w:rPr>
        <w:t xml:space="preserve">№ 1875 </w:t>
      </w:r>
      <w:r>
        <w:rPr>
          <w:rStyle w:val="CharStyle14"/>
        </w:rPr>
        <w:t>в извещении об осуществлении</w:t>
      </w:r>
    </w:p>
    <w:p>
      <w:pPr>
        <w:pStyle w:val="Style13"/>
        <w:keepNext w:val="0"/>
        <w:keepLines w:val="0"/>
        <w:widowControl w:val="0"/>
        <w:shd w:val="clear" w:color="auto" w:fill="auto"/>
        <w:bidi w:val="0"/>
        <w:spacing w:before="0" w:after="0"/>
        <w:ind w:left="0" w:right="0" w:firstLine="0"/>
        <w:jc w:val="both"/>
      </w:pPr>
      <w:r>
        <w:rPr>
          <w:rStyle w:val="CharStyle14"/>
        </w:rPr>
        <w:t>закупки установлено ограничение закупок товаров, происходящих из иностранных государств.</w:t>
      </w:r>
    </w:p>
    <w:p>
      <w:pPr>
        <w:pStyle w:val="Style13"/>
        <w:keepNext w:val="0"/>
        <w:keepLines w:val="0"/>
        <w:widowControl w:val="0"/>
        <w:shd w:val="clear" w:color="auto" w:fill="auto"/>
        <w:bidi w:val="0"/>
        <w:spacing w:before="0" w:after="0"/>
        <w:ind w:left="0" w:right="0" w:firstLine="720"/>
        <w:jc w:val="both"/>
      </w:pPr>
      <w:r>
        <w:rPr>
          <w:rStyle w:val="CharStyle14"/>
        </w:rPr>
        <w:t>На участие в закупке участниками поданы заявки, одна из которых по результатам рассмотрения, признана соответствующей требованиям извещения и содержит предложение о поставке товара российского происхождения, ввиду чего заявка участника закупки ИП Пинегиной И.А. подлежит отклонению.</w:t>
      </w:r>
    </w:p>
    <w:p>
      <w:pPr>
        <w:pStyle w:val="Style13"/>
        <w:keepNext w:val="0"/>
        <w:keepLines w:val="0"/>
        <w:widowControl w:val="0"/>
        <w:shd w:val="clear" w:color="auto" w:fill="auto"/>
        <w:bidi w:val="0"/>
        <w:spacing w:before="0" w:after="0"/>
        <w:ind w:left="0" w:right="0" w:firstLine="560"/>
        <w:jc w:val="both"/>
      </w:pPr>
      <w:r>
        <w:rPr>
          <w:rStyle w:val="CharStyle14"/>
        </w:rPr>
        <w:t>При таких обстоятельствах, Комиссия Мурманского УФАС России не усматривает в действиях Комиссии при рассмотрении заявок, поступивших на участие Аукционе нарушения законодательства о контрактной системе.</w:t>
      </w:r>
    </w:p>
    <w:p>
      <w:pPr>
        <w:pStyle w:val="Style13"/>
        <w:keepNext w:val="0"/>
        <w:keepLines w:val="0"/>
        <w:widowControl w:val="0"/>
        <w:shd w:val="clear" w:color="auto" w:fill="auto"/>
        <w:bidi w:val="0"/>
        <w:spacing w:before="0" w:after="320"/>
        <w:ind w:left="0" w:right="0" w:firstLine="560"/>
        <w:jc w:val="both"/>
      </w:pPr>
      <w:r>
        <w:rPr>
          <w:rStyle w:val="CharStyle14"/>
        </w:rPr>
        <w:t>Соответственно, жалоба заявителя в данной части признается необоснованной.</w:t>
      </w:r>
    </w:p>
    <w:p>
      <w:pPr>
        <w:pStyle w:val="Style13"/>
        <w:keepNext w:val="0"/>
        <w:keepLines w:val="0"/>
        <w:widowControl w:val="0"/>
        <w:shd w:val="clear" w:color="auto" w:fill="auto"/>
        <w:bidi w:val="0"/>
        <w:spacing w:before="0" w:after="0"/>
        <w:ind w:left="0" w:right="0" w:firstLine="720"/>
        <w:jc w:val="both"/>
      </w:pPr>
      <w:r>
        <w:rPr>
          <w:rStyle w:val="CharStyle14"/>
        </w:rPr>
        <w:t>Относительно довода об отклонения заявки участника закупки ввиду представления им недостоверных сведений о стране происхождения товара, Комиссия Мурманского УФАС России установила следующее.</w:t>
      </w:r>
    </w:p>
    <w:p>
      <w:pPr>
        <w:pStyle w:val="Style13"/>
        <w:keepNext w:val="0"/>
        <w:keepLines w:val="0"/>
        <w:widowControl w:val="0"/>
        <w:shd w:val="clear" w:color="auto" w:fill="auto"/>
        <w:bidi w:val="0"/>
        <w:spacing w:before="0" w:after="0"/>
        <w:ind w:left="0" w:right="0" w:firstLine="720"/>
        <w:jc w:val="both"/>
      </w:pPr>
      <w:r>
        <w:rPr>
          <w:rStyle w:val="CharStyle14"/>
        </w:rPr>
        <w:t xml:space="preserve">Подпунктом «а» пункта </w:t>
      </w:r>
      <w:r>
        <w:rPr>
          <w:rStyle w:val="CharStyle14"/>
          <w:lang w:val="en-US" w:eastAsia="en-US"/>
        </w:rPr>
        <w:t xml:space="preserve">1 </w:t>
      </w:r>
      <w:r>
        <w:rPr>
          <w:rStyle w:val="CharStyle14"/>
        </w:rPr>
        <w:t xml:space="preserve">части </w:t>
      </w:r>
      <w:r>
        <w:rPr>
          <w:rStyle w:val="CharStyle14"/>
          <w:lang w:val="en-US" w:eastAsia="en-US"/>
        </w:rPr>
        <w:t xml:space="preserve">5 </w:t>
      </w:r>
      <w:r>
        <w:rPr>
          <w:rStyle w:val="CharStyle14"/>
        </w:rPr>
        <w:t xml:space="preserve">статьи </w:t>
      </w:r>
      <w:r>
        <w:rPr>
          <w:rStyle w:val="CharStyle14"/>
          <w:lang w:val="en-US" w:eastAsia="en-US"/>
        </w:rPr>
        <w:t xml:space="preserve">49 </w:t>
      </w:r>
      <w:r>
        <w:rPr>
          <w:rStyle w:val="CharStyle14"/>
        </w:rPr>
        <w:t xml:space="preserve">Закона о контрактной системе установлено, что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w:t>
      </w:r>
      <w:r>
        <w:rPr>
          <w:rStyle w:val="CharStyle14"/>
          <w:lang w:val="en-US" w:eastAsia="en-US"/>
        </w:rPr>
        <w:t xml:space="preserve">4 </w:t>
      </w:r>
      <w:r>
        <w:rPr>
          <w:rStyle w:val="CharStyle14"/>
        </w:rPr>
        <w:t xml:space="preserve">части </w:t>
      </w:r>
      <w:r>
        <w:rPr>
          <w:rStyle w:val="CharStyle14"/>
          <w:lang w:val="en-US" w:eastAsia="en-US"/>
        </w:rPr>
        <w:t xml:space="preserve">4 </w:t>
      </w:r>
      <w:r>
        <w:rPr>
          <w:rStyle w:val="CharStyle14"/>
        </w:rPr>
        <w:t xml:space="preserve">статьи </w:t>
      </w:r>
      <w:r>
        <w:rPr>
          <w:rStyle w:val="CharStyle14"/>
          <w:lang w:val="en-US" w:eastAsia="en-US"/>
        </w:rPr>
        <w:t xml:space="preserve">49 </w:t>
      </w:r>
      <w:r>
        <w:rPr>
          <w:rStyle w:val="CharStyle14"/>
        </w:rPr>
        <w:t xml:space="preserve">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w:t>
      </w:r>
      <w:r>
        <w:rPr>
          <w:rStyle w:val="CharStyle14"/>
          <w:lang w:val="en-US" w:eastAsia="en-US"/>
        </w:rPr>
        <w:t xml:space="preserve">1 - 8 </w:t>
      </w:r>
      <w:r>
        <w:rPr>
          <w:rStyle w:val="CharStyle14"/>
        </w:rPr>
        <w:t xml:space="preserve">части </w:t>
      </w:r>
      <w:r>
        <w:rPr>
          <w:rStyle w:val="CharStyle14"/>
          <w:lang w:val="en-US" w:eastAsia="en-US"/>
        </w:rPr>
        <w:t xml:space="preserve">12 </w:t>
      </w:r>
      <w:r>
        <w:rPr>
          <w:rStyle w:val="CharStyle14"/>
        </w:rPr>
        <w:t xml:space="preserve">статьи </w:t>
      </w:r>
      <w:r>
        <w:rPr>
          <w:rStyle w:val="CharStyle14"/>
          <w:lang w:val="en-US" w:eastAsia="en-US"/>
        </w:rPr>
        <w:t xml:space="preserve">48 </w:t>
      </w:r>
      <w:r>
        <w:rPr>
          <w:rStyle w:val="CharStyle14"/>
        </w:rPr>
        <w:t>Закона о контрактной системе.</w:t>
      </w:r>
    </w:p>
    <w:p>
      <w:pPr>
        <w:pStyle w:val="Style13"/>
        <w:keepNext w:val="0"/>
        <w:keepLines w:val="0"/>
        <w:widowControl w:val="0"/>
        <w:shd w:val="clear" w:color="auto" w:fill="auto"/>
        <w:bidi w:val="0"/>
        <w:spacing w:before="0" w:after="0"/>
        <w:ind w:left="0" w:right="0" w:firstLine="720"/>
        <w:jc w:val="both"/>
      </w:pPr>
      <w:r>
        <w:rPr>
          <w:rStyle w:val="CharStyle14"/>
        </w:rPr>
        <w:t xml:space="preserve">В соответствии с пунктом </w:t>
      </w:r>
      <w:r>
        <w:rPr>
          <w:rStyle w:val="CharStyle14"/>
          <w:lang w:val="en-US" w:eastAsia="en-US"/>
        </w:rPr>
        <w:t xml:space="preserve">8 </w:t>
      </w:r>
      <w:r>
        <w:rPr>
          <w:rStyle w:val="CharStyle14"/>
        </w:rPr>
        <w:t xml:space="preserve">части </w:t>
      </w:r>
      <w:r>
        <w:rPr>
          <w:rStyle w:val="CharStyle14"/>
          <w:lang w:val="en-US" w:eastAsia="en-US"/>
        </w:rPr>
        <w:t xml:space="preserve">12 </w:t>
      </w:r>
      <w:r>
        <w:rPr>
          <w:rStyle w:val="CharStyle14"/>
        </w:rPr>
        <w:t xml:space="preserve">статьи </w:t>
      </w:r>
      <w:r>
        <w:rPr>
          <w:rStyle w:val="CharStyle14"/>
          <w:lang w:val="en-US" w:eastAsia="en-US"/>
        </w:rPr>
        <w:t xml:space="preserve">48 </w:t>
      </w:r>
      <w:r>
        <w:rPr>
          <w:rStyle w:val="CharStyle14"/>
        </w:rPr>
        <w:t>Закона о контрактной системе заявка подлежит отклонению в случае выявления недостоверной информации, содержащейся в такой заявке на участие в закупке.</w:t>
      </w:r>
    </w:p>
    <w:p>
      <w:pPr>
        <w:pStyle w:val="Style13"/>
        <w:keepNext w:val="0"/>
        <w:keepLines w:val="0"/>
        <w:widowControl w:val="0"/>
        <w:shd w:val="clear" w:color="auto" w:fill="auto"/>
        <w:bidi w:val="0"/>
        <w:spacing w:before="0" w:after="0"/>
        <w:ind w:left="0" w:right="0" w:firstLine="720"/>
        <w:jc w:val="both"/>
      </w:pPr>
      <w:r>
        <w:rPr>
          <w:rStyle w:val="CharStyle14"/>
        </w:rPr>
        <w:t xml:space="preserve">Согласно письму ФАС России от </w:t>
      </w:r>
      <w:r>
        <w:rPr>
          <w:rStyle w:val="CharStyle14"/>
          <w:lang w:val="en-US" w:eastAsia="en-US"/>
        </w:rPr>
        <w:t xml:space="preserve">20.08.2021 № </w:t>
      </w:r>
      <w:r>
        <w:rPr>
          <w:rStyle w:val="CharStyle14"/>
        </w:rPr>
        <w:t>ПИ/69938/21 «для отстранения участника закупки, недостоверность соответствующей информации должна быть подтверждена надлежащим образом».</w:t>
      </w:r>
    </w:p>
    <w:p>
      <w:pPr>
        <w:pStyle w:val="Style13"/>
        <w:keepNext w:val="0"/>
        <w:keepLines w:val="0"/>
        <w:widowControl w:val="0"/>
        <w:shd w:val="clear" w:color="auto" w:fill="auto"/>
        <w:bidi w:val="0"/>
        <w:spacing w:before="0" w:after="0"/>
        <w:ind w:left="0" w:right="0" w:firstLine="720"/>
        <w:jc w:val="both"/>
      </w:pPr>
      <w:r>
        <w:rPr>
          <w:rStyle w:val="CharStyle14"/>
        </w:rPr>
        <w:t>Таким образом, одним из оснований для отклонения заявки участника закупки является выявление недостоверной информации, содержащейся в заявке на участие в закупке.</w:t>
      </w:r>
    </w:p>
    <w:p>
      <w:pPr>
        <w:pStyle w:val="Style13"/>
        <w:keepNext w:val="0"/>
        <w:keepLines w:val="0"/>
        <w:widowControl w:val="0"/>
        <w:shd w:val="clear" w:color="auto" w:fill="auto"/>
        <w:bidi w:val="0"/>
        <w:spacing w:before="0" w:after="0"/>
        <w:ind w:left="0" w:right="0" w:firstLine="720"/>
        <w:jc w:val="both"/>
      </w:pPr>
      <w:r>
        <w:rPr>
          <w:rStyle w:val="CharStyle14"/>
        </w:rPr>
        <w:t>Подтвержденной надлежащим образом информации о недостоверности сведений, содержащихся в заявке участника закупки ООО «НМСК» Комиссии представлено не было.</w:t>
      </w:r>
    </w:p>
    <w:p>
      <w:pPr>
        <w:pStyle w:val="Style13"/>
        <w:keepNext w:val="0"/>
        <w:keepLines w:val="0"/>
        <w:widowControl w:val="0"/>
        <w:shd w:val="clear" w:color="auto" w:fill="auto"/>
        <w:bidi w:val="0"/>
        <w:spacing w:before="0" w:after="0"/>
        <w:ind w:left="0" w:right="0" w:firstLine="720"/>
        <w:jc w:val="both"/>
      </w:pPr>
      <w:r>
        <w:rPr>
          <w:rStyle w:val="CharStyle14"/>
        </w:rPr>
        <w:t>На основании изложенного Комиссия Мурманского УФАС России приходит к выводы, что, Комиссия действовала в соответствии с Законом о контрактной системе, правомерно признав заявку ООО «НМСК» соответствующей требованиям Закона о контрактной системе и извещения, и, как следствие, обоснованно отклонив заявку ИП Пинегиной И.А. ввиду предложения товара иностранного происхождения.</w:t>
      </w:r>
    </w:p>
    <w:p>
      <w:pPr>
        <w:pStyle w:val="Style13"/>
        <w:keepNext w:val="0"/>
        <w:keepLines w:val="0"/>
        <w:widowControl w:val="0"/>
        <w:shd w:val="clear" w:color="auto" w:fill="auto"/>
        <w:bidi w:val="0"/>
        <w:spacing w:before="0" w:after="0"/>
        <w:ind w:left="0" w:right="0" w:firstLine="560"/>
        <w:jc w:val="both"/>
      </w:pPr>
      <w:r>
        <w:rPr>
          <w:rStyle w:val="CharStyle14"/>
        </w:rPr>
        <w:t>Жалоба заявителя признается необоснованной.</w:t>
      </w:r>
      <w:r>
        <w:br w:type="page"/>
      </w:r>
    </w:p>
    <w:p>
      <w:pPr>
        <w:pStyle w:val="Style13"/>
        <w:keepNext w:val="0"/>
        <w:keepLines w:val="0"/>
        <w:widowControl w:val="0"/>
        <w:shd w:val="clear" w:color="auto" w:fill="auto"/>
        <w:bidi w:val="0"/>
        <w:spacing w:before="0" w:after="300"/>
        <w:ind w:left="0" w:right="0" w:firstLine="560"/>
        <w:jc w:val="both"/>
      </w:pPr>
      <w:r>
        <w:rPr>
          <w:rStyle w:val="CharStyle14"/>
        </w:rPr>
        <w:t xml:space="preserve">Комиссия Мурманского УФАС России, руководствуясь статьями </w:t>
      </w:r>
      <w:r>
        <w:rPr>
          <w:rStyle w:val="CharStyle14"/>
          <w:lang w:val="en-US" w:eastAsia="en-US"/>
        </w:rPr>
        <w:t xml:space="preserve">99, 106 </w:t>
      </w:r>
      <w:r>
        <w:rPr>
          <w:rStyle w:val="CharStyle14"/>
        </w:rPr>
        <w:t>Закона о контрактной системе,</w:t>
      </w:r>
    </w:p>
    <w:p>
      <w:pPr>
        <w:pStyle w:val="Style18"/>
        <w:keepNext/>
        <w:keepLines/>
        <w:widowControl w:val="0"/>
        <w:shd w:val="clear" w:color="auto" w:fill="auto"/>
        <w:bidi w:val="0"/>
        <w:spacing w:before="0"/>
        <w:ind w:left="0" w:right="0" w:firstLine="0"/>
        <w:jc w:val="center"/>
      </w:pPr>
      <w:bookmarkStart w:id="4" w:name="bookmark4"/>
      <w:r>
        <w:rPr>
          <w:rStyle w:val="CharStyle19"/>
        </w:rPr>
        <w:t>РЕШИЛА:</w:t>
      </w:r>
      <w:bookmarkEnd w:id="4"/>
    </w:p>
    <w:p>
      <w:pPr>
        <w:pStyle w:val="Style13"/>
        <w:keepNext w:val="0"/>
        <w:keepLines w:val="0"/>
        <w:widowControl w:val="0"/>
        <w:shd w:val="clear" w:color="auto" w:fill="auto"/>
        <w:bidi w:val="0"/>
        <w:spacing w:before="0" w:after="300"/>
        <w:ind w:left="0" w:right="0" w:firstLine="560"/>
        <w:jc w:val="both"/>
      </w:pPr>
      <w:r>
        <w:rPr>
          <w:rStyle w:val="CharStyle14"/>
        </w:rPr>
        <w:t xml:space="preserve">Признать жалобу Индивидуального предприятия Пинегиной Ирины Александровны на действия Государственного областного бюджетного учреждения здравоохранения «Мурманская областная клиническая больница имени П.А. Баяндина», Комитета по конкурентной политике Мурманской области при проведении электронного аукциона на поставку изделий медицинского назначения для отделения нейрохирургии </w:t>
      </w:r>
      <w:r>
        <w:rPr>
          <w:rStyle w:val="CharStyle14"/>
          <w:lang w:val="en-US" w:eastAsia="en-US"/>
        </w:rPr>
        <w:t xml:space="preserve">-19, </w:t>
      </w:r>
      <w:r>
        <w:rPr>
          <w:rStyle w:val="CharStyle14"/>
        </w:rPr>
        <w:t xml:space="preserve">номер извещения </w:t>
      </w:r>
      <w:r>
        <w:rPr>
          <w:rStyle w:val="CharStyle14"/>
          <w:lang w:val="en-US" w:eastAsia="en-US"/>
        </w:rPr>
        <w:t xml:space="preserve">0149200002326001943, </w:t>
      </w:r>
      <w:r>
        <w:rPr>
          <w:rStyle w:val="CharStyle14"/>
        </w:rPr>
        <w:t>необоснованной.</w:t>
      </w:r>
    </w:p>
    <w:p>
      <w:pPr>
        <w:pStyle w:val="Style18"/>
        <w:keepNext/>
        <w:keepLines/>
        <w:widowControl w:val="0"/>
        <w:shd w:val="clear" w:color="auto" w:fill="auto"/>
        <w:bidi w:val="0"/>
        <w:spacing w:before="0" w:after="0"/>
        <w:ind w:left="0" w:right="0" w:firstLine="720"/>
        <w:jc w:val="both"/>
      </w:pPr>
      <w:bookmarkStart w:id="6" w:name="bookmark6"/>
      <w:r>
        <w:rPr>
          <w:rStyle w:val="CharStyle19"/>
        </w:rPr>
        <w:t>Решение может быть обжаловано в судебном порядке в течение трёх месяцев со дня его принятия.</w:t>
      </w:r>
      <w:bookmarkEnd w:id="6"/>
    </w:p>
    <w:p>
      <w:pPr>
        <w:widowControl w:val="0"/>
        <w:spacing w:line="1" w:lineRule="exact"/>
        <w:sectPr>
          <w:footnotePr>
            <w:pos w:val="pageBottom"/>
            <w:numFmt w:val="decimal"/>
            <w:numRestart w:val="continuous"/>
          </w:footnotePr>
          <w:type w:val="continuous"/>
          <w:pgSz w:w="11900" w:h="16840"/>
          <w:pgMar w:top="1030" w:right="818" w:bottom="1200" w:left="1098" w:header="0" w:footer="3" w:gutter="0"/>
          <w:cols w:space="720"/>
          <w:noEndnote/>
          <w:rtlGutter w:val="0"/>
          <w:docGrid w:linePitch="360"/>
        </w:sectPr>
      </w:pPr>
      <w:r>
        <mc:AlternateContent>
          <mc:Choice Requires="wps">
            <w:drawing>
              <wp:anchor distT="152400" distB="259080" distL="0" distR="0" simplePos="0" relativeHeight="125829379" behindDoc="0" locked="0" layoutInCell="1" allowOverlap="1">
                <wp:simplePos x="0" y="0"/>
                <wp:positionH relativeFrom="page">
                  <wp:posOffset>738505</wp:posOffset>
                </wp:positionH>
                <wp:positionV relativeFrom="paragraph">
                  <wp:posOffset>152400</wp:posOffset>
                </wp:positionV>
                <wp:extent cx="1791970" cy="243840"/>
                <wp:wrapTopAndBottom/>
                <wp:docPr id="7" name="Shape 7"/>
                <a:graphic xmlns:a="http://schemas.openxmlformats.org/drawingml/2006/main">
                  <a:graphicData uri="http://schemas.microsoft.com/office/word/2010/wordprocessingShape">
                    <wps:wsp>
                      <wps:cNvSpPr txBox="1"/>
                      <wps:spPr>
                        <a:xfrm>
                          <a:ext cx="1791970" cy="24384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Председатель Комиссии</w:t>
                            </w:r>
                          </w:p>
                        </w:txbxContent>
                      </wps:txbx>
                      <wps:bodyPr wrap="none" lIns="0" tIns="0" rIns="0" bIns="0">
                        <a:noAutoFit/>
                      </wps:bodyPr>
                    </wps:wsp>
                  </a:graphicData>
                </a:graphic>
              </wp:anchor>
            </w:drawing>
          </mc:Choice>
          <mc:Fallback>
            <w:pict>
              <v:shape id="_x0000_s1033" type="#_x0000_t202" style="position:absolute;margin-left:58.149999999999999pt;margin-top:12.pt;width:141.09999999999999pt;height:19.199999999999999pt;z-index:-125829374;mso-wrap-distance-left:0;mso-wrap-distance-top:12.pt;mso-wrap-distance-right:0;mso-wrap-distance-bottom:20.400000000000002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Председатель Комиссии</w:t>
                      </w:r>
                    </w:p>
                  </w:txbxContent>
                </v:textbox>
                <w10:wrap type="topAndBottom" anchorx="page"/>
              </v:shape>
            </w:pict>
          </mc:Fallback>
        </mc:AlternateContent>
      </w:r>
      <w:r>
        <w:drawing>
          <wp:anchor distT="259080" distB="0" distL="0" distR="1786255" simplePos="0" relativeHeight="125829381" behindDoc="0" locked="0" layoutInCell="1" allowOverlap="1">
            <wp:simplePos x="0" y="0"/>
            <wp:positionH relativeFrom="page">
              <wp:posOffset>2750185</wp:posOffset>
            </wp:positionH>
            <wp:positionV relativeFrom="paragraph">
              <wp:posOffset>259080</wp:posOffset>
            </wp:positionV>
            <wp:extent cx="359410" cy="396240"/>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9"/>
                    <a:stretch/>
                  </pic:blipFill>
                  <pic:spPr>
                    <a:xfrm>
                      <a:ext cx="359410" cy="39624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3170555</wp:posOffset>
                </wp:positionH>
                <wp:positionV relativeFrom="paragraph">
                  <wp:posOffset>347345</wp:posOffset>
                </wp:positionV>
                <wp:extent cx="1722120" cy="259080"/>
                <wp:wrapNone/>
                <wp:docPr id="11" name="Shape 1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7" type="#_x0000_t202" style="position:absolute;margin-left:249.65000000000001pt;margin-top:27.350000000000001pt;width:135.59999999999999pt;height:20.400000000000002pt;z-index:251657729;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52400" distB="259080" distL="0" distR="0" simplePos="0" relativeHeight="125829382" behindDoc="0" locked="0" layoutInCell="1" allowOverlap="1">
                <wp:simplePos x="0" y="0"/>
                <wp:positionH relativeFrom="page">
                  <wp:posOffset>5795010</wp:posOffset>
                </wp:positionH>
                <wp:positionV relativeFrom="paragraph">
                  <wp:posOffset>152400</wp:posOffset>
                </wp:positionV>
                <wp:extent cx="1200785" cy="243840"/>
                <wp:wrapTopAndBottom/>
                <wp:docPr id="13" name="Shape 13"/>
                <a:graphic xmlns:a="http://schemas.openxmlformats.org/drawingml/2006/main">
                  <a:graphicData uri="http://schemas.microsoft.com/office/word/2010/wordprocessingShape">
                    <wps:wsp>
                      <wps:cNvSpPr txBox="1"/>
                      <wps:spPr>
                        <a:xfrm>
                          <a:ext cx="1200785" cy="24384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М.Е. Прохорова</w:t>
                            </w:r>
                          </w:p>
                        </w:txbxContent>
                      </wps:txbx>
                      <wps:bodyPr wrap="none" lIns="0" tIns="0" rIns="0" bIns="0">
                        <a:noAutoFit/>
                      </wps:bodyPr>
                    </wps:wsp>
                  </a:graphicData>
                </a:graphic>
              </wp:anchor>
            </w:drawing>
          </mc:Choice>
          <mc:Fallback>
            <w:pict>
              <v:shape id="_x0000_s1039" type="#_x0000_t202" style="position:absolute;margin-left:456.30000000000001pt;margin-top:12.pt;width:94.549999999999997pt;height:19.199999999999999pt;z-index:-125829371;mso-wrap-distance-left:0;mso-wrap-distance-top:12.pt;mso-wrap-distance-right:0;mso-wrap-distance-bottom:20.400000000000002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М.Е. Прохорова</w:t>
                      </w:r>
                    </w:p>
                  </w:txbxContent>
                </v:textbox>
                <w10:wrap type="topAndBottom" anchorx="page"/>
              </v:shape>
            </w:pict>
          </mc:Fallback>
        </mc:AlternateContent>
      </w:r>
    </w:p>
    <w:p>
      <w:pPr>
        <w:pStyle w:val="Style26"/>
        <w:keepNext w:val="0"/>
        <w:keepLines w:val="0"/>
        <w:widowControl w:val="0"/>
        <w:pBdr>
          <w:top w:val="single" w:sz="0" w:space="0"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rPr>
          <w:sz w:val="12"/>
          <w:szCs w:val="12"/>
        </w:rPr>
      </w:pPr>
      <w:r>
        <w:rPr>
          <w:rStyle w:val="CharStyle27"/>
          <w:color w:val="FFFFFF"/>
          <w:sz w:val="12"/>
          <w:szCs w:val="12"/>
        </w:rPr>
        <w:t>СВЕДЕНИЯ О СЕРТИФИКАТЕ ЭП</w:t>
      </w:r>
    </w:p>
    <w:p>
      <w:pPr>
        <w:pStyle w:val="Style29"/>
        <w:keepNext w:val="0"/>
        <w:keepLines w:val="0"/>
        <w:widowControl w:val="0"/>
        <w:shd w:val="clear" w:color="auto" w:fill="auto"/>
        <w:bidi w:val="0"/>
        <w:spacing w:before="0" w:after="0" w:line="240" w:lineRule="auto"/>
        <w:ind w:right="0" w:firstLine="0"/>
        <w:jc w:val="left"/>
      </w:pPr>
      <w:r>
        <w:rPr>
          <w:rStyle w:val="CharStyle30"/>
        </w:rPr>
        <w:t xml:space="preserve">Кому выдан: </w:t>
      </w:r>
      <w:r>
        <w:rPr>
          <w:rStyle w:val="CharStyle30"/>
          <w:color w:val="000000"/>
        </w:rPr>
        <w:t>Прохорова Маргарита Евгеньевна</w:t>
      </w:r>
    </w:p>
    <w:p>
      <w:pPr>
        <w:pStyle w:val="Style29"/>
        <w:keepNext w:val="0"/>
        <w:keepLines w:val="0"/>
        <w:widowControl w:val="0"/>
        <w:shd w:val="clear" w:color="auto" w:fill="auto"/>
        <w:bidi w:val="0"/>
        <w:spacing w:before="0" w:after="0" w:line="240" w:lineRule="auto"/>
        <w:ind w:right="0" w:firstLine="0"/>
        <w:jc w:val="left"/>
      </w:pPr>
      <w:r>
        <w:rPr>
          <w:rStyle w:val="CharStyle30"/>
        </w:rPr>
        <w:t xml:space="preserve">Сертификат </w:t>
      </w:r>
      <w:r>
        <w:rPr>
          <w:rStyle w:val="CharStyle30"/>
          <w:color w:val="292929"/>
        </w:rPr>
        <w:t xml:space="preserve">№ </w:t>
      </w:r>
      <w:r>
        <w:rPr>
          <w:rStyle w:val="CharStyle30"/>
          <w:lang w:val="en-US" w:eastAsia="en-US"/>
        </w:rPr>
        <w:t>25355D0E55E6E68040CFFB97835A66F3</w:t>
      </w:r>
    </w:p>
    <w:p>
      <w:pPr>
        <w:pStyle w:val="Style29"/>
        <w:keepNext w:val="0"/>
        <w:keepLines w:val="0"/>
        <w:widowControl w:val="0"/>
        <w:shd w:val="clear" w:color="auto" w:fill="auto"/>
        <w:bidi w:val="0"/>
        <w:spacing w:before="0" w:after="340" w:line="240" w:lineRule="auto"/>
        <w:ind w:right="0" w:firstLine="0"/>
        <w:jc w:val="left"/>
      </w:pPr>
      <w:r>
        <w:rPr>
          <w:rStyle w:val="CharStyle30"/>
        </w:rPr>
        <w:t xml:space="preserve">Действителен с 29.01.2026 </w:t>
      </w:r>
      <w:r>
        <w:rPr>
          <w:rStyle w:val="CharStyle30"/>
          <w:color w:val="5D5D5D"/>
        </w:rPr>
        <w:t xml:space="preserve">по </w:t>
      </w:r>
      <w:r>
        <w:rPr>
          <w:rStyle w:val="CharStyle30"/>
        </w:rPr>
        <w:t>24.04.2027</w:t>
      </w:r>
    </w:p>
    <w:p>
      <w:pPr>
        <w:pStyle w:val="Style18"/>
        <w:keepNext/>
        <w:keepLines/>
        <w:widowControl w:val="0"/>
        <w:shd w:val="clear" w:color="auto" w:fill="auto"/>
        <w:bidi w:val="0"/>
        <w:spacing w:before="0" w:after="340" w:line="240" w:lineRule="auto"/>
        <w:ind w:left="0" w:right="0" w:firstLine="0"/>
        <w:jc w:val="left"/>
      </w:pPr>
      <w:r>
        <mc:AlternateContent>
          <mc:Choice Requires="wps">
            <w:drawing>
              <wp:anchor distT="0" distB="0" distL="114300" distR="114300" simplePos="0" relativeHeight="125829384" behindDoc="0" locked="0" layoutInCell="1" allowOverlap="1">
                <wp:simplePos x="0" y="0"/>
                <wp:positionH relativeFrom="page">
                  <wp:posOffset>5822315</wp:posOffset>
                </wp:positionH>
                <wp:positionV relativeFrom="paragraph">
                  <wp:posOffset>254000</wp:posOffset>
                </wp:positionV>
                <wp:extent cx="1170305" cy="243840"/>
                <wp:wrapSquare wrapText="left"/>
                <wp:docPr id="15" name="Shape 15"/>
                <a:graphic xmlns:a="http://schemas.openxmlformats.org/drawingml/2006/main">
                  <a:graphicData uri="http://schemas.microsoft.com/office/word/2010/wordprocessingShape">
                    <wps:wsp>
                      <wps:cNvSpPr txBox="1"/>
                      <wps:spPr>
                        <a:xfrm>
                          <a:ext cx="1170305" cy="24384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Н.И. Чоповская</w:t>
                            </w:r>
                          </w:p>
                        </w:txbxContent>
                      </wps:txbx>
                      <wps:bodyPr wrap="none" lIns="0" tIns="0" rIns="0" bIns="0">
                        <a:noAutoFit/>
                      </wps:bodyPr>
                    </wps:wsp>
                  </a:graphicData>
                </a:graphic>
              </wp:anchor>
            </w:drawing>
          </mc:Choice>
          <mc:Fallback>
            <w:pict>
              <v:shape id="_x0000_s1041" type="#_x0000_t202" style="position:absolute;margin-left:458.44999999999999pt;margin-top:20.pt;width:92.150000000000006pt;height:19.199999999999999pt;z-index:-125829369;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Н.И. Чоповская</w:t>
                      </w:r>
                    </w:p>
                  </w:txbxContent>
                </v:textbox>
                <w10:wrap type="square" side="left" anchorx="page"/>
              </v:shape>
            </w:pict>
          </mc:Fallback>
        </mc:AlternateContent>
      </w:r>
      <w:bookmarkStart w:id="8" w:name="bookmark8"/>
      <w:r>
        <w:rPr>
          <w:rStyle w:val="CharStyle19"/>
        </w:rPr>
        <w:t>Члены комиссии:</w:t>
      </w:r>
      <w:bookmarkEnd w:id="8"/>
    </w:p>
    <w:p>
      <w:pPr>
        <w:pStyle w:val="Style26"/>
        <w:keepNext w:val="0"/>
        <w:keepLines w:val="0"/>
        <w:widowControl w:val="0"/>
        <w:shd w:val="clear" w:color="auto" w:fill="auto"/>
        <w:bidi w:val="0"/>
        <w:spacing w:before="0" w:after="90" w:line="240" w:lineRule="auto"/>
        <w:ind w:left="3900" w:right="0" w:firstLine="0"/>
        <w:jc w:val="left"/>
      </w:pPr>
      <w:r>
        <w:rPr>
          <w:rStyle w:val="CharStyle27"/>
        </w:rPr>
        <w:t>Подлинник электронного документа, подписанного ЭП, хранится в системе электронного документооборота ФАС России</w:t>
      </w:r>
    </w:p>
    <w:p>
      <w:pPr>
        <w:pStyle w:val="Style26"/>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rPr>
          <w:sz w:val="12"/>
          <w:szCs w:val="12"/>
        </w:rPr>
      </w:pPr>
      <w:r>
        <w:rPr>
          <w:rStyle w:val="CharStyle27"/>
          <w:color w:val="FFFFFF"/>
          <w:sz w:val="12"/>
          <w:szCs w:val="12"/>
        </w:rPr>
        <w:t>СВЕДЕНИЯ О СЕРТИФИКАТЕ ЭП</w:t>
      </w:r>
    </w:p>
    <w:p>
      <w:pPr>
        <w:pStyle w:val="Style29"/>
        <w:keepNext w:val="0"/>
        <w:keepLines w:val="0"/>
        <w:widowControl w:val="0"/>
        <w:shd w:val="clear" w:color="auto" w:fill="auto"/>
        <w:bidi w:val="0"/>
        <w:spacing w:before="0" w:after="0" w:line="240" w:lineRule="auto"/>
        <w:ind w:right="0" w:firstLine="0"/>
        <w:jc w:val="left"/>
      </w:pPr>
      <w:r>
        <w:rPr>
          <w:rStyle w:val="CharStyle30"/>
        </w:rPr>
        <w:t xml:space="preserve">Кому выдан: </w:t>
      </w:r>
      <w:r>
        <w:rPr>
          <w:rStyle w:val="CharStyle30"/>
          <w:color w:val="000000"/>
        </w:rPr>
        <w:t>Чоповская Наталья Ивановна</w:t>
      </w:r>
    </w:p>
    <w:p>
      <w:pPr>
        <w:pStyle w:val="Style29"/>
        <w:keepNext w:val="0"/>
        <w:keepLines w:val="0"/>
        <w:widowControl w:val="0"/>
        <w:shd w:val="clear" w:color="auto" w:fill="auto"/>
        <w:bidi w:val="0"/>
        <w:spacing w:before="0" w:after="0" w:line="240" w:lineRule="auto"/>
        <w:ind w:right="0" w:firstLine="0"/>
        <w:jc w:val="left"/>
      </w:pPr>
      <w:r>
        <w:rPr>
          <w:rStyle w:val="CharStyle30"/>
        </w:rPr>
        <w:t xml:space="preserve">Сертификат </w:t>
      </w:r>
      <w:r>
        <w:rPr>
          <w:rStyle w:val="CharStyle30"/>
          <w:color w:val="292929"/>
        </w:rPr>
        <w:t xml:space="preserve">№ </w:t>
      </w:r>
      <w:r>
        <w:rPr>
          <w:rStyle w:val="CharStyle30"/>
          <w:lang w:val="en-US" w:eastAsia="en-US"/>
        </w:rPr>
        <w:t>00F4274CB03B68A185574697D9FF53F888</w:t>
      </w:r>
    </w:p>
    <w:p>
      <w:pPr>
        <w:pStyle w:val="Style29"/>
        <w:keepNext w:val="0"/>
        <w:keepLines w:val="0"/>
        <w:widowControl w:val="0"/>
        <w:shd w:val="clear" w:color="auto" w:fill="auto"/>
        <w:bidi w:val="0"/>
        <w:spacing w:before="0" w:after="400" w:line="240" w:lineRule="auto"/>
        <w:ind w:right="0" w:firstLine="0"/>
        <w:jc w:val="left"/>
      </w:pPr>
      <w:r>
        <w:rPr>
          <w:rStyle w:val="CharStyle30"/>
        </w:rPr>
        <w:t xml:space="preserve">Действителен с 04.03.2026 </w:t>
      </w:r>
      <w:r>
        <w:rPr>
          <w:rStyle w:val="CharStyle30"/>
          <w:color w:val="5D5D5D"/>
        </w:rPr>
        <w:t xml:space="preserve">по </w:t>
      </w:r>
      <w:r>
        <w:rPr>
          <w:rStyle w:val="CharStyle30"/>
        </w:rPr>
        <w:t>28.05.2027</w:t>
      </w:r>
    </w:p>
    <w:p>
      <w:pPr>
        <w:pStyle w:val="Style18"/>
        <w:keepNext/>
        <w:keepLines/>
        <w:widowControl w:val="0"/>
        <w:shd w:val="clear" w:color="auto" w:fill="auto"/>
        <w:bidi w:val="0"/>
        <w:spacing w:before="0" w:after="390" w:line="240" w:lineRule="auto"/>
        <w:ind w:left="0" w:right="0" w:firstLine="0"/>
        <w:jc w:val="center"/>
      </w:pPr>
      <w:r>
        <w:drawing>
          <wp:anchor distT="0" distB="0" distL="114300" distR="1931035" simplePos="0" relativeHeight="125829386" behindDoc="0" locked="0" layoutInCell="1" allowOverlap="1">
            <wp:simplePos x="0" y="0"/>
            <wp:positionH relativeFrom="page">
              <wp:posOffset>2780665</wp:posOffset>
            </wp:positionH>
            <wp:positionV relativeFrom="paragraph">
              <wp:posOffset>76200</wp:posOffset>
            </wp:positionV>
            <wp:extent cx="298450" cy="347345"/>
            <wp:wrapSquare wrapText="right"/>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1"/>
                    <a:stretch/>
                  </pic:blipFill>
                  <pic:spPr>
                    <a:xfrm>
                      <a:ext cx="298450" cy="34734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3170555</wp:posOffset>
                </wp:positionH>
                <wp:positionV relativeFrom="paragraph">
                  <wp:posOffset>137160</wp:posOffset>
                </wp:positionV>
                <wp:extent cx="1722120" cy="259080"/>
                <wp:wrapNone/>
                <wp:docPr id="19" name="Shape 1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5" type="#_x0000_t202" style="position:absolute;margin-left:249.65000000000001pt;margin-top:10.800000000000001pt;width:135.59999999999999pt;height:20.400000000000002pt;z-index:251657731;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bookmarkStart w:id="10" w:name="bookmark10"/>
      <w:r>
        <w:rPr>
          <w:rStyle w:val="CharStyle19"/>
        </w:rPr>
        <w:t>А.С. Цветкова</w:t>
      </w:r>
      <w:bookmarkEnd w:id="10"/>
    </w:p>
    <w:p>
      <w:pPr>
        <w:pStyle w:val="Style26"/>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rPr>
          <w:sz w:val="12"/>
          <w:szCs w:val="12"/>
        </w:rPr>
      </w:pPr>
      <w:r>
        <w:rPr>
          <w:rStyle w:val="CharStyle27"/>
          <w:color w:val="FFFFFF"/>
          <w:sz w:val="12"/>
          <w:szCs w:val="12"/>
        </w:rPr>
        <w:t>СВЕДЕНИЯ О СЕРТИФИКАТЕ ЭП</w:t>
      </w:r>
    </w:p>
    <w:p>
      <w:pPr>
        <w:pStyle w:val="Style29"/>
        <w:keepNext w:val="0"/>
        <w:keepLines w:val="0"/>
        <w:widowControl w:val="0"/>
        <w:shd w:val="clear" w:color="auto" w:fill="auto"/>
        <w:bidi w:val="0"/>
        <w:spacing w:before="0" w:after="0" w:line="240" w:lineRule="auto"/>
        <w:ind w:right="0" w:firstLine="0"/>
        <w:jc w:val="left"/>
      </w:pPr>
      <w:r>
        <w:rPr>
          <w:rStyle w:val="CharStyle30"/>
        </w:rPr>
        <w:t xml:space="preserve">Кому выдан: </w:t>
      </w:r>
      <w:r>
        <w:rPr>
          <w:rStyle w:val="CharStyle30"/>
          <w:color w:val="000000"/>
        </w:rPr>
        <w:t>Цветкова Анна Сергеевна</w:t>
      </w:r>
    </w:p>
    <w:p>
      <w:pPr>
        <w:pStyle w:val="Style29"/>
        <w:keepNext w:val="0"/>
        <w:keepLines w:val="0"/>
        <w:widowControl w:val="0"/>
        <w:shd w:val="clear" w:color="auto" w:fill="auto"/>
        <w:bidi w:val="0"/>
        <w:spacing w:before="0" w:after="0" w:line="240" w:lineRule="auto"/>
        <w:ind w:left="0" w:right="0" w:firstLine="0"/>
        <w:jc w:val="center"/>
      </w:pPr>
      <w:r>
        <w:rPr>
          <w:rStyle w:val="CharStyle30"/>
        </w:rPr>
        <w:t xml:space="preserve">Сертификат </w:t>
      </w:r>
      <w:r>
        <w:rPr>
          <w:rStyle w:val="CharStyle30"/>
          <w:color w:val="292929"/>
        </w:rPr>
        <w:t xml:space="preserve">№ </w:t>
      </w:r>
      <w:r>
        <w:rPr>
          <w:rStyle w:val="CharStyle30"/>
          <w:lang w:val="en-US" w:eastAsia="en-US"/>
        </w:rPr>
        <w:t>00ED17EA5E76EC688FDB4E2D057C4D1</w:t>
      </w:r>
      <w:r>
        <w:rPr>
          <w:rStyle w:val="CharStyle30"/>
          <w:color w:val="292929"/>
        </w:rPr>
        <w:t>ВА</w:t>
      </w:r>
    </w:p>
    <w:p>
      <w:pPr>
        <w:pStyle w:val="Style29"/>
        <w:keepNext w:val="0"/>
        <w:keepLines w:val="0"/>
        <w:widowControl w:val="0"/>
        <w:shd w:val="clear" w:color="auto" w:fill="auto"/>
        <w:bidi w:val="0"/>
        <w:spacing w:before="0" w:after="1660" w:line="240" w:lineRule="auto"/>
        <w:ind w:right="0" w:firstLine="0"/>
        <w:jc w:val="left"/>
      </w:pPr>
      <w:r>
        <w:rPr>
          <w:rStyle w:val="CharStyle30"/>
        </w:rPr>
        <w:t xml:space="preserve">Действителен с 26.01.2026 </w:t>
      </w:r>
      <w:r>
        <w:rPr>
          <w:rStyle w:val="CharStyle30"/>
          <w:color w:val="5D5D5D"/>
        </w:rPr>
        <w:t xml:space="preserve">по </w:t>
      </w:r>
      <w:r>
        <w:rPr>
          <w:rStyle w:val="CharStyle30"/>
        </w:rPr>
        <w:t>21.04.2027</w:t>
      </w:r>
    </w:p>
    <w:p>
      <w:pPr>
        <w:pStyle w:val="Style8"/>
        <w:keepNext w:val="0"/>
        <w:keepLines w:val="0"/>
        <w:widowControl w:val="0"/>
        <w:shd w:val="clear" w:color="auto" w:fill="auto"/>
        <w:bidi w:val="0"/>
        <w:spacing w:before="0" w:after="0" w:line="240" w:lineRule="auto"/>
        <w:ind w:left="0" w:right="0" w:firstLine="0"/>
        <w:jc w:val="left"/>
        <w:rPr>
          <w:sz w:val="18"/>
          <w:szCs w:val="18"/>
        </w:rPr>
      </w:pPr>
      <w:r>
        <w:rPr>
          <w:rStyle w:val="CharStyle9"/>
          <w:color w:val="000000"/>
          <w:sz w:val="18"/>
          <w:szCs w:val="18"/>
        </w:rPr>
        <w:t>Исп.Цветкова А.С.</w:t>
      </w:r>
    </w:p>
    <w:p>
      <w:pPr>
        <w:pStyle w:val="Style8"/>
        <w:keepNext w:val="0"/>
        <w:keepLines w:val="0"/>
        <w:widowControl w:val="0"/>
        <w:shd w:val="clear" w:color="auto" w:fill="auto"/>
        <w:bidi w:val="0"/>
        <w:spacing w:before="0" w:after="100" w:line="240" w:lineRule="auto"/>
        <w:ind w:left="0" w:right="0" w:firstLine="0"/>
        <w:jc w:val="left"/>
        <w:rPr>
          <w:sz w:val="18"/>
          <w:szCs w:val="18"/>
        </w:rPr>
      </w:pPr>
      <w:r>
        <w:rPr>
          <w:rStyle w:val="CharStyle9"/>
          <w:color w:val="000000"/>
          <w:sz w:val="18"/>
          <w:szCs w:val="18"/>
        </w:rPr>
        <w:t>тел.68-50-55,вн.051-112</w:t>
      </w:r>
    </w:p>
    <w:sectPr>
      <w:footnotePr>
        <w:pos w:val="pageBottom"/>
        <w:numFmt w:val="decimal"/>
        <w:numRestart w:val="continuous"/>
      </w:footnotePr>
      <w:type w:val="continuous"/>
      <w:pgSz w:w="11900" w:h="16840"/>
      <w:pgMar w:top="1105" w:right="824" w:bottom="1105" w:left="1107"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723265</wp:posOffset>
              </wp:positionH>
              <wp:positionV relativeFrom="page">
                <wp:posOffset>9994900</wp:posOffset>
              </wp:positionV>
              <wp:extent cx="655320" cy="106680"/>
              <wp:wrapNone/>
              <wp:docPr id="1" name="Shape 1"/>
              <a:graphic xmlns:a="http://schemas.openxmlformats.org/drawingml/2006/main">
                <a:graphicData uri="http://schemas.microsoft.com/office/word/2010/wordprocessingShape">
                  <wps:wsp>
                    <wps:cNvSpPr txBox="1"/>
                    <wps:spPr>
                      <a:xfrm>
                        <a:ext cx="655320" cy="10668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2026-2520</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950000000000003pt;margin-top:787.pt;width:51.600000000000001pt;height:8.40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2026-2520</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727075</wp:posOffset>
              </wp:positionH>
              <wp:positionV relativeFrom="page">
                <wp:posOffset>9854565</wp:posOffset>
              </wp:positionV>
              <wp:extent cx="655320" cy="106680"/>
              <wp:wrapNone/>
              <wp:docPr id="3" name="Shape 3"/>
              <a:graphic xmlns:a="http://schemas.openxmlformats.org/drawingml/2006/main">
                <a:graphicData uri="http://schemas.microsoft.com/office/word/2010/wordprocessingShape">
                  <wps:wsp>
                    <wps:cNvSpPr txBox="1"/>
                    <wps:spPr>
                      <a:xfrm>
                        <a:ext cx="655320" cy="10668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lang w:val="ru-RU" w:eastAsia="ru-RU"/>
                            </w:rPr>
                            <w:t>2026-2520</w:t>
                          </w:r>
                        </w:p>
                      </w:txbxContent>
                    </wps:txbx>
                    <wps:bodyPr wrap="none" lIns="0" tIns="0" rIns="0" bIns="0">
                      <a:spAutoFit/>
                    </wps:bodyPr>
                  </wps:wsp>
                </a:graphicData>
              </a:graphic>
            </wp:anchor>
          </w:drawing>
        </mc:Choice>
        <mc:Fallback>
          <w:pict>
            <v:shape id="_x0000_s1029" type="#_x0000_t202" style="position:absolute;margin-left:57.25pt;margin-top:775.95000000000005pt;width:51.600000000000001pt;height:8.4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lang w:val="ru-RU" w:eastAsia="ru-RU"/>
                      </w:rPr>
                      <w:t>2026-2520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4)_"/>
    <w:basedOn w:val="DefaultParagraphFont"/>
    <w:link w:val="Style2"/>
    <w:rPr>
      <w:rFonts w:ascii="Times New Roman" w:eastAsia="Times New Roman" w:hAnsi="Times New Roman" w:cs="Times New Roman"/>
      <w:b w:val="0"/>
      <w:bCs w:val="0"/>
      <w:i w:val="0"/>
      <w:iCs w:val="0"/>
      <w:smallCaps w:val="0"/>
      <w:strike w:val="0"/>
      <w:color w:val="476197"/>
      <w:sz w:val="16"/>
      <w:szCs w:val="16"/>
      <w:u w:val="none"/>
    </w:rPr>
  </w:style>
  <w:style w:type="character" w:customStyle="1" w:styleId="CharStyle6">
    <w:name w:val="Header or footer (2)_"/>
    <w:basedOn w:val="DefaultParagraphFont"/>
    <w:link w:val="Style5"/>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9">
    <w:name w:val="Body text (5)_"/>
    <w:basedOn w:val="DefaultParagraphFont"/>
    <w:link w:val="Style8"/>
    <w:rPr>
      <w:rFonts w:ascii="Times New Roman" w:eastAsia="Times New Roman" w:hAnsi="Times New Roman" w:cs="Times New Roman"/>
      <w:b/>
      <w:bCs/>
      <w:i w:val="0"/>
      <w:iCs w:val="0"/>
      <w:smallCaps w:val="0"/>
      <w:strike w:val="0"/>
      <w:color w:val="476197"/>
      <w:sz w:val="19"/>
      <w:szCs w:val="19"/>
      <w:u w:val="none"/>
    </w:rPr>
  </w:style>
  <w:style w:type="character" w:customStyle="1" w:styleId="CharStyle11">
    <w:name w:val="Heading #1_"/>
    <w:basedOn w:val="DefaultParagraphFont"/>
    <w:link w:val="Style10"/>
    <w:rPr>
      <w:rFonts w:ascii="Times New Roman" w:eastAsia="Times New Roman" w:hAnsi="Times New Roman" w:cs="Times New Roman"/>
      <w:b w:val="0"/>
      <w:bCs w:val="0"/>
      <w:i w:val="0"/>
      <w:iCs w:val="0"/>
      <w:smallCaps w:val="0"/>
      <w:strike w:val="0"/>
      <w:sz w:val="30"/>
      <w:szCs w:val="30"/>
      <w:u w:val="none"/>
    </w:rPr>
  </w:style>
  <w:style w:type="character" w:customStyle="1" w:styleId="CharStyle14">
    <w:name w:val="Body text_"/>
    <w:basedOn w:val="DefaultParagraphFont"/>
    <w:link w:val="Style13"/>
    <w:rPr>
      <w:rFonts w:ascii="Times New Roman" w:eastAsia="Times New Roman" w:hAnsi="Times New Roman" w:cs="Times New Roman"/>
      <w:b w:val="0"/>
      <w:bCs w:val="0"/>
      <w:i w:val="0"/>
      <w:iCs w:val="0"/>
      <w:smallCaps w:val="0"/>
      <w:strike w:val="0"/>
      <w:sz w:val="26"/>
      <w:szCs w:val="26"/>
      <w:u w:val="none"/>
    </w:rPr>
  </w:style>
  <w:style w:type="character" w:customStyle="1" w:styleId="CharStyle16">
    <w:name w:val="Picture caption_"/>
    <w:basedOn w:val="DefaultParagraphFont"/>
    <w:link w:val="Style15"/>
    <w:rPr>
      <w:rFonts w:ascii="Georgia" w:eastAsia="Georgia" w:hAnsi="Georgia" w:cs="Georgia"/>
      <w:b w:val="0"/>
      <w:bCs w:val="0"/>
      <w:i w:val="0"/>
      <w:iCs w:val="0"/>
      <w:smallCaps w:val="0"/>
      <w:strike w:val="0"/>
      <w:color w:val="292929"/>
      <w:sz w:val="11"/>
      <w:szCs w:val="11"/>
      <w:u w:val="none"/>
    </w:rPr>
  </w:style>
  <w:style w:type="character" w:customStyle="1" w:styleId="CharStyle19">
    <w:name w:val="Heading #2_"/>
    <w:basedOn w:val="DefaultParagraphFont"/>
    <w:link w:val="Style18"/>
    <w:rPr>
      <w:rFonts w:ascii="Times New Roman" w:eastAsia="Times New Roman" w:hAnsi="Times New Roman" w:cs="Times New Roman"/>
      <w:b w:val="0"/>
      <w:bCs w:val="0"/>
      <w:i w:val="0"/>
      <w:iCs w:val="0"/>
      <w:smallCaps w:val="0"/>
      <w:strike w:val="0"/>
      <w:sz w:val="26"/>
      <w:szCs w:val="26"/>
      <w:u w:val="none"/>
    </w:rPr>
  </w:style>
  <w:style w:type="character" w:customStyle="1" w:styleId="CharStyle21">
    <w:name w:val="Other_"/>
    <w:basedOn w:val="DefaultParagraphFont"/>
    <w:link w:val="Style20"/>
    <w:rPr>
      <w:rFonts w:ascii="Times New Roman" w:eastAsia="Times New Roman" w:hAnsi="Times New Roman" w:cs="Times New Roman"/>
      <w:b w:val="0"/>
      <w:bCs w:val="0"/>
      <w:i w:val="0"/>
      <w:iCs w:val="0"/>
      <w:smallCaps w:val="0"/>
      <w:strike w:val="0"/>
      <w:sz w:val="26"/>
      <w:szCs w:val="26"/>
      <w:u w:val="none"/>
    </w:rPr>
  </w:style>
  <w:style w:type="character" w:customStyle="1" w:styleId="CharStyle25">
    <w:name w:val="Table caption_"/>
    <w:basedOn w:val="DefaultParagraphFont"/>
    <w:link w:val="Style24"/>
    <w:rPr>
      <w:rFonts w:ascii="Times New Roman" w:eastAsia="Times New Roman" w:hAnsi="Times New Roman" w:cs="Times New Roman"/>
      <w:b w:val="0"/>
      <w:bCs w:val="0"/>
      <w:i w:val="0"/>
      <w:iCs w:val="0"/>
      <w:smallCaps w:val="0"/>
      <w:strike w:val="0"/>
      <w:sz w:val="26"/>
      <w:szCs w:val="26"/>
      <w:u w:val="none"/>
    </w:rPr>
  </w:style>
  <w:style w:type="character" w:customStyle="1" w:styleId="CharStyle27">
    <w:name w:val="Body text (3)_"/>
    <w:basedOn w:val="DefaultParagraphFont"/>
    <w:link w:val="Style26"/>
    <w:rPr>
      <w:rFonts w:ascii="Georgia" w:eastAsia="Georgia" w:hAnsi="Georgia" w:cs="Georgia"/>
      <w:b w:val="0"/>
      <w:bCs w:val="0"/>
      <w:i w:val="0"/>
      <w:iCs w:val="0"/>
      <w:smallCaps w:val="0"/>
      <w:strike w:val="0"/>
      <w:color w:val="292929"/>
      <w:sz w:val="11"/>
      <w:szCs w:val="11"/>
      <w:u w:val="none"/>
    </w:rPr>
  </w:style>
  <w:style w:type="character" w:customStyle="1" w:styleId="CharStyle30">
    <w:name w:val="Body text (2)_"/>
    <w:basedOn w:val="DefaultParagraphFont"/>
    <w:link w:val="Style29"/>
    <w:rPr>
      <w:rFonts w:ascii="Arial" w:eastAsia="Arial" w:hAnsi="Arial" w:cs="Arial"/>
      <w:b w:val="0"/>
      <w:bCs w:val="0"/>
      <w:i w:val="0"/>
      <w:iCs w:val="0"/>
      <w:smallCaps w:val="0"/>
      <w:strike w:val="0"/>
      <w:color w:val="414141"/>
      <w:sz w:val="12"/>
      <w:szCs w:val="12"/>
      <w:u w:val="none"/>
    </w:rPr>
  </w:style>
  <w:style w:type="paragraph" w:customStyle="1" w:styleId="Style2">
    <w:name w:val="Body text (4)"/>
    <w:basedOn w:val="Normal"/>
    <w:link w:val="CharStyle3"/>
    <w:pPr>
      <w:widowControl w:val="0"/>
      <w:shd w:val="clear" w:color="auto" w:fill="auto"/>
      <w:spacing w:after="30" w:line="295" w:lineRule="auto"/>
      <w:jc w:val="center"/>
    </w:pPr>
    <w:rPr>
      <w:rFonts w:ascii="Times New Roman" w:eastAsia="Times New Roman" w:hAnsi="Times New Roman" w:cs="Times New Roman"/>
      <w:b w:val="0"/>
      <w:bCs w:val="0"/>
      <w:i w:val="0"/>
      <w:iCs w:val="0"/>
      <w:smallCaps w:val="0"/>
      <w:strike w:val="0"/>
      <w:color w:val="476197"/>
      <w:sz w:val="16"/>
      <w:szCs w:val="16"/>
      <w:u w:val="none"/>
    </w:rPr>
  </w:style>
  <w:style w:type="paragraph" w:customStyle="1" w:styleId="Style5">
    <w:name w:val="Header or footer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8">
    <w:name w:val="Body text (5)"/>
    <w:basedOn w:val="Normal"/>
    <w:link w:val="CharStyle9"/>
    <w:pPr>
      <w:widowControl w:val="0"/>
      <w:shd w:val="clear" w:color="auto" w:fill="auto"/>
      <w:spacing w:after="50" w:line="254" w:lineRule="auto"/>
    </w:pPr>
    <w:rPr>
      <w:rFonts w:ascii="Times New Roman" w:eastAsia="Times New Roman" w:hAnsi="Times New Roman" w:cs="Times New Roman"/>
      <w:b/>
      <w:bCs/>
      <w:i w:val="0"/>
      <w:iCs w:val="0"/>
      <w:smallCaps w:val="0"/>
      <w:strike w:val="0"/>
      <w:color w:val="476197"/>
      <w:sz w:val="19"/>
      <w:szCs w:val="19"/>
      <w:u w:val="none"/>
    </w:rPr>
  </w:style>
  <w:style w:type="paragraph" w:customStyle="1" w:styleId="Style10">
    <w:name w:val="Heading #1"/>
    <w:basedOn w:val="Normal"/>
    <w:link w:val="CharStyle11"/>
    <w:pPr>
      <w:widowControl w:val="0"/>
      <w:shd w:val="clear" w:color="auto" w:fill="auto"/>
      <w:spacing w:after="320"/>
      <w:jc w:val="center"/>
      <w:outlineLvl w:val="0"/>
    </w:pPr>
    <w:rPr>
      <w:rFonts w:ascii="Times New Roman" w:eastAsia="Times New Roman" w:hAnsi="Times New Roman" w:cs="Times New Roman"/>
      <w:b w:val="0"/>
      <w:bCs w:val="0"/>
      <w:i w:val="0"/>
      <w:iCs w:val="0"/>
      <w:smallCaps w:val="0"/>
      <w:strike w:val="0"/>
      <w:sz w:val="30"/>
      <w:szCs w:val="30"/>
      <w:u w:val="none"/>
    </w:rPr>
  </w:style>
  <w:style w:type="paragraph" w:styleId="Style13">
    <w:name w:val="Body text"/>
    <w:basedOn w:val="Normal"/>
    <w:link w:val="CharStyle14"/>
    <w:qFormat/>
    <w:pPr>
      <w:widowControl w:val="0"/>
      <w:shd w:val="clear" w:color="auto" w:fill="auto"/>
      <w:spacing w:line="286" w:lineRule="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5">
    <w:name w:val="Picture caption"/>
    <w:basedOn w:val="Normal"/>
    <w:link w:val="CharStyle16"/>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8">
    <w:name w:val="Heading #2"/>
    <w:basedOn w:val="Normal"/>
    <w:link w:val="CharStyle19"/>
    <w:pPr>
      <w:widowControl w:val="0"/>
      <w:shd w:val="clear" w:color="auto" w:fill="auto"/>
      <w:spacing w:after="300" w:line="286" w:lineRule="auto"/>
      <w:outlineLvl w:val="1"/>
    </w:pPr>
    <w:rPr>
      <w:rFonts w:ascii="Times New Roman" w:eastAsia="Times New Roman" w:hAnsi="Times New Roman" w:cs="Times New Roman"/>
      <w:b w:val="0"/>
      <w:bCs w:val="0"/>
      <w:i w:val="0"/>
      <w:iCs w:val="0"/>
      <w:smallCaps w:val="0"/>
      <w:strike w:val="0"/>
      <w:sz w:val="26"/>
      <w:szCs w:val="26"/>
      <w:u w:val="none"/>
    </w:rPr>
  </w:style>
  <w:style w:type="paragraph" w:customStyle="1" w:styleId="Style20">
    <w:name w:val="Other"/>
    <w:basedOn w:val="Normal"/>
    <w:link w:val="CharStyle21"/>
    <w:pPr>
      <w:widowControl w:val="0"/>
      <w:shd w:val="clear" w:color="auto" w:fill="auto"/>
      <w:spacing w:line="286" w:lineRule="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24">
    <w:name w:val="Table caption"/>
    <w:basedOn w:val="Normal"/>
    <w:link w:val="CharStyle25"/>
    <w:pPr>
      <w:widowControl w:val="0"/>
      <w:shd w:val="clear" w:color="auto" w:fill="auto"/>
      <w:spacing w:line="288" w:lineRule="auto"/>
      <w:ind w:firstLine="720"/>
    </w:pPr>
    <w:rPr>
      <w:rFonts w:ascii="Times New Roman" w:eastAsia="Times New Roman" w:hAnsi="Times New Roman" w:cs="Times New Roman"/>
      <w:b w:val="0"/>
      <w:bCs w:val="0"/>
      <w:i w:val="0"/>
      <w:iCs w:val="0"/>
      <w:smallCaps w:val="0"/>
      <w:strike w:val="0"/>
      <w:sz w:val="26"/>
      <w:szCs w:val="26"/>
      <w:u w:val="none"/>
    </w:rPr>
  </w:style>
  <w:style w:type="paragraph" w:customStyle="1" w:styleId="Style26">
    <w:name w:val="Body text (3)"/>
    <w:basedOn w:val="Normal"/>
    <w:link w:val="CharStyle27"/>
    <w:pPr>
      <w:widowControl w:val="0"/>
      <w:shd w:val="clear" w:color="auto" w:fill="auto"/>
      <w:spacing w:after="100"/>
      <w:ind w:left="1950"/>
    </w:pPr>
    <w:rPr>
      <w:rFonts w:ascii="Georgia" w:eastAsia="Georgia" w:hAnsi="Georgia" w:cs="Georgia"/>
      <w:b w:val="0"/>
      <w:bCs w:val="0"/>
      <w:i w:val="0"/>
      <w:iCs w:val="0"/>
      <w:smallCaps w:val="0"/>
      <w:strike w:val="0"/>
      <w:color w:val="292929"/>
      <w:sz w:val="11"/>
      <w:szCs w:val="11"/>
      <w:u w:val="none"/>
    </w:rPr>
  </w:style>
  <w:style w:type="paragraph" w:customStyle="1" w:styleId="Style29">
    <w:name w:val="Body text (2)"/>
    <w:basedOn w:val="Normal"/>
    <w:link w:val="CharStyle30"/>
    <w:pPr>
      <w:widowControl w:val="0"/>
      <w:shd w:val="clear" w:color="auto" w:fill="auto"/>
      <w:ind w:left="3240"/>
    </w:pPr>
    <w:rPr>
      <w:rFonts w:ascii="Arial" w:eastAsia="Arial" w:hAnsi="Arial" w:cs="Arial"/>
      <w:b w:val="0"/>
      <w:bCs w:val="0"/>
      <w:i w:val="0"/>
      <w:iCs w:val="0"/>
      <w:smallCaps w:val="0"/>
      <w:strike w:val="0"/>
      <w:color w:val="414141"/>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png"/><Relationship Id="rId8" Type="http://schemas.openxmlformats.org/officeDocument/2006/relationships/image" Target="media/image1.pn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