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24510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54" w:lineRule="auto"/>
        <w:ind w:left="0" w:right="0" w:firstLine="0"/>
        <w:jc w:val="center"/>
      </w:pPr>
      <w:r>
        <w:rPr>
          <w:rStyle w:val="CharStyle6"/>
          <w:b/>
          <w:bCs/>
        </w:rPr>
        <w:t>Федеральной антимонопольной службы</w:t>
        <w:br/>
        <w:t>по Воронежской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rStyle w:val="CharStyle6"/>
        </w:rPr>
        <w:t>пр-кт Революции, 21, г. Воронеж, 394036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20" w:line="269" w:lineRule="auto"/>
        <w:ind w:left="0" w:right="0" w:firstLine="0"/>
        <w:jc w:val="center"/>
      </w:pPr>
      <w:r>
        <w:rPr>
          <w:rStyle w:val="CharStyle6"/>
        </w:rPr>
        <w:t>тел./факс+7 (473) 255-92-44</w:t>
        <w:br/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"mailto:to36@fas.gov.ru"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to36@fas.gov.ru</w:t>
      </w:r>
      <w:r>
        <w:fldChar w:fldCharType="end"/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after="240"/>
        <w:ind w:left="0" w:right="0" w:firstLine="0"/>
        <w:jc w:val="both"/>
      </w:pPr>
      <w:r>
        <w:rPr>
          <w:rStyle w:val="CharStyle6"/>
        </w:rPr>
        <w:tab/>
        <w:t xml:space="preserve"> № 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20"/>
        <w:ind w:left="0" w:right="0" w:firstLine="0"/>
        <w:jc w:val="both"/>
      </w:pPr>
      <w:r>
        <w:rPr>
          <w:rStyle w:val="CharStyle6"/>
        </w:rPr>
        <w:t xml:space="preserve">На №  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Решение № 036/06/105-508/2026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Общество с ограниченной ответственностью «РЕНЕССАНС-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МЕД»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 xml:space="preserve">111020, г. Москва, вн.тер.г. мун. округ Лефортово, ул. Боровая, д. 7, стр. 4 </w:t>
      </w:r>
      <w:r>
        <w:fldChar w:fldCharType="begin"/>
      </w:r>
      <w:r>
        <w:rPr/>
        <w:instrText> HYPERLINK "mailto:info.renessans-med@yandex.ru" </w:instrText>
      </w:r>
      <w:r>
        <w:fldChar w:fldCharType="separate"/>
      </w:r>
      <w:r>
        <w:rPr>
          <w:rStyle w:val="CharStyle12"/>
          <w:lang w:val="en-US" w:eastAsia="en-US"/>
        </w:rPr>
        <w:t>info.renessans-med@yandex.ru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Бюджетное учреждение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747" w:bottom="1313" w:left="1130" w:header="0" w:footer="3" w:gutter="0"/>
          <w:pgNumType w:start="1"/>
          <w:cols w:num="2" w:space="720" w:equalWidth="0">
            <w:col w:w="4118" w:space="1157"/>
            <w:col w:w="4747"/>
          </w:cols>
          <w:noEndnote/>
          <w:titlePg/>
          <w:rtlGutter w:val="0"/>
          <w:docGrid w:linePitch="360"/>
        </w:sectPr>
      </w:pPr>
      <w:r>
        <w:rPr>
          <w:rStyle w:val="CharStyle12"/>
        </w:rPr>
        <w:t>здравоохранения Воронежской области "Воронежский областной научно</w:t>
        <w:softHyphen/>
        <w:t xml:space="preserve">клинический онкологический центр" ул. Вайцеховского, д. 4, г. Воронеж, Воронежская обл., 394036 </w:t>
      </w:r>
      <w:r>
        <w:fldChar w:fldCharType="begin"/>
      </w:r>
      <w:r>
        <w:rPr/>
        <w:instrText> HYPERLINK "mailto:mail@vokod.zdrav36.ru" </w:instrText>
      </w:r>
      <w:r>
        <w:fldChar w:fldCharType="separate"/>
      </w:r>
      <w:r>
        <w:rPr>
          <w:rStyle w:val="CharStyle12"/>
          <w:lang w:val="en-US" w:eastAsia="en-US"/>
        </w:rPr>
        <w:t>mail@vokod.zdrav36.ru</w:t>
      </w:r>
      <w:r>
        <w:fldChar w:fldCharType="end"/>
      </w:r>
    </w:p>
    <w:p>
      <w:pPr>
        <w:widowControl w:val="0"/>
        <w:spacing w:line="103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55" w:right="0" w:bottom="133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rStyle w:val="CharStyle12"/>
        </w:rPr>
        <w:t>Министерство по регулированию контрактной системы в сфере закупок Воронежской области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rStyle w:val="CharStyle12"/>
        </w:rPr>
        <w:t>394036, г. Воронеж, ул. 20-летия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rStyle w:val="CharStyle12"/>
        </w:rPr>
        <w:t>ВЛКСМ, д. 59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5320" w:right="0" w:firstLine="0"/>
        <w:jc w:val="left"/>
      </w:pPr>
      <w:r>
        <w:fldChar w:fldCharType="begin"/>
      </w:r>
      <w:r>
        <w:rPr/>
        <w:instrText> HYPERLINK "mailto:goszakaz@govvrn.ru" </w:instrText>
      </w:r>
      <w:r>
        <w:fldChar w:fldCharType="separate"/>
      </w:r>
      <w:r>
        <w:rPr>
          <w:rStyle w:val="CharStyle12"/>
          <w:lang w:val="en-US" w:eastAsia="en-US"/>
        </w:rPr>
        <w:t>goszakaz@govvrn.ru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276" w:lineRule="auto"/>
        <w:ind w:left="0" w:right="0" w:firstLine="0"/>
        <w:jc w:val="center"/>
      </w:pPr>
      <w:r>
        <w:rPr>
          <w:rStyle w:val="CharStyle12"/>
        </w:rPr>
        <w:t>Р Е Ш Е Н И 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rStyle w:val="CharStyle12"/>
        </w:rPr>
        <w:t>по результатам рассмотрения жалобы общества с ограниченной ответственностью</w:t>
        <w:br/>
        <w:t>РЕНЕССАНС-МЕД на действия бюджетного учреждения здравоохранения</w:t>
        <w:br/>
        <w:t>Воронежской области «Воронежский областной научно-клинический</w:t>
        <w:br/>
        <w:t>онкологический центр» при проведении закупки на поставку медицинских изделий</w:t>
        <w:br/>
        <w:t>(степлер линейный ручной режущий эндоскопический, одноразового использования)</w:t>
        <w:br/>
        <w:t>(номер извещения 0131200001026002189)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276" w:lineRule="auto"/>
        <w:ind w:left="0" w:right="0" w:firstLine="0"/>
        <w:jc w:val="center"/>
      </w:pPr>
      <w:r>
        <w:rPr>
          <w:rStyle w:val="CharStyle12"/>
        </w:rPr>
        <w:t>(Дело № 036/06/105-508/2026)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040" w:val="left"/>
        </w:tabs>
        <w:bidi w:val="0"/>
        <w:spacing w:before="0" w:after="320" w:line="276" w:lineRule="auto"/>
        <w:ind w:left="0" w:right="0" w:firstLine="0"/>
        <w:jc w:val="left"/>
      </w:pPr>
      <w:r>
        <w:rPr>
          <w:rStyle w:val="CharStyle12"/>
        </w:rPr>
        <w:t>07.05.2026</w:t>
        <w:tab/>
        <w:t>г. Воронеж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rStyle w:val="CharStyle12"/>
        </w:rPr>
        <w:t>Резолютивная часть объявлена: 07.05.2026 года.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276" w:lineRule="auto"/>
        <w:ind w:left="0" w:right="0" w:firstLine="0"/>
        <w:jc w:val="center"/>
      </w:pPr>
      <w:r>
        <w:rPr>
          <w:rStyle w:val="CharStyle12"/>
        </w:rPr>
        <w:t>В полном объеме решение изготовлено 13.05.2026 года.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left"/>
      </w:pPr>
      <w:r>
        <w:rPr>
          <w:rStyle w:val="CharStyle12"/>
        </w:rPr>
        <w:t>Комиссия Управления Федеральной антимонопольной службы по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rStyle w:val="CharStyle12"/>
        </w:rPr>
        <w:t>Воронежской области по контролю в сфере закупок (далее - Комиссия) в составе:</w:t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0</wp:posOffset>
            </wp:positionV>
            <wp:extent cx="1511935" cy="292735"/>
            <wp:wrapTopAndBottom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Рощупкина Ю.В.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ведущий заседания, заместитель председателя Комиссии, начальник отдела контроля закупок;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Башкирова А.Р.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член Комиссии, государственный инспектор отдела контроля закупок;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Гуськова У.А.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член Комиссии, государственный инспектор отдела контроля закупок;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при участии представителей Министерства по регулированию контрактной системы в сфере закупок Воронежской области: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0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Цыпкиной В.А. (доверенность </w:t>
      </w:r>
      <w:r>
        <w:rPr>
          <w:rStyle w:val="CharStyle12"/>
          <w:lang w:val="en-US" w:eastAsia="en-US"/>
        </w:rPr>
        <w:t xml:space="preserve">№ 2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>12.01.2026),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0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Кузьменко Ж.А. (доверенность </w:t>
      </w:r>
      <w:r>
        <w:rPr>
          <w:rStyle w:val="CharStyle12"/>
          <w:lang w:val="en-US" w:eastAsia="en-US"/>
        </w:rPr>
        <w:t xml:space="preserve">№ 5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>14.01.2026),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при участии представителей Бюджетного учреждения здравоохранения Воронежской области «Воронежский областной научно-клинический онкологический центр»: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0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Шабалиной Е.В. (доверенность </w:t>
      </w:r>
      <w:r>
        <w:rPr>
          <w:rStyle w:val="CharStyle12"/>
          <w:lang w:val="en-US" w:eastAsia="en-US"/>
        </w:rPr>
        <w:t xml:space="preserve">№ 1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>21.04.2026),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0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Авдеевой Т.М. (доверенность б/н от </w:t>
      </w:r>
      <w:r>
        <w:rPr>
          <w:rStyle w:val="CharStyle12"/>
          <w:lang w:val="en-US" w:eastAsia="en-US"/>
        </w:rPr>
        <w:t>26.01.2026),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0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Поповой В.В. (доверенность б/н от </w:t>
      </w:r>
      <w:r>
        <w:rPr>
          <w:rStyle w:val="CharStyle12"/>
          <w:lang w:val="en-US" w:eastAsia="en-US"/>
        </w:rPr>
        <w:t>26.01.2026),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При участии представителей общества с ограниченной ответственностью «РЕНЕССАНС-МЕД»: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0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Билевич И.В. (доверенность от </w:t>
      </w:r>
      <w:r>
        <w:rPr>
          <w:rStyle w:val="CharStyle12"/>
          <w:lang w:val="en-US" w:eastAsia="en-US"/>
        </w:rPr>
        <w:t>07.08.2025),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2"/>
        </w:rPr>
        <w:t xml:space="preserve">рассмотрев жалобу общества с ограниченной ответственностью РЕНЕССАНС- МЕД на действия бюджетного учреждения здравоохранения Воронежской области «Воронежский областной научно-клинический онкологический центр» при проведении закупки на поставку медицинских изделий (степлер линейный ручной режущий эндоскопический, одноразового использования) (номер извещения </w:t>
      </w:r>
      <w:r>
        <w:rPr>
          <w:rStyle w:val="CharStyle12"/>
          <w:lang w:val="en-US" w:eastAsia="en-US"/>
        </w:rPr>
        <w:t>0131200001026002189),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</w:rPr>
        <w:t>У С Т А Н О В И Л 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Управление Федеральной антимонопольной службы по Воронежской области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Воронежское УФАС России) поступила жалоба общества с ограниченной ответственностью РЕНЕССАНС-МЕД на действия бюджетного учреждения здравоохранения Воронежской области «Воронежский областной научно-клинический онкологический центр» при проведении закупки на поставку медицинских изделий (степлер линейный ручной режущий эндоскопический, одноразового использования) (номер извещения </w:t>
      </w:r>
      <w:r>
        <w:rPr>
          <w:rStyle w:val="CharStyle12"/>
          <w:lang w:val="en-US" w:eastAsia="en-US"/>
        </w:rPr>
        <w:t>0131200001026002189).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По мнению Заявителя, объект закупки должен быть сформирован таким образом, чтобы совокупности характеристик товаров соответствовало два и более производителей.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Представителями Заказчика и уполномоченного органа представлены возражения на жалобу Заявителя. Из указанных возражений следует, что Заказчик и уполномоченный орган считают доводы жалобы необоснованными и не подлежащими удовлетворению.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заседании объявлялся перерыв.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2"/>
        </w:rPr>
        <w:t>Изучив материалы дела, предоставленные доказательства, а также осуществив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внеплановую проверку в соответствии со статьей </w:t>
      </w:r>
      <w:r>
        <w:rPr>
          <w:rStyle w:val="CharStyle12"/>
          <w:lang w:val="en-US" w:eastAsia="en-US"/>
        </w:rPr>
        <w:t xml:space="preserve">99 </w:t>
      </w:r>
      <w:r>
        <w:rPr>
          <w:rStyle w:val="CharStyle12"/>
        </w:rPr>
        <w:t>Закона о контрактной системе, Комиссия Воронежского УФАС России пришла к следующим выводам.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  <w:lang w:val="en-US" w:eastAsia="en-US"/>
        </w:rPr>
        <w:t xml:space="preserve">24.04.2026 </w:t>
      </w:r>
      <w:r>
        <w:rPr>
          <w:rStyle w:val="CharStyle12"/>
        </w:rPr>
        <w:t xml:space="preserve">года в Единой информационной системе размещено Извещение о проведении открытого конкурса в электронной форме </w:t>
      </w:r>
      <w:r>
        <w:rPr>
          <w:rStyle w:val="CharStyle12"/>
          <w:lang w:val="en-US" w:eastAsia="en-US"/>
        </w:rPr>
        <w:t xml:space="preserve">№ 0131200001026002189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Извещение).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Начальная (максимальная) цена контракта составляет </w:t>
      </w:r>
      <w:r>
        <w:rPr>
          <w:rStyle w:val="CharStyle12"/>
          <w:lang w:val="en-US" w:eastAsia="en-US"/>
        </w:rPr>
        <w:t xml:space="preserve">9 900 000,00 </w:t>
      </w:r>
      <w:r>
        <w:rPr>
          <w:rStyle w:val="CharStyle12"/>
        </w:rPr>
        <w:t>руб.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Предметом рассматриваемой закупки является поставка медицинских изделий (степлер линейный ручной режущий эндоскопический, одноразового использования).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Определение поставщика (подрядчика, исполнителя) осуществляется путём проведения запроса котировок в электронной форме.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Закупка вне рамок национального проекта, закупка за счет собственных средств организации.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Частью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50 </w:t>
      </w:r>
      <w:r>
        <w:rPr>
          <w:rStyle w:val="CharStyle12"/>
        </w:rPr>
        <w:t>Закона о контрактной системе установлено, что электронный запрос котировок начинается с размещения в единой информационной системе извещения об осуществлении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соответствии с пунктом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42 </w:t>
      </w:r>
      <w:r>
        <w:rPr>
          <w:rStyle w:val="CharStyle12"/>
        </w:rPr>
        <w:t xml:space="preserve"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содержащее, в том числе, следующую информацию: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</w:t>
      </w:r>
      <w:r>
        <w:rPr>
          <w:rStyle w:val="CharStyle12"/>
          <w:lang w:val="en-US" w:eastAsia="en-US"/>
        </w:rPr>
        <w:t xml:space="preserve">6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23 </w:t>
      </w:r>
      <w:r>
        <w:rPr>
          <w:rStyle w:val="CharStyle12"/>
        </w:rPr>
        <w:t>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Согласно доводам жалобы, позициям с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 xml:space="preserve">по </w:t>
      </w:r>
      <w:r>
        <w:rPr>
          <w:rStyle w:val="CharStyle12"/>
          <w:lang w:val="en-US" w:eastAsia="en-US"/>
        </w:rPr>
        <w:t xml:space="preserve">12 </w:t>
      </w:r>
      <w:r>
        <w:rPr>
          <w:rStyle w:val="CharStyle12"/>
        </w:rPr>
        <w:t xml:space="preserve">описания объекта закупки подходят товары единственного производителя Тачстоун Интернешнл Медикал Сайенс Ко., лтд. РЗН </w:t>
      </w:r>
      <w:r>
        <w:rPr>
          <w:rStyle w:val="CharStyle12"/>
          <w:lang w:val="en-US" w:eastAsia="en-US"/>
        </w:rPr>
        <w:t>2023/20103.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Согласно 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 а) сопровождение такого указания словами "или эквивалент"; б) несовместимость товаров, на которых размещаются другие товарные знаки, и необходимость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обеспечения взаимодействия таких товаров с товарами, используемыми заказчиком; 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 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Согласно части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 xml:space="preserve">Закона о контрактной системе описание объекта закупки в соответствии с требованиями, указанными в 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соответствии с частью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Закона о контрактной системе не допускается включение в описание объекта закупки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Законом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Таким образом, частью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Закона о контрактной системе установлен запрет на установление таких характеристик товара, которым в совокупности соответствует товар конкретного производителя.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Согласно доводам возражений заказчика, за основу усреднённых технических характеристик, указанных в требовании аукционной документации, были взяты официальные данные не менее двух производителей, из инструкций, размещенных на сайте Росздравнадзора: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РУ РЗН </w:t>
      </w:r>
      <w:r>
        <w:rPr>
          <w:rStyle w:val="CharStyle12"/>
          <w:lang w:val="en-US" w:eastAsia="en-US"/>
        </w:rPr>
        <w:t xml:space="preserve">2023/20103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18.04.2023 </w:t>
      </w:r>
      <w:r>
        <w:rPr>
          <w:rStyle w:val="CharStyle12"/>
        </w:rPr>
        <w:t>Тачстоун Интернешнл Медикал Сайенс Ко., лтд, КНР;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РЗН </w:t>
      </w:r>
      <w:r>
        <w:rPr>
          <w:rStyle w:val="CharStyle12"/>
          <w:lang w:val="en-US" w:eastAsia="en-US"/>
        </w:rPr>
        <w:t xml:space="preserve">2024/22234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19.03.2024 Meril Endo Surgery Pvt. Ltd. </w:t>
      </w:r>
      <w:r>
        <w:rPr>
          <w:rStyle w:val="CharStyle12"/>
        </w:rPr>
        <w:t>(Мерил Эндо Сёрджи Пвт. Лтд. Республика Индия);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РЗН </w:t>
      </w:r>
      <w:r>
        <w:rPr>
          <w:rStyle w:val="CharStyle12"/>
          <w:lang w:val="en-US" w:eastAsia="en-US"/>
        </w:rPr>
        <w:t xml:space="preserve">2021/14965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03.08.2021 </w:t>
      </w:r>
      <w:r>
        <w:rPr>
          <w:rStyle w:val="CharStyle12"/>
        </w:rPr>
        <w:t>Виктор Медикал Инструмент Ко., Лтд. КНР.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ходе заседания Комиссии Воронежского УФАС России Заказчиком было пояснено следующее: один и тот же элемент имеет разные названия: загрузочное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устройство, кассета, картридж или загрузочный блок и представляет собой продолговатый, плоский, прямоугольный или слегка изогнутый блок, напоминающий «клюв», обеспечивающие прошивание и, как правило, одновременное рассечение, т.е. выполняет одну и ту же функцию.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Таким образом, Комиссия Воронежского УФАС России не усматривает нарушений в действиях Заказчика.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2"/>
        </w:rPr>
        <w:t xml:space="preserve">На основании изложенного, руководствуясь статьями </w:t>
      </w:r>
      <w:r>
        <w:rPr>
          <w:rStyle w:val="CharStyle12"/>
          <w:lang w:val="en-US" w:eastAsia="en-US"/>
        </w:rPr>
        <w:t xml:space="preserve">99, 105, 106 </w:t>
      </w:r>
      <w:r>
        <w:rPr>
          <w:rStyle w:val="CharStyle12"/>
        </w:rPr>
        <w:t>Закона о контрактной системе, Комиссия Воронежского УФАС России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</w:rPr>
        <w:t>Р Е Ш И Л 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2"/>
        </w:rPr>
        <w:t xml:space="preserve">Признать жалобу общества с ограниченной ответственностью РЕНЕССАНС- МЕД на действия бюджетного учреждения здравоохранения Воронежской области «Воронежский областной научно-клинический онкологический центр» при проведении закупки на поставку медицинских изделий (степлер линейный ручной режущий эндоскопический, одноразового использования) (номер извещения </w:t>
      </w:r>
      <w:r>
        <w:rPr>
          <w:rStyle w:val="CharStyle12"/>
          <w:lang w:val="en-US" w:eastAsia="en-US"/>
        </w:rPr>
        <w:t xml:space="preserve">0331100009726000011) </w:t>
      </w:r>
      <w:r>
        <w:rPr>
          <w:rStyle w:val="CharStyle12"/>
        </w:rPr>
        <w:t>необоснованной.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55" w:right="541" w:bottom="1338" w:left="110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04800" distB="1023620" distL="0" distR="0" simplePos="0" relativeHeight="125829379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304800</wp:posOffset>
                </wp:positionV>
                <wp:extent cx="1822450" cy="661670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2450" cy="6616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Ведущий заседания, заместитель председателя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8.149999999999999pt;margin-top:24.pt;width:143.5pt;height:52.100000000000001pt;z-index:-125829374;mso-wrap-distance-left:0;mso-wrap-distance-top:24.pt;mso-wrap-distance-right:0;mso-wrap-distance-bottom:80.600000000000009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Ведущий заседания, заместитель председателя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95730" distB="341630" distL="0" distR="0" simplePos="0" relativeHeight="125829381" behindDoc="0" locked="0" layoutInCell="1" allowOverlap="1">
                <wp:simplePos x="0" y="0"/>
                <wp:positionH relativeFrom="page">
                  <wp:posOffset>735330</wp:posOffset>
                </wp:positionH>
                <wp:positionV relativeFrom="paragraph">
                  <wp:posOffset>1395730</wp:posOffset>
                </wp:positionV>
                <wp:extent cx="1344295" cy="25273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429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7.899999999999999pt;margin-top:109.90000000000001pt;width:105.85000000000001pt;height:19.900000000000002pt;z-index:-125829372;mso-wrap-distance-left:0;mso-wrap-distance-top:109.90000000000001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5130" distB="1240790" distL="0" distR="1816735" simplePos="0" relativeHeight="125829383" behindDoc="0" locked="0" layoutInCell="1" allowOverlap="1">
            <wp:simplePos x="0" y="0"/>
            <wp:positionH relativeFrom="page">
              <wp:posOffset>2686050</wp:posOffset>
            </wp:positionH>
            <wp:positionV relativeFrom="paragraph">
              <wp:posOffset>405130</wp:posOffset>
            </wp:positionV>
            <wp:extent cx="298450" cy="347345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3075940</wp:posOffset>
                </wp:positionH>
                <wp:positionV relativeFrom="paragraph">
                  <wp:posOffset>466090</wp:posOffset>
                </wp:positionV>
                <wp:extent cx="1722120" cy="25908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42.20000000000002pt;margin-top:36.700000000000003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83590" distB="1108710" distL="0" distR="0" simplePos="0" relativeHeight="125829384" behindDoc="0" locked="0" layoutInCell="1" allowOverlap="1">
                <wp:simplePos x="0" y="0"/>
                <wp:positionH relativeFrom="page">
                  <wp:posOffset>3115945</wp:posOffset>
                </wp:positionH>
                <wp:positionV relativeFrom="paragraph">
                  <wp:posOffset>783590</wp:posOffset>
                </wp:positionV>
                <wp:extent cx="1283335" cy="9779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97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6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45.34999999999999pt;margin-top:61.700000000000003pt;width:101.05pt;height:7.7000000000000002pt;z-index:-125829369;mso-wrap-distance-left:0;mso-wrap-distance-top:61.700000000000003pt;mso-wrap-distance-right:0;mso-wrap-distance-bottom:87.299999999999997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6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38530" distB="753110" distL="0" distR="0" simplePos="0" relativeHeight="125829386" behindDoc="0" locked="0" layoutInCell="1" allowOverlap="1">
                <wp:simplePos x="0" y="0"/>
                <wp:positionH relativeFrom="page">
                  <wp:posOffset>2667635</wp:posOffset>
                </wp:positionH>
                <wp:positionV relativeFrom="paragraph">
                  <wp:posOffset>938530</wp:posOffset>
                </wp:positionV>
                <wp:extent cx="2191385" cy="29845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1385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 xml:space="preserve">Кому выдан: </w:t>
                            </w:r>
                            <w:r>
                              <w:rPr>
                                <w:rStyle w:val="CharStyle18"/>
                                <w:color w:val="000000"/>
                              </w:rPr>
                              <w:t>Рощупкина Юлия Вениаминовна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 xml:space="preserve">Сертификат </w:t>
                            </w:r>
                            <w:r>
                              <w:rPr>
                                <w:rStyle w:val="CharStyle18"/>
                                <w:color w:val="292929"/>
                              </w:rPr>
                              <w:t xml:space="preserve">№ </w:t>
                            </w:r>
                            <w:r>
                              <w:rPr>
                                <w:rStyle w:val="CharStyle18"/>
                                <w:lang w:val="en-US" w:eastAsia="en-US"/>
                              </w:rPr>
                              <w:t>00AF4D3D160B60C8EFFA4933C71</w:t>
                            </w:r>
                            <w:r>
                              <w:rPr>
                                <w:rStyle w:val="CharStyle18"/>
                              </w:rPr>
                              <w:t>1509056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 xml:space="preserve">Действителен с 17.04.2026 </w:t>
                            </w:r>
                            <w:r>
                              <w:rPr>
                                <w:rStyle w:val="CharStyle18"/>
                                <w:color w:val="5D5D5D"/>
                              </w:rPr>
                              <w:t>по 1</w:t>
                            </w:r>
                            <w:r>
                              <w:rPr>
                                <w:rStyle w:val="CharStyle18"/>
                              </w:rPr>
                              <w:t>1.07.2027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10.05000000000001pt;margin-top:73.900000000000006pt;width:172.55000000000001pt;height:23.5pt;z-index:-125829367;mso-wrap-distance-left:0;mso-wrap-distance-top:73.900000000000006pt;mso-wrap-distance-right:0;mso-wrap-distance-bottom:59.300000000000004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 xml:space="preserve">Кому выдан: </w:t>
                      </w:r>
                      <w:r>
                        <w:rPr>
                          <w:rStyle w:val="CharStyle18"/>
                          <w:color w:val="000000"/>
                        </w:rPr>
                        <w:t>Рощупкина Юлия Вениаминовна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 xml:space="preserve">Сертификат </w:t>
                      </w:r>
                      <w:r>
                        <w:rPr>
                          <w:rStyle w:val="CharStyle18"/>
                          <w:color w:val="292929"/>
                        </w:rPr>
                        <w:t xml:space="preserve">№ </w:t>
                      </w:r>
                      <w:r>
                        <w:rPr>
                          <w:rStyle w:val="CharStyle18"/>
                          <w:lang w:val="en-US" w:eastAsia="en-US"/>
                        </w:rPr>
                        <w:t>00AF4D3D160B60C8EFFA4933C71</w:t>
                      </w:r>
                      <w:r>
                        <w:rPr>
                          <w:rStyle w:val="CharStyle18"/>
                        </w:rPr>
                        <w:t>1509056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 xml:space="preserve">Действителен с 17.04.2026 </w:t>
                      </w:r>
                      <w:r>
                        <w:rPr>
                          <w:rStyle w:val="CharStyle18"/>
                          <w:color w:val="5D5D5D"/>
                        </w:rPr>
                        <w:t>по 1</w:t>
                      </w:r>
                      <w:r>
                        <w:rPr>
                          <w:rStyle w:val="CharStyle18"/>
                        </w:rPr>
                        <w:t>1.07.2027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471930" distB="0" distL="0" distR="1786255" simplePos="0" relativeHeight="125829388" behindDoc="0" locked="0" layoutInCell="1" allowOverlap="1">
            <wp:simplePos x="0" y="0"/>
            <wp:positionH relativeFrom="page">
              <wp:posOffset>2655570</wp:posOffset>
            </wp:positionH>
            <wp:positionV relativeFrom="paragraph">
              <wp:posOffset>1471930</wp:posOffset>
            </wp:positionV>
            <wp:extent cx="359410" cy="518160"/>
            <wp:wrapTopAndBottom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3115945</wp:posOffset>
                </wp:positionH>
                <wp:positionV relativeFrom="paragraph">
                  <wp:posOffset>1874520</wp:posOffset>
                </wp:positionV>
                <wp:extent cx="1283335" cy="10033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45.34999999999999pt;margin-top:147.59999999999999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3075940</wp:posOffset>
                </wp:positionH>
                <wp:positionV relativeFrom="paragraph">
                  <wp:posOffset>1557020</wp:posOffset>
                </wp:positionV>
                <wp:extent cx="1722120" cy="25908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42.20000000000002pt;margin-top:122.6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04800" distB="1435100" distL="0" distR="0" simplePos="0" relativeHeight="125829389" behindDoc="0" locked="0" layoutInCell="1" allowOverlap="1">
                <wp:simplePos x="0" y="0"/>
                <wp:positionH relativeFrom="page">
                  <wp:posOffset>5862320</wp:posOffset>
                </wp:positionH>
                <wp:positionV relativeFrom="paragraph">
                  <wp:posOffset>304800</wp:posOffset>
                </wp:positionV>
                <wp:extent cx="1325880" cy="250190"/>
                <wp:wrapTopAndBottom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588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Ю.В. Рощупкина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461.60000000000002pt;margin-top:24.pt;width:104.40000000000001pt;height:19.699999999999999pt;z-index:-125829364;mso-wrap-distance-left:0;mso-wrap-distance-top:24.pt;mso-wrap-distance-right:0;mso-wrap-distance-bottom:113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Ю.В. Рощупкина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95730" distB="341630" distL="0" distR="0" simplePos="0" relativeHeight="125829391" behindDoc="0" locked="0" layoutInCell="1" allowOverlap="1">
                <wp:simplePos x="0" y="0"/>
                <wp:positionH relativeFrom="page">
                  <wp:posOffset>5977890</wp:posOffset>
                </wp:positionH>
                <wp:positionV relativeFrom="paragraph">
                  <wp:posOffset>1395730</wp:posOffset>
                </wp:positionV>
                <wp:extent cx="1212850" cy="252730"/>
                <wp:wrapTopAndBottom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28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А.Р. Башкирова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470.69999999999999pt;margin-top:109.90000000000001pt;width:95.5pt;height:19.900000000000002pt;z-index:-125829362;mso-wrap-distance-left:0;mso-wrap-distance-top:109.90000000000001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А.Р. Башкирова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0" distB="0" distL="114300" distR="1900555" simplePos="0" relativeHeight="125829393" behindDoc="0" locked="0" layoutInCell="1" allowOverlap="1">
            <wp:simplePos x="0" y="0"/>
            <wp:positionH relativeFrom="page">
              <wp:posOffset>2655570</wp:posOffset>
            </wp:positionH>
            <wp:positionV relativeFrom="paragraph">
              <wp:posOffset>533400</wp:posOffset>
            </wp:positionV>
            <wp:extent cx="359410" cy="518160"/>
            <wp:wrapSquare wrapText="right"/>
            <wp:docPr id="30" name="Shape 3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box 31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3115945</wp:posOffset>
                </wp:positionH>
                <wp:positionV relativeFrom="paragraph">
                  <wp:posOffset>935990</wp:posOffset>
                </wp:positionV>
                <wp:extent cx="1283335" cy="100330"/>
                <wp:wrapNone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245.34999999999999pt;margin-top:73.700000000000003pt;width:101.0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3075940</wp:posOffset>
                </wp:positionH>
                <wp:positionV relativeFrom="paragraph">
                  <wp:posOffset>618490</wp:posOffset>
                </wp:positionV>
                <wp:extent cx="1722120" cy="259080"/>
                <wp:wrapNone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242.20000000000002pt;margin-top:48.700000000000003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>Башкирова Анастасия Романовна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Сертификат </w:t>
      </w:r>
      <w:r>
        <w:rPr>
          <w:rStyle w:val="CharStyle18"/>
          <w:color w:val="292929"/>
        </w:rPr>
        <w:t xml:space="preserve">№ </w:t>
      </w:r>
      <w:r>
        <w:rPr>
          <w:rStyle w:val="CharStyle18"/>
          <w:lang w:val="en-US" w:eastAsia="en-US"/>
        </w:rPr>
        <w:t>4FE3D4FC6DEBD554A3AED345029FF022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rStyle w:val="CharStyle18"/>
        </w:rPr>
        <w:t xml:space="preserve">Действителен с 21.04.2026 </w:t>
      </w:r>
      <w:r>
        <w:rPr>
          <w:rStyle w:val="CharStyle18"/>
          <w:color w:val="5D5D5D"/>
        </w:rPr>
        <w:t xml:space="preserve">по </w:t>
      </w:r>
      <w:r>
        <w:rPr>
          <w:rStyle w:val="CharStyle18"/>
        </w:rPr>
        <w:t>15.07.2027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920" w:right="0" w:firstLine="0"/>
        <w:jc w:val="left"/>
      </w:pPr>
      <w:r>
        <w:rPr>
          <w:rStyle w:val="CharStyle12"/>
        </w:rPr>
        <w:t>У.А. Гуськова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>Гуськова Ульяна Алексеевна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Сертификат </w:t>
      </w:r>
      <w:r>
        <w:rPr>
          <w:rStyle w:val="CharStyle18"/>
          <w:color w:val="292929"/>
        </w:rPr>
        <w:t xml:space="preserve">№ </w:t>
      </w:r>
      <w:r>
        <w:rPr>
          <w:rStyle w:val="CharStyle18"/>
          <w:lang w:val="en-US" w:eastAsia="en-US"/>
        </w:rPr>
        <w:t>00C838BAE35A8F17E3C8A51AE0E53CC0C</w:t>
      </w:r>
      <w:r>
        <w:rPr>
          <w:rStyle w:val="CharStyle18"/>
          <w:lang w:val="en-US" w:eastAsia="en-US"/>
        </w:rPr>
        <w:t>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Действителен с 13.10.2025 </w:t>
      </w:r>
      <w:r>
        <w:rPr>
          <w:rStyle w:val="CharStyle18"/>
          <w:color w:val="5D5D5D"/>
        </w:rPr>
        <w:t xml:space="preserve">по </w:t>
      </w:r>
      <w:r>
        <w:rPr>
          <w:rStyle w:val="CharStyle18"/>
        </w:rPr>
        <w:t>06.01.2027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1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727710</wp:posOffset>
              </wp:positionH>
              <wp:positionV relativeFrom="page">
                <wp:posOffset>9982200</wp:posOffset>
              </wp:positionV>
              <wp:extent cx="655320" cy="12827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2026-3067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7.300000000000004pt;margin-top:786.pt;width:51.600000000000001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2026-3067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9851390</wp:posOffset>
              </wp:positionV>
              <wp:extent cx="655320" cy="12827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2026-3067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25pt;margin-top:775.70000000000005pt;width:51.60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2026-3067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10">
    <w:name w:val="Body text (4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Picture caption_"/>
    <w:basedOn w:val="DefaultParagraphFont"/>
    <w:link w:val="Style1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6">
    <w:name w:val="Body text (5)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18">
    <w:name w:val="Body text (2)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80" w:line="259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9">
    <w:name w:val="Body text (4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Picture caption"/>
    <w:basedOn w:val="Normal"/>
    <w:link w:val="CharStyle1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5">
    <w:name w:val="Body text (5)"/>
    <w:basedOn w:val="Normal"/>
    <w:link w:val="CharStyle16"/>
    <w:pPr>
      <w:widowControl w:val="0"/>
      <w:shd w:val="clear" w:color="auto" w:fill="auto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17">
    <w:name w:val="Body text (2)"/>
    <w:basedOn w:val="Normal"/>
    <w:link w:val="CharStyle18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png"/><Relationship Id="rId10" Type="http://schemas.openxmlformats.org/officeDocument/2006/relationships/image" Target="media/image2.pn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/Relationships>
</file>