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УПРАВЛЕНИЕ</w:t>
        <w:br/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  <w:color w:val="476198"/>
        </w:rPr>
        <w:t>680000, г. Хабаровск, ул. Запарина, 67</w:t>
        <w:br/>
        <w:t>тел./факс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</w:pPr>
      <w:r>
        <w:rPr>
          <w:rStyle w:val="CharStyle3"/>
          <w:color w:val="476198"/>
          <w:lang w:val="en-US" w:eastAsia="en-US"/>
        </w:rPr>
        <w:t xml:space="preserve">e-mail: </w:t>
      </w:r>
      <w:r>
        <w:fldChar w:fldCharType="begin"/>
      </w:r>
      <w:r>
        <w:rPr/>
        <w:instrText> HYPERLINK "mailto:to27@fas.gov.ru" </w:instrText>
      </w:r>
      <w:r>
        <w:fldChar w:fldCharType="separate"/>
      </w:r>
      <w:r>
        <w:rPr>
          <w:rStyle w:val="CharStyle3"/>
          <w:color w:val="476198"/>
          <w:lang w:val="en-US" w:eastAsia="en-US"/>
        </w:rPr>
        <w:t>to27@fas.gov.ru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И.052026</w:t>
      </w:r>
      <w:r>
        <w:fldChar w:fldCharType="end"/>
      </w:r>
      <w:r>
        <w:rPr>
          <w:rStyle w:val="CharStyle10"/>
        </w:rPr>
        <w:t xml:space="preserve">№ </w:t>
      </w:r>
      <w:r>
        <w:rPr>
          <w:rStyle w:val="CharStyle10"/>
          <w:u w:val="single"/>
        </w:rPr>
        <w:t>ЛИ/4901/2</w:t>
      </w:r>
      <w:r>
        <w:rPr>
          <w:rStyle w:val="CharStyle10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4"/>
          <w:sz w:val="24"/>
          <w:szCs w:val="24"/>
        </w:rPr>
        <w:t>О направлении предписания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Федеральное государственное бюджетное учреждение «Федеральный центр сердечно-сосудистой хирургии» министерства здравоохранения Российской Федерации (г. Хабаровск) 680009, Хабаровский край, Хабаровск г ул. Краснодарская, 2 В </w:t>
      </w:r>
      <w:r>
        <w:fldChar w:fldCharType="begin"/>
      </w:r>
      <w:r>
        <w:rPr/>
        <w:instrText> HYPERLINK "mailto:smedo@mail.cardiokhv.ru" </w:instrText>
      </w:r>
      <w:r>
        <w:fldChar w:fldCharType="separate"/>
      </w:r>
      <w:r>
        <w:rPr>
          <w:rStyle w:val="CharStyle17"/>
          <w:lang w:val="en-US" w:eastAsia="en-US"/>
        </w:rPr>
        <w:t>smedo@mail.cardiokhv.ru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66" w:bottom="1216" w:left="1135" w:header="0" w:footer="3" w:gutter="0"/>
          <w:pgNumType w:start="1"/>
          <w:cols w:num="2" w:space="720" w:equalWidth="0">
            <w:col w:w="4229" w:space="1042"/>
            <w:col w:w="4829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 xml:space="preserve">Акционерное общество "ТЭК-Торг" 115191, г. Москва, Гамсоновский переулок, д. 5, стр. 2 </w:t>
      </w:r>
      <w:r>
        <w:fldChar w:fldCharType="begin"/>
      </w:r>
      <w:r>
        <w:rPr/>
        <w:instrText> HYPERLINK "mailto:help@tektorg.ru" </w:instrText>
      </w:r>
      <w:r>
        <w:fldChar w:fldCharType="separate"/>
      </w:r>
      <w:r>
        <w:rPr>
          <w:rStyle w:val="CharStyle17"/>
          <w:lang w:val="en-US" w:eastAsia="en-US"/>
        </w:rPr>
        <w:t>help@tektorg.ru</w:t>
      </w:r>
      <w:r>
        <w:fldChar w:fldCharType="end"/>
      </w:r>
    </w:p>
    <w:p>
      <w:pPr>
        <w:widowControl w:val="0"/>
        <w:spacing w:line="2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0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ПРЕДПИСАНИЕ № 32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12700</wp:posOffset>
                </wp:positionV>
                <wp:extent cx="822960" cy="25019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08.05.2026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450000000000003pt;margin-top:1.pt;width:64.7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08.05.2026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7"/>
        </w:rPr>
        <w:t>г. Хабаровск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Комиссия Управления Федеральной антимонопольной службы по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</w:rPr>
        <w:t>Хабаровскому краю по контролю закупок в составе:</w:t>
      </w:r>
    </w:p>
    <w:tbl>
      <w:tblPr>
        <w:tblOverlap w:val="never"/>
        <w:jc w:val="center"/>
        <w:tblLayout w:type="fixed"/>
      </w:tblPr>
      <w:tblGrid>
        <w:gridCol w:w="5453"/>
        <w:gridCol w:w="4709"/>
      </w:tblGrid>
      <w:tr>
        <w:trPr>
          <w:trHeight w:val="63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Председатель Комиссии: - Л.А. Ильченко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960" w:val="left"/>
                <w:tab w:pos="3053" w:val="left"/>
              </w:tabs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25"/>
              </w:rPr>
              <w:t>-</w:t>
              <w:tab/>
              <w:t>заместитель</w:t>
              <w:tab/>
              <w:t>руководителя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rStyle w:val="CharStyle25"/>
              </w:rPr>
              <w:t>управления</w:t>
            </w:r>
          </w:p>
        </w:tc>
      </w:tr>
      <w:tr>
        <w:trPr>
          <w:trHeight w:val="6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329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Члены Комиссии:</w:t>
              <w:tab/>
              <w:t>- Н.А. Андреева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rStyle w:val="CharStyle25"/>
              </w:rPr>
              <w:t>- начальник отдела контроля закупок;</w:t>
            </w:r>
          </w:p>
        </w:tc>
      </w:tr>
      <w:tr>
        <w:trPr>
          <w:trHeight w:val="66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rStyle w:val="CharStyle25"/>
              </w:rPr>
              <w:t>- И.Н. Черевко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rStyle w:val="CharStyle25"/>
              </w:rPr>
              <w:t>- главный специалист-эксперт отдела контроля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60"/>
        <w:jc w:val="both"/>
      </w:pPr>
      <w:r>
        <w:rPr>
          <w:rStyle w:val="CharStyle17"/>
        </w:rPr>
        <w:t xml:space="preserve">на основании своего решения от 08.05.2026 № 7-1/113 по делу № </w:t>
      </w:r>
      <w:r>
        <w:rPr>
          <w:rStyle w:val="CharStyle17"/>
          <w:lang w:val="en-US" w:eastAsia="en-US"/>
        </w:rPr>
        <w:t>027/06/105</w:t>
        <w:softHyphen/>
      </w:r>
      <w:r>
        <w:rPr>
          <w:rStyle w:val="CharStyle17"/>
        </w:rPr>
      </w:r>
      <w:r>
        <w:rPr>
          <w:rStyle w:val="CharStyle17"/>
          <w:lang w:val="en-US" w:eastAsia="en-US"/>
        </w:rPr>
        <w:t>727/2026</w:t>
      </w:r>
      <w:r>
        <w:rPr>
          <w:rStyle w:val="CharStyle17"/>
        </w:rPr>
        <w:t xml:space="preserve"> о нарушении заказчиком - ФГБУ «ФЦССХ» Минздрава России (г Хабаровск)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на поставку ковриков антибактериальных (извещение № 0322100002526000228),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7"/>
          <w:b/>
          <w:bCs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1" w:val="left"/>
        </w:tabs>
        <w:bidi w:val="0"/>
        <w:spacing w:before="0" w:after="360" w:line="240" w:lineRule="auto"/>
        <w:ind w:left="0" w:right="0" w:firstLine="760"/>
        <w:jc w:val="both"/>
      </w:pPr>
      <w:r>
        <w:rPr>
          <w:rStyle w:val="CharStyle17"/>
        </w:rPr>
        <w:t>Заказчику – ФГБУ «ФЦССХ» Минздрава России (г. Хабаровск) до 28.05.2026 устранить допущенные нарушения Закона о контрактной системе при осуществлении закупки на поставку ковриков антибактериальных (извещение №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7"/>
        </w:rPr>
        <w:t>1IIIIIIIIIIIIIIIIIIIIIII</w:t>
      </w:r>
      <w:bookmarkEnd w:id="2"/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lang w:val="en-US" w:eastAsia="en-US"/>
        </w:rPr>
        <w:t xml:space="preserve">0322100002526000228) </w:t>
      </w:r>
      <w:r>
        <w:rPr>
          <w:rStyle w:val="CharStyle17"/>
        </w:rPr>
        <w:t>путем: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аннулирования протоколов, составленных в ходе осуществления закупки;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внесения изменений в извещение об осуществлении закупки </w:t>
      </w:r>
      <w:r>
        <w:rPr>
          <w:rStyle w:val="CharStyle17"/>
          <w:lang w:val="en-US" w:eastAsia="en-US"/>
        </w:rPr>
        <w:t xml:space="preserve">№ 0322100002526000228, </w:t>
      </w:r>
      <w:r>
        <w:rPr>
          <w:rStyle w:val="CharStyle17"/>
        </w:rPr>
        <w:t xml:space="preserve">в соответствии с замечаниями, изложенными в решении от </w:t>
      </w:r>
      <w:r>
        <w:rPr>
          <w:rStyle w:val="CharStyle17"/>
          <w:lang w:val="en-US" w:eastAsia="en-US"/>
        </w:rPr>
        <w:t xml:space="preserve">08.05.2026 № 7-1/113 </w:t>
      </w:r>
      <w:r>
        <w:rPr>
          <w:rStyle w:val="CharStyle17"/>
        </w:rPr>
        <w:t xml:space="preserve">по делу </w:t>
      </w:r>
      <w:r>
        <w:rPr>
          <w:rStyle w:val="CharStyle17"/>
          <w:lang w:val="en-US" w:eastAsia="en-US"/>
        </w:rPr>
        <w:t>№ 027/06/105-727/2026;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дальнейшего определения подрядчика (поставщика, исполнителя)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Оператору электронной торговой площадки ЭТП ТЭК-Торг обеспечить возможность исполнения настоящего предписания заказчиком, уполномоченным органом путем: предоставления доступа заказчику для возможности отмены протоколов, составленных в ходе торгов </w:t>
      </w:r>
      <w:r>
        <w:rPr>
          <w:rStyle w:val="CharStyle17"/>
          <w:lang w:val="en-US" w:eastAsia="en-US"/>
        </w:rPr>
        <w:t xml:space="preserve">№ 0322100002526000228; </w:t>
      </w:r>
      <w:r>
        <w:rPr>
          <w:rStyle w:val="CharStyle17"/>
        </w:rPr>
        <w:t>доступа для возможности внесения изменений в извещение о закупке; уведомить участников закупки об отмене протоколов; возвратить заявки участникам закупки, в связи с чем прекратить блокировку денежных средств, внесенных в качестве обеспечения заявок, по специальным счетам участников закупки.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7"/>
        </w:rPr>
        <w:t xml:space="preserve">Уведомить Хабаровское УФАС России об исполнении предписания в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(трех) дневный срок после его исполнения с приложением подтверждающих документов.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Предписание может быть обжаловано в Арбитражный суд Хабаровского края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0" w:right="539" w:bottom="1221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34417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203200</wp:posOffset>
                </wp:positionV>
                <wp:extent cx="1825625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16.pt;width:143.75pt;height:19.449999999999999pt;z-index:-125829373;mso-wrap-distance-left:0;mso-wrap-distance-top:1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3050" distB="0" distL="0" distR="1786255" simplePos="0" relativeHeight="125829382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273050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678180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25pt;margin-top:53.3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361315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28.4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53390" distB="118745" distL="0" distR="0" simplePos="0" relativeHeight="125829383" behindDoc="0" locked="0" layoutInCell="1" allowOverlap="1">
                <wp:simplePos x="0" y="0"/>
                <wp:positionH relativeFrom="page">
                  <wp:posOffset>6059170</wp:posOffset>
                </wp:positionH>
                <wp:positionV relativeFrom="paragraph">
                  <wp:posOffset>453390</wp:posOffset>
                </wp:positionV>
                <wp:extent cx="1124585" cy="2222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7.10000000000002pt;margin-top:35.700000000000003pt;width:88.549999999999997pt;height:17.5pt;z-index:-125829370;mso-wrap-distance-left:0;mso-wrap-distance-top:35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Ильченко Лариса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050ECF23B3D4A96CD3E9AFE748448EAE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>Действителен с 06.1</w:t>
      </w:r>
      <w:r>
        <w:rPr>
          <w:rStyle w:val="CharStyle29"/>
          <w:color w:val="292929"/>
        </w:rPr>
        <w:t>1</w:t>
      </w:r>
      <w:r>
        <w:rPr>
          <w:rStyle w:val="CharStyle29"/>
          <w:color w:val="5C5C5C"/>
        </w:rPr>
        <w:t xml:space="preserve">.2025 по </w:t>
      </w:r>
      <w:r>
        <w:rPr>
          <w:rStyle w:val="CharStyle29"/>
          <w:color w:val="292929"/>
        </w:rPr>
        <w:t>30.01</w:t>
      </w:r>
      <w:r>
        <w:rPr>
          <w:rStyle w:val="CharStyle29"/>
        </w:rPr>
        <w:t>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2654935</wp:posOffset>
            </wp:positionH>
            <wp:positionV relativeFrom="paragraph">
              <wp:posOffset>330200</wp:posOffset>
            </wp:positionV>
            <wp:extent cx="359410" cy="54229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735330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30000000000001pt;margin-top:57.899999999999999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418465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15000000000001pt;margin-top:32.950000000000003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rStyle w:val="CharStyle17"/>
        </w:rPr>
        <w:t>Н.А. Андреева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Андреева Наталья Анатольевна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145C086673CDEA632A000A3F830A5E05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both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2685415</wp:posOffset>
            </wp:positionH>
            <wp:positionV relativeFrom="paragraph">
              <wp:posOffset>368300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429260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15000000000001pt;margin-top:33.799999999999997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9"/>
        </w:rPr>
        <w:t xml:space="preserve">Действителен с 24.02.2025 </w:t>
      </w:r>
      <w:r>
        <w:rPr>
          <w:rStyle w:val="CharStyle29"/>
          <w:color w:val="5C5C5C"/>
        </w:rPr>
        <w:t xml:space="preserve">по </w:t>
      </w:r>
      <w:r>
        <w:rPr>
          <w:rStyle w:val="CharStyle29"/>
        </w:rPr>
        <w:t>20.05.2026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0" w:line="240" w:lineRule="auto"/>
        <w:ind w:left="0" w:right="0" w:firstLine="0"/>
        <w:jc w:val="center"/>
      </w:pPr>
      <w:r>
        <w:rPr>
          <w:rStyle w:val="CharStyle17"/>
        </w:rPr>
        <w:t>И.Н. Черевко</w:t>
      </w:r>
    </w:p>
    <w:p>
      <w:pPr>
        <w:pStyle w:val="Style3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4"/>
          <w:color w:val="FFFFFF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Черевко Ирина Николаевна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4F484CE900A9074E159183D49C3FA378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both"/>
      </w:pPr>
      <w:r>
        <w:rPr>
          <w:rStyle w:val="CharStyle29"/>
        </w:rPr>
        <w:t xml:space="preserve">Действителен с </w:t>
      </w:r>
      <w:r>
        <w:rPr>
          <w:rStyle w:val="CharStyle29"/>
          <w:color w:val="292929"/>
        </w:rPr>
        <w:t>07.11</w:t>
      </w:r>
      <w:r>
        <w:rPr>
          <w:rStyle w:val="CharStyle29"/>
          <w:color w:val="5C5C5C"/>
        </w:rPr>
        <w:t>.2025 по 31</w:t>
      </w:r>
      <w:r>
        <w:rPr>
          <w:rStyle w:val="CharStyle29"/>
          <w:color w:val="292929"/>
        </w:rPr>
        <w:t>.01</w:t>
      </w:r>
      <w:r>
        <w:rPr>
          <w:rStyle w:val="CharStyle29"/>
        </w:rPr>
        <w:t>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  <w:u w:val="single"/>
        </w:rPr>
        <w:t>Примечание.</w:t>
      </w:r>
      <w:r>
        <w:rPr>
          <w:rStyle w:val="CharStyle3"/>
        </w:rPr>
        <w:t xml:space="preserve"> За невыполнение в установленный срок законного предписания федерального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нужд, его территориального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3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указанного органа.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4"/>
        </w:rPr>
        <w:t>Исп.Андреева Н.А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01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9879965</wp:posOffset>
              </wp:positionV>
              <wp:extent cx="647700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700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2026-5210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77.95000000000005pt;width:510.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2026-5210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2026-5210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5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2026-5210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Table caption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Heading #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9">
    <w:name w:val="Body text (3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4">
    <w:name w:val="Body text (5)_"/>
    <w:basedOn w:val="DefaultParagraphFont"/>
    <w:link w:val="Style3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Body text (4)"/>
    <w:basedOn w:val="Normal"/>
    <w:link w:val="CharStyle1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spacing w:after="1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Table caption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spacing w:after="1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8">
    <w:name w:val="Body text (3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3">
    <w:name w:val="Body text (5)"/>
    <w:basedOn w:val="Normal"/>
    <w:link w:val="CharStyle34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