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rStyle w:val="CharStyle10"/>
        </w:rPr>
        <w:t>ЦУПП</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"mailto:zavyalova@rta.gov.ru" </w:instrText>
      </w:r>
      <w:r>
        <w:fldChar w:fldCharType="separate"/>
      </w:r>
      <w:r>
        <w:rPr>
          <w:rStyle w:val="CharStyle10"/>
          <w:lang w:val="en-US" w:eastAsia="en-US"/>
        </w:rPr>
        <w:t>zavyalova@rta.gov.ru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ИП Мельничкин Е.В.</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"mailto:evgenymelnichkin@tutamail.com" </w:instrText>
      </w:r>
      <w:r>
        <w:fldChar w:fldCharType="separate"/>
      </w:r>
      <w:r>
        <w:rPr>
          <w:rStyle w:val="CharStyle10"/>
          <w:lang w:val="en-US" w:eastAsia="en-US"/>
        </w:rPr>
        <w:t>evgenymelnichkin@tutamail.com</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ООО «РТС-тендер»</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650" w:bottom="1179" w:left="1135" w:header="0" w:footer="3" w:gutter="0"/>
          <w:pgNumType w:start="1"/>
          <w:cols w:num="2" w:space="1176"/>
          <w:noEndnote/>
          <w:titlePg/>
          <w:rtlGutter w:val="0"/>
          <w:docGrid w:linePitch="360"/>
        </w:sectPr>
      </w:pPr>
      <w:r>
        <w:fldChar w:fldCharType="begin"/>
      </w:r>
      <w:r>
        <w:rPr/>
        <w:instrText> HYPERLINK "mailto:info@rts-tender.ru" </w:instrText>
      </w:r>
      <w:r>
        <w:fldChar w:fldCharType="separate"/>
      </w:r>
      <w:r>
        <w:rPr>
          <w:rStyle w:val="CharStyle10"/>
          <w:lang w:val="en-US" w:eastAsia="en-US"/>
        </w:rPr>
        <w:t>info@rts-tender.ru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62" w:after="6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36" w:right="0" w:bottom="936" w:left="0" w:header="0" w:footer="3" w:gutter="0"/>
          <w:cols w:space="720"/>
          <w:noEndnote/>
          <w:rtlGutter w:val="0"/>
          <w:docGrid w:linePitch="360"/>
        </w:sectPr>
      </w:pPr>
    </w:p>
    <w:p>
      <w:pPr>
        <w:pStyle w:val="Style9"/>
        <w:keepNext w:val="0"/>
        <w:keepLines w:val="0"/>
        <w:widowControl w:val="0"/>
        <w:shd w:val="clear" w:color="auto" w:fill="auto"/>
        <w:bidi w:val="0"/>
        <w:spacing w:before="0" w:after="80" w:line="240" w:lineRule="auto"/>
        <w:ind w:left="0" w:right="0" w:firstLine="0"/>
        <w:jc w:val="center"/>
      </w:pPr>
      <w:r>
        <w:rPr>
          <w:rStyle w:val="CharStyle10"/>
          <w:b/>
          <w:bCs/>
        </w:rPr>
        <w:t>РЕШЕНИЕ</w:t>
      </w: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по делу № 077/06/105-5883/2026 о нарушении</w:t>
        <w:br/>
        <w:t>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6396355</wp:posOffset>
                </wp:positionH>
                <wp:positionV relativeFrom="paragraph">
                  <wp:posOffset>25400</wp:posOffset>
                </wp:positionV>
                <wp:extent cx="795655" cy="204470"/>
                <wp:wrapSquare wrapText="left"/>
                <wp:docPr id="6" name="Shape 6"/>
                <a:graphic xmlns:a="http://schemas.openxmlformats.org/drawingml/2006/main">
                  <a:graphicData uri="http://schemas.microsoft.com/office/word/2010/wordprocessingShape">
                    <wps:wsp>
                      <wps:cNvSpPr txBox="1"/>
                      <wps:spPr>
                        <a:xfrm>
                          <a:ext cx="795655" cy="2044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rStyle w:val="CharStyle10"/>
                                <w:b/>
                                <w:bCs/>
                              </w:rPr>
                              <w:t>г. Москва</w:t>
                            </w:r>
                          </w:p>
                        </w:txbxContent>
                      </wps:txbx>
                      <wps:bodyPr wrap="none" lIns="0" tIns="0" rIns="0" bIns="0">
                        <a:noAutoFit/>
                      </wps:bodyPr>
                    </wps:wsp>
                  </a:graphicData>
                </a:graphic>
              </wp:anchor>
            </w:drawing>
          </mc:Choice>
          <mc:Fallback>
            <w:pict>
              <v:shape id="_x0000_s1032" type="#_x0000_t202" style="position:absolute;margin-left:503.65000000000003pt;margin-top:2.pt;width:62.649999999999999pt;height:16.100000000000001pt;z-index:-12582937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rStyle w:val="CharStyle10"/>
                          <w:b/>
                          <w:bCs/>
                        </w:rPr>
                        <w:t>г. Москва</w:t>
                      </w:r>
                    </w:p>
                  </w:txbxContent>
                </v:textbox>
                <w10:wrap type="square" side="left" anchorx="page"/>
              </v:shape>
            </w:pict>
          </mc:Fallback>
        </mc:AlternateContent>
      </w:r>
      <w:r>
        <w:rPr>
          <w:rStyle w:val="CharStyle10"/>
          <w:b/>
          <w:bCs/>
        </w:rPr>
        <w:t>08.05.2026</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по контролю в сфере закупок товаров, работ, услуг Управления</w:t>
      </w:r>
    </w:p>
    <w:p>
      <w:pPr>
        <w:pStyle w:val="Style9"/>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016635" simplePos="0" relativeHeight="125829380" behindDoc="0" locked="0" layoutInCell="1" allowOverlap="1">
                <wp:simplePos x="0" y="0"/>
                <wp:positionH relativeFrom="page">
                  <wp:posOffset>6167755</wp:posOffset>
                </wp:positionH>
                <wp:positionV relativeFrom="paragraph">
                  <wp:posOffset>38100</wp:posOffset>
                </wp:positionV>
                <wp:extent cx="130810" cy="252730"/>
                <wp:wrapSquare wrapText="left"/>
                <wp:docPr id="8" name="Shape 8"/>
                <a:graphic xmlns:a="http://schemas.openxmlformats.org/drawingml/2006/main">
                  <a:graphicData uri="http://schemas.microsoft.com/office/word/2010/wordprocessingShape">
                    <wps:wsp>
                      <wps:cNvSpPr txBox="1"/>
                      <wps:spPr>
                        <a:xfrm>
                          <a:ext cx="13081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0"/>
                                <w:szCs w:val="20"/>
                              </w:rPr>
                            </w:pPr>
                            <w:r>
                              <w:rPr>
                                <w:rStyle w:val="CharStyle6"/>
                                <w:color w:val="000000"/>
                                <w:sz w:val="20"/>
                                <w:szCs w:val="20"/>
                                <w:vertAlign w:val="subscript"/>
                              </w:rPr>
                              <w:t>–</w:t>
                            </w:r>
                          </w:p>
                        </w:txbxContent>
                      </wps:txbx>
                      <wps:bodyPr wrap="none" lIns="0" tIns="0" rIns="0" bIns="0">
                        <a:noAutoFit/>
                      </wps:bodyPr>
                    </wps:wsp>
                  </a:graphicData>
                </a:graphic>
              </wp:anchor>
            </w:drawing>
          </mc:Choice>
          <mc:Fallback>
            <w:pict>
              <v:shape id="_x0000_s1034" type="#_x0000_t202" style="position:absolute;margin-left:485.65000000000003pt;margin-top:3.pt;width:10.300000000000001pt;height:19.900000000000002pt;z-index:-125829373;mso-wrap-distance-left:9.pt;mso-wrap-distance-right:80.049999999999997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0"/>
                          <w:szCs w:val="20"/>
                        </w:rPr>
                      </w:pPr>
                      <w:r>
                        <w:rPr>
                          <w:rStyle w:val="CharStyle6"/>
                          <w:color w:val="000000"/>
                          <w:sz w:val="20"/>
                          <w:szCs w:val="20"/>
                          <w:vertAlign w:val="subscript"/>
                        </w:rPr>
                        <w:t>–</w:t>
                      </w:r>
                    </w:p>
                  </w:txbxContent>
                </v:textbox>
                <w10:wrap type="square" side="left" anchorx="page"/>
              </v:shape>
            </w:pict>
          </mc:Fallback>
        </mc:AlternateContent>
      </w:r>
      <w:r>
        <mc:AlternateContent>
          <mc:Choice Requires="wps">
            <w:drawing>
              <wp:anchor distT="0" distB="0" distL="373380" distR="114300" simplePos="0" relativeHeight="125829382" behindDoc="0" locked="0" layoutInCell="1" allowOverlap="1">
                <wp:simplePos x="0" y="0"/>
                <wp:positionH relativeFrom="page">
                  <wp:posOffset>6426835</wp:posOffset>
                </wp:positionH>
                <wp:positionV relativeFrom="paragraph">
                  <wp:posOffset>38100</wp:posOffset>
                </wp:positionV>
                <wp:extent cx="774065" cy="252730"/>
                <wp:wrapSquare wrapText="left"/>
                <wp:docPr id="10" name="Shape 10"/>
                <a:graphic xmlns:a="http://schemas.openxmlformats.org/drawingml/2006/main">
                  <a:graphicData uri="http://schemas.microsoft.com/office/word/2010/wordprocessingShape">
                    <wps:wsp>
                      <wps:cNvSpPr txBox="1"/>
                      <wps:spPr>
                        <a:xfrm>
                          <a:ext cx="774065"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Комиссия</w:t>
                            </w:r>
                          </w:p>
                        </w:txbxContent>
                      </wps:txbx>
                      <wps:bodyPr wrap="none" lIns="0" tIns="0" rIns="0" bIns="0">
                        <a:noAutoFit/>
                      </wps:bodyPr>
                    </wps:wsp>
                  </a:graphicData>
                </a:graphic>
              </wp:anchor>
            </w:drawing>
          </mc:Choice>
          <mc:Fallback>
            <w:pict>
              <v:shape id="_x0000_s1036" type="#_x0000_t202" style="position:absolute;margin-left:506.05000000000001pt;margin-top:3.pt;width:60.950000000000003pt;height:19.900000000000002pt;z-index:-125829371;mso-wrap-distance-left:29.400000000000002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Комиссия</w:t>
                      </w:r>
                    </w:p>
                  </w:txbxContent>
                </v:textbox>
                <w10:wrap type="square" side="left" anchorx="page"/>
              </v:shape>
            </w:pict>
          </mc:Fallback>
        </mc:AlternateContent>
      </w:r>
      <w:r>
        <w:rPr>
          <w:rStyle w:val="CharStyle10"/>
        </w:rPr>
        <w:t>Федеральной антимонопольной службы по г. Москве (далее</w:t>
      </w:r>
    </w:p>
    <w:p>
      <w:pPr>
        <w:pStyle w:val="Style9"/>
        <w:keepNext w:val="0"/>
        <w:keepLines w:val="0"/>
        <w:widowControl w:val="0"/>
        <w:shd w:val="clear" w:color="auto" w:fill="auto"/>
        <w:bidi w:val="0"/>
        <w:spacing w:before="0" w:after="0" w:line="240" w:lineRule="auto"/>
        <w:ind w:left="0" w:right="0" w:firstLine="0"/>
        <w:jc w:val="both"/>
      </w:pPr>
      <w:r>
        <w:rPr>
          <w:rStyle w:val="CharStyle10"/>
        </w:rPr>
        <w:t>Управления) в составе:</w:t>
      </w:r>
    </w:p>
    <w:p>
      <w:pPr>
        <w:pStyle w:val="Style9"/>
        <w:keepNext w:val="0"/>
        <w:keepLines w:val="0"/>
        <w:widowControl w:val="0"/>
        <w:shd w:val="clear" w:color="auto" w:fill="auto"/>
        <w:bidi w:val="0"/>
        <w:spacing w:before="0" w:after="0"/>
        <w:ind w:left="0" w:right="0" w:firstLine="700"/>
        <w:jc w:val="both"/>
      </w:pPr>
      <w:r>
        <w:rPr>
          <w:rStyle w:val="CharStyle10"/>
        </w:rPr>
        <w:t>Председательствующего: и.о. начальника отдела обжалования государственных закупок Е.А. Мироновой,</w:t>
      </w:r>
    </w:p>
    <w:p>
      <w:pPr>
        <w:pStyle w:val="Style9"/>
        <w:keepNext w:val="0"/>
        <w:keepLines w:val="0"/>
        <w:widowControl w:val="0"/>
        <w:shd w:val="clear" w:color="auto" w:fill="auto"/>
        <w:bidi w:val="0"/>
        <w:spacing w:before="0" w:after="0"/>
        <w:ind w:left="0" w:right="0" w:firstLine="700"/>
        <w:jc w:val="both"/>
      </w:pPr>
      <w:r>
        <w:rPr>
          <w:rStyle w:val="CharStyle10"/>
        </w:rPr>
        <w:t>Членов комиссии:</w:t>
      </w:r>
    </w:p>
    <w:p>
      <w:pPr>
        <w:pStyle w:val="Style9"/>
        <w:keepNext w:val="0"/>
        <w:keepLines w:val="0"/>
        <w:widowControl w:val="0"/>
        <w:shd w:val="clear" w:color="auto" w:fill="auto"/>
        <w:bidi w:val="0"/>
        <w:spacing w:before="0" w:after="0"/>
        <w:ind w:left="0" w:right="0" w:firstLine="700"/>
        <w:jc w:val="both"/>
      </w:pPr>
      <w:r>
        <w:rPr>
          <w:rStyle w:val="CharStyle10"/>
        </w:rPr>
        <w:t>Ведущего специалиста-эксперта отдела обжалования государственных закупок М.В. Сорбучевой,</w:t>
      </w:r>
    </w:p>
    <w:p>
      <w:pPr>
        <w:pStyle w:val="Style9"/>
        <w:keepNext w:val="0"/>
        <w:keepLines w:val="0"/>
        <w:widowControl w:val="0"/>
        <w:shd w:val="clear" w:color="auto" w:fill="auto"/>
        <w:bidi w:val="0"/>
        <w:spacing w:before="0" w:after="0"/>
        <w:ind w:left="0" w:right="0" w:firstLine="700"/>
        <w:jc w:val="both"/>
      </w:pPr>
      <w:r>
        <w:rPr>
          <w:rStyle w:val="CharStyle10"/>
        </w:rPr>
        <w:t>Главного государственного инспектора отдела обжалования государственных закупок А.А. Матюшенко,</w:t>
      </w:r>
    </w:p>
    <w:p>
      <w:pPr>
        <w:pStyle w:val="Style9"/>
        <w:keepNext w:val="0"/>
        <w:keepLines w:val="0"/>
        <w:widowControl w:val="0"/>
        <w:shd w:val="clear" w:color="auto" w:fill="auto"/>
        <w:bidi w:val="0"/>
        <w:spacing w:before="0" w:after="0"/>
        <w:ind w:left="0" w:right="0" w:firstLine="700"/>
        <w:jc w:val="both"/>
      </w:pPr>
      <w:r>
        <w:rPr>
          <w:rStyle w:val="CharStyle10"/>
        </w:rPr>
        <w:t>рассмотрение жалоб проводилось дистанционно (посредством видео-конференц-связи),</w:t>
      </w:r>
    </w:p>
    <w:p>
      <w:pPr>
        <w:pStyle w:val="Style9"/>
        <w:keepNext w:val="0"/>
        <w:keepLines w:val="0"/>
        <w:widowControl w:val="0"/>
        <w:shd w:val="clear" w:color="auto" w:fill="auto"/>
        <w:bidi w:val="0"/>
        <w:spacing w:before="0" w:after="0"/>
        <w:ind w:left="0" w:right="0" w:firstLine="700"/>
        <w:jc w:val="both"/>
      </w:pPr>
      <w:r>
        <w:rPr>
          <w:rStyle w:val="CharStyle10"/>
        </w:rPr>
        <w:t>при участии представителя ЦУПП: Шумковой Я.А. (дов.№3 от 07.05.2026),</w:t>
      </w:r>
    </w:p>
    <w:p>
      <w:pPr>
        <w:pStyle w:val="Style9"/>
        <w:keepNext w:val="0"/>
        <w:keepLines w:val="0"/>
        <w:widowControl w:val="0"/>
        <w:shd w:val="clear" w:color="auto" w:fill="auto"/>
        <w:bidi w:val="0"/>
        <w:spacing w:before="0" w:after="0"/>
        <w:ind w:left="0" w:right="0" w:firstLine="700"/>
        <w:jc w:val="both"/>
      </w:pPr>
      <w:r>
        <w:rPr>
          <w:rStyle w:val="CharStyle10"/>
        </w:rPr>
        <w:t>в отсутствие представителей ИП Мельничкин Е.В.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9"/>
        <w:keepNext w:val="0"/>
        <w:keepLines w:val="0"/>
        <w:widowControl w:val="0"/>
        <w:shd w:val="clear" w:color="auto" w:fill="auto"/>
        <w:bidi w:val="0"/>
        <w:spacing w:before="0" w:after="0"/>
        <w:ind w:left="0" w:right="0" w:firstLine="700"/>
        <w:jc w:val="both"/>
      </w:pPr>
      <w:r>
        <w:rPr>
          <w:rStyle w:val="CharStyle10"/>
        </w:rPr>
        <w:t>рассмотрев жалобы ИП Мельничкин Е.В. (далее — Заявитель) на действия ЦУПП (далее - Заказчик) при проведении открытых конкурсов в электронной форме на право заключения государственных контрактов на выполнение работ по капитальному ремонту системы отопления (1-я зона), внутренней сети хозяйственно-питьевого водоснабжения (Закупки №0373100113826000002, 0373100113826000003) (далее — конкурсы),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w:t>
      </w:r>
    </w:p>
    <w:p>
      <w:pPr>
        <w:pStyle w:val="Style9"/>
        <w:keepNext w:val="0"/>
        <w:keepLines w:val="0"/>
        <w:widowControl w:val="0"/>
        <w:shd w:val="clear" w:color="auto" w:fill="auto"/>
        <w:bidi w:val="0"/>
        <w:spacing w:before="0" w:after="300"/>
        <w:ind w:left="0" w:right="0" w:firstLine="0"/>
        <w:jc w:val="both"/>
      </w:pPr>
      <w:r>
        <w:rPr>
          <w:rStyle w:val="CharStyle10"/>
        </w:rPr>
        <w:t>контрактной системе),</w:t>
      </w:r>
    </w:p>
    <w:p>
      <w:pPr>
        <w:pStyle w:val="Style9"/>
        <w:keepNext w:val="0"/>
        <w:keepLines w:val="0"/>
        <w:widowControl w:val="0"/>
        <w:shd w:val="clear" w:color="auto" w:fill="auto"/>
        <w:bidi w:val="0"/>
        <w:spacing w:before="0" w:after="300"/>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ind w:left="0" w:right="0" w:firstLine="700"/>
        <w:jc w:val="both"/>
      </w:pPr>
      <w:r>
        <w:rPr>
          <w:rStyle w:val="CharStyle10"/>
        </w:rPr>
        <w:t>В Московское УФАС России поступили жалобы Заявителя на действия Заказчика при проведении вышеуказанных конкурсов.</w:t>
      </w:r>
    </w:p>
    <w:p>
      <w:pPr>
        <w:pStyle w:val="Style9"/>
        <w:keepNext w:val="0"/>
        <w:keepLines w:val="0"/>
        <w:widowControl w:val="0"/>
        <w:shd w:val="clear" w:color="auto" w:fill="auto"/>
        <w:bidi w:val="0"/>
        <w:spacing w:before="0" w:after="0"/>
        <w:ind w:left="0" w:right="0" w:firstLine="700"/>
        <w:jc w:val="both"/>
      </w:pPr>
      <w:r>
        <w:rPr>
          <w:rStyle w:val="CharStyle10"/>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ind w:left="0" w:right="0" w:firstLine="700"/>
        <w:jc w:val="both"/>
      </w:pPr>
      <w:r>
        <w:rPr>
          <w:rStyle w:val="CharStyle10"/>
        </w:rPr>
        <w:t>В составе жалоб Заявитель указывает на установление Заказчиком неправомерного порядка оценки заявок участников закупок по детализирующему показателю «Наибольшая цена одного из исполненных участником закупки договора (контракта)» критерия «Квалификация участников закупки».</w:t>
      </w:r>
    </w:p>
    <w:p>
      <w:pPr>
        <w:pStyle w:val="Style9"/>
        <w:keepNext w:val="0"/>
        <w:keepLines w:val="0"/>
        <w:widowControl w:val="0"/>
        <w:shd w:val="clear" w:color="auto" w:fill="auto"/>
        <w:bidi w:val="0"/>
        <w:spacing w:before="0" w:after="0"/>
        <w:ind w:left="0" w:right="0" w:firstLine="700"/>
        <w:jc w:val="both"/>
      </w:pPr>
      <w:r>
        <w:rPr>
          <w:rStyle w:val="CharStyle10"/>
        </w:rPr>
        <w:t xml:space="preserve">В частности Заявитель указывает, что в порядках оценки по детализирующему показателю «Наибольшая цена одного из исполненных участником закупки договора (контракта)» установлены неправомерные условия сопоставимости принимаемых к оценке контрактов (договоров), не соответствующие п.31 Положения об оценке заявок на участие в закупке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Положение), утвержденного абз.1 п.1 Постановления Правительства РФ от </w:t>
      </w:r>
      <w:r>
        <w:rPr>
          <w:rStyle w:val="CharStyle10"/>
          <w:lang w:val="en-US" w:eastAsia="en-US"/>
        </w:rPr>
        <w:t xml:space="preserve">31.12.2021 № 2604 </w:t>
      </w:r>
      <w:r>
        <w:rPr>
          <w:rStyle w:val="CharStyle10"/>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w:t>
      </w:r>
      <w:r>
        <w:rPr>
          <w:rStyle w:val="CharStyle10"/>
          <w:lang w:val="en-US" w:eastAsia="en-US"/>
        </w:rPr>
        <w:t xml:space="preserve">4 </w:t>
      </w:r>
      <w:r>
        <w:rPr>
          <w:rStyle w:val="CharStyle10"/>
        </w:rPr>
        <w:t xml:space="preserve">постановления Правительства Российской Федерации от </w:t>
      </w:r>
      <w:r>
        <w:rPr>
          <w:rStyle w:val="CharStyle10"/>
          <w:lang w:val="en-US" w:eastAsia="en-US"/>
        </w:rPr>
        <w:t xml:space="preserve">20 </w:t>
      </w:r>
      <w:r>
        <w:rPr>
          <w:rStyle w:val="CharStyle10"/>
        </w:rPr>
        <w:t xml:space="preserve">декабря </w:t>
      </w:r>
      <w:r>
        <w:rPr>
          <w:rStyle w:val="CharStyle10"/>
          <w:lang w:val="en-US" w:eastAsia="en-US"/>
        </w:rPr>
        <w:t xml:space="preserve">2021 </w:t>
      </w:r>
      <w:r>
        <w:rPr>
          <w:rStyle w:val="CharStyle10"/>
        </w:rPr>
        <w:t xml:space="preserve">г. </w:t>
      </w:r>
      <w:r>
        <w:rPr>
          <w:rStyle w:val="CharStyle10"/>
          <w:lang w:val="en-US" w:eastAsia="en-US"/>
        </w:rPr>
        <w:t xml:space="preserve">№ 2369 </w:t>
      </w:r>
      <w:r>
        <w:rPr>
          <w:rStyle w:val="CharStyle10"/>
        </w:rPr>
        <w:t xml:space="preserve">и признании утратившими силу некоторых актов и отдельных положений некоторых актов Правительства Российской Федерации» (далее </w:t>
      </w:r>
      <w:r>
        <w:rPr>
          <w:rStyle w:val="CharStyle10"/>
          <w:lang w:val="en-US" w:eastAsia="en-US"/>
        </w:rPr>
        <w:t xml:space="preserve">— </w:t>
      </w:r>
      <w:r>
        <w:rPr>
          <w:rStyle w:val="CharStyle10"/>
        </w:rPr>
        <w:t xml:space="preserve">Постановление </w:t>
      </w:r>
      <w:r>
        <w:rPr>
          <w:rStyle w:val="CharStyle10"/>
          <w:lang w:val="en-US" w:eastAsia="en-US"/>
        </w:rPr>
        <w:t>№2604).</w:t>
      </w:r>
    </w:p>
    <w:p>
      <w:pPr>
        <w:pStyle w:val="Style9"/>
        <w:keepNext w:val="0"/>
        <w:keepLines w:val="0"/>
        <w:widowControl w:val="0"/>
        <w:numPr>
          <w:ilvl w:val="1"/>
          <w:numId w:val="1"/>
        </w:numPr>
        <w:shd w:val="clear" w:color="auto" w:fill="auto"/>
        <w:tabs>
          <w:tab w:pos="1259" w:val="left"/>
        </w:tabs>
        <w:bidi w:val="0"/>
        <w:spacing w:before="0" w:after="0"/>
        <w:ind w:left="0" w:right="0" w:firstLine="700"/>
        <w:jc w:val="both"/>
      </w:pPr>
      <w:r>
        <w:rPr>
          <w:rStyle w:val="CharStyle10"/>
        </w:rPr>
        <w:t>ст.32 Закона о контрактной системе установлено, что для оценки заявок участников закупки заказчик использует следующие критерии:</w:t>
      </w:r>
    </w:p>
    <w:p>
      <w:pPr>
        <w:pStyle w:val="Style9"/>
        <w:keepNext w:val="0"/>
        <w:keepLines w:val="0"/>
        <w:widowControl w:val="0"/>
        <w:numPr>
          <w:ilvl w:val="0"/>
          <w:numId w:val="3"/>
        </w:numPr>
        <w:shd w:val="clear" w:color="auto" w:fill="auto"/>
        <w:tabs>
          <w:tab w:pos="1386" w:val="left"/>
        </w:tabs>
        <w:bidi w:val="0"/>
        <w:spacing w:before="0" w:after="0"/>
        <w:ind w:left="0" w:right="0" w:firstLine="700"/>
        <w:jc w:val="both"/>
      </w:pPr>
      <w:r>
        <w:rPr>
          <w:rStyle w:val="CharStyle10"/>
        </w:rPr>
        <w:t>цена контракта, сумма цен единиц товара, работы, услуги;</w:t>
      </w:r>
    </w:p>
    <w:p>
      <w:pPr>
        <w:pStyle w:val="Style9"/>
        <w:keepNext w:val="0"/>
        <w:keepLines w:val="0"/>
        <w:widowControl w:val="0"/>
        <w:numPr>
          <w:ilvl w:val="0"/>
          <w:numId w:val="3"/>
        </w:numPr>
        <w:shd w:val="clear" w:color="auto" w:fill="auto"/>
        <w:tabs>
          <w:tab w:pos="1418" w:val="left"/>
        </w:tabs>
        <w:bidi w:val="0"/>
        <w:spacing w:before="0" w:after="0"/>
        <w:ind w:left="0" w:right="0" w:firstLine="700"/>
        <w:jc w:val="both"/>
      </w:pPr>
      <w:r>
        <w:rPr>
          <w:rStyle w:val="CharStyle10"/>
        </w:rPr>
        <w:t>расходы на эксплуатацию и ремонт товаров, использование результатов работ;</w:t>
      </w:r>
    </w:p>
    <w:p>
      <w:pPr>
        <w:pStyle w:val="Style9"/>
        <w:keepNext w:val="0"/>
        <w:keepLines w:val="0"/>
        <w:widowControl w:val="0"/>
        <w:numPr>
          <w:ilvl w:val="0"/>
          <w:numId w:val="3"/>
        </w:numPr>
        <w:shd w:val="clear" w:color="auto" w:fill="auto"/>
        <w:tabs>
          <w:tab w:pos="1386" w:val="left"/>
        </w:tabs>
        <w:bidi w:val="0"/>
        <w:spacing w:before="0" w:after="0"/>
        <w:ind w:left="0" w:right="0" w:firstLine="700"/>
        <w:jc w:val="both"/>
      </w:pPr>
      <w:r>
        <w:rPr>
          <w:rStyle w:val="CharStyle10"/>
        </w:rPr>
        <w:t>качественные, функциональные и экологические характеристики</w:t>
      </w:r>
    </w:p>
    <w:p>
      <w:pPr>
        <w:pStyle w:val="Style9"/>
        <w:keepNext w:val="0"/>
        <w:keepLines w:val="0"/>
        <w:widowControl w:val="0"/>
        <w:shd w:val="clear" w:color="auto" w:fill="auto"/>
        <w:bidi w:val="0"/>
        <w:spacing w:before="0" w:after="0"/>
        <w:ind w:left="0" w:right="0" w:firstLine="0"/>
        <w:jc w:val="both"/>
      </w:pPr>
      <w:r>
        <w:rPr>
          <w:rStyle w:val="CharStyle10"/>
        </w:rPr>
        <w:t>объекта закупки;</w:t>
      </w:r>
    </w:p>
    <w:p>
      <w:pPr>
        <w:pStyle w:val="Style9"/>
        <w:keepNext w:val="0"/>
        <w:keepLines w:val="0"/>
        <w:widowControl w:val="0"/>
        <w:numPr>
          <w:ilvl w:val="0"/>
          <w:numId w:val="3"/>
        </w:numPr>
        <w:shd w:val="clear" w:color="auto" w:fill="auto"/>
        <w:tabs>
          <w:tab w:pos="1418" w:val="left"/>
        </w:tabs>
        <w:bidi w:val="0"/>
        <w:spacing w:before="0" w:after="0"/>
        <w:ind w:left="0" w:right="0" w:firstLine="700"/>
        <w:jc w:val="both"/>
      </w:pPr>
      <w:r>
        <w:rPr>
          <w:rStyle w:val="CharStyle10"/>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keepNext w:val="0"/>
        <w:keepLines w:val="0"/>
        <w:widowControl w:val="0"/>
        <w:shd w:val="clear" w:color="auto" w:fill="auto"/>
        <w:bidi w:val="0"/>
        <w:spacing w:before="0" w:after="0"/>
        <w:ind w:left="0" w:right="0" w:firstLine="700"/>
        <w:jc w:val="both"/>
      </w:pPr>
      <w:r>
        <w:rPr>
          <w:rStyle w:val="CharStyle10"/>
        </w:rPr>
        <w:t>Согласно п.4 ч.2 ст.42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9"/>
        <w:keepNext w:val="0"/>
        <w:keepLines w:val="0"/>
        <w:widowControl w:val="0"/>
        <w:shd w:val="clear" w:color="auto" w:fill="auto"/>
        <w:bidi w:val="0"/>
        <w:spacing w:before="0" w:after="300" w:line="290" w:lineRule="auto"/>
        <w:ind w:left="0" w:right="0" w:firstLine="700"/>
        <w:jc w:val="both"/>
        <w:rPr>
          <w:sz w:val="24"/>
          <w:szCs w:val="24"/>
        </w:rPr>
      </w:pPr>
      <w:r>
        <w:rPr>
          <w:rStyle w:val="CharStyle10"/>
        </w:rPr>
        <w:t xml:space="preserve">Согласно ч.8 ст.32 Закона о контрактной системе порядок оценки заявок участников закупки, в том числе предельные величины значимости каждого </w:t>
      </w:r>
      <w:r>
        <w:rPr>
          <w:rStyle w:val="CharStyle10"/>
          <w:sz w:val="24"/>
          <w:szCs w:val="24"/>
          <w:lang w:val="en-US" w:eastAsia="en-US"/>
        </w:rPr>
        <w:t>2026-23583</w:t>
      </w:r>
    </w:p>
    <w:p>
      <w:pPr>
        <w:pStyle w:val="Style9"/>
        <w:keepNext w:val="0"/>
        <w:keepLines w:val="0"/>
        <w:widowControl w:val="0"/>
        <w:shd w:val="clear" w:color="auto" w:fill="auto"/>
        <w:bidi w:val="0"/>
        <w:spacing w:before="0" w:after="0"/>
        <w:ind w:left="0" w:right="0" w:firstLine="0"/>
        <w:jc w:val="both"/>
      </w:pPr>
      <w:r>
        <w:rPr>
          <w:rStyle w:val="CharStyle10"/>
        </w:rPr>
        <w:t xml:space="preserve">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w:t>
      </w:r>
      <w:r>
        <w:rPr>
          <w:rStyle w:val="CharStyle10"/>
          <w:lang w:val="en-US" w:eastAsia="en-US"/>
        </w:rPr>
        <w:t xml:space="preserve">2 </w:t>
      </w:r>
      <w:r>
        <w:rPr>
          <w:rStyle w:val="CharStyle10"/>
        </w:rPr>
        <w:t>ч.1 ст.32 Закона о контрактной системе.</w:t>
      </w:r>
    </w:p>
    <w:p>
      <w:pPr>
        <w:pStyle w:val="Style9"/>
        <w:keepNext w:val="0"/>
        <w:keepLines w:val="0"/>
        <w:widowControl w:val="0"/>
        <w:shd w:val="clear" w:color="auto" w:fill="auto"/>
        <w:bidi w:val="0"/>
        <w:spacing w:before="0" w:after="0"/>
        <w:ind w:left="0" w:right="0" w:firstLine="700"/>
        <w:jc w:val="both"/>
      </w:pPr>
      <w:r>
        <w:rPr>
          <w:rStyle w:val="CharStyle10"/>
        </w:rPr>
        <w:t xml:space="preserve">Согласно абз.1 п.2 Положения «оценка заявок» </w:t>
      </w:r>
      <w:r>
        <w:rPr>
          <w:rStyle w:val="CharStyle10"/>
          <w:lang w:val="en-US" w:eastAsia="en-US"/>
        </w:rPr>
        <w:t xml:space="preserve">- </w:t>
      </w:r>
      <w:r>
        <w:rPr>
          <w:rStyle w:val="CharStyle10"/>
        </w:rPr>
        <w:t>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9"/>
        <w:keepNext w:val="0"/>
        <w:keepLines w:val="0"/>
        <w:widowControl w:val="0"/>
        <w:shd w:val="clear" w:color="auto" w:fill="auto"/>
        <w:bidi w:val="0"/>
        <w:spacing w:before="0" w:after="0"/>
        <w:ind w:left="0" w:right="0" w:firstLine="700"/>
        <w:jc w:val="both"/>
      </w:pPr>
      <w:r>
        <w:rPr>
          <w:rStyle w:val="CharStyle10"/>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9"/>
        <w:keepNext w:val="0"/>
        <w:keepLines w:val="0"/>
        <w:widowControl w:val="0"/>
        <w:numPr>
          <w:ilvl w:val="0"/>
          <w:numId w:val="5"/>
        </w:numPr>
        <w:shd w:val="clear" w:color="auto" w:fill="auto"/>
        <w:tabs>
          <w:tab w:pos="1434" w:val="left"/>
        </w:tabs>
        <w:bidi w:val="0"/>
        <w:spacing w:before="0" w:after="0"/>
        <w:ind w:left="0" w:right="0" w:firstLine="700"/>
        <w:jc w:val="both"/>
      </w:pPr>
      <w:r>
        <w:rPr>
          <w:rStyle w:val="CharStyle10"/>
        </w:rPr>
        <w:t>наличие у участников закупки финансовых ресурсов;</w:t>
      </w:r>
    </w:p>
    <w:p>
      <w:pPr>
        <w:pStyle w:val="Style9"/>
        <w:keepNext w:val="0"/>
        <w:keepLines w:val="0"/>
        <w:widowControl w:val="0"/>
        <w:numPr>
          <w:ilvl w:val="0"/>
          <w:numId w:val="5"/>
        </w:numPr>
        <w:shd w:val="clear" w:color="auto" w:fill="auto"/>
        <w:tabs>
          <w:tab w:pos="1418" w:val="left"/>
        </w:tabs>
        <w:bidi w:val="0"/>
        <w:spacing w:before="0" w:after="0"/>
        <w:ind w:left="0" w:right="0" w:firstLine="700"/>
        <w:jc w:val="both"/>
      </w:pPr>
      <w:r>
        <w:rPr>
          <w:rStyle w:val="CharStyle10"/>
        </w:rPr>
        <w:t>наличие у участников закупки на праве собственности или ином законном основании оборудования и других материальных ресурсов;</w:t>
      </w:r>
    </w:p>
    <w:p>
      <w:pPr>
        <w:pStyle w:val="Style9"/>
        <w:keepNext w:val="0"/>
        <w:keepLines w:val="0"/>
        <w:widowControl w:val="0"/>
        <w:numPr>
          <w:ilvl w:val="0"/>
          <w:numId w:val="5"/>
        </w:numPr>
        <w:shd w:val="clear" w:color="auto" w:fill="auto"/>
        <w:tabs>
          <w:tab w:pos="1418" w:val="left"/>
        </w:tabs>
        <w:bidi w:val="0"/>
        <w:spacing w:before="0" w:after="0"/>
        <w:ind w:left="0" w:right="0" w:firstLine="700"/>
        <w:jc w:val="both"/>
      </w:pPr>
      <w:r>
        <w:rPr>
          <w:rStyle w:val="CharStyle10"/>
        </w:rPr>
        <w:t>наличие у участников закупки опыта поставки товара, выполнения работы, оказания услуги, связанного с предметом контракта;</w:t>
      </w:r>
    </w:p>
    <w:p>
      <w:pPr>
        <w:pStyle w:val="Style9"/>
        <w:keepNext w:val="0"/>
        <w:keepLines w:val="0"/>
        <w:widowControl w:val="0"/>
        <w:numPr>
          <w:ilvl w:val="0"/>
          <w:numId w:val="5"/>
        </w:numPr>
        <w:shd w:val="clear" w:color="auto" w:fill="auto"/>
        <w:tabs>
          <w:tab w:pos="1434" w:val="left"/>
        </w:tabs>
        <w:bidi w:val="0"/>
        <w:spacing w:before="0" w:after="0"/>
        <w:ind w:left="0" w:right="0" w:firstLine="700"/>
        <w:jc w:val="both"/>
      </w:pPr>
      <w:r>
        <w:rPr>
          <w:rStyle w:val="CharStyle10"/>
        </w:rPr>
        <w:t>наличие у участников закупки деловой репутации;</w:t>
      </w:r>
    </w:p>
    <w:p>
      <w:pPr>
        <w:pStyle w:val="Style9"/>
        <w:keepNext w:val="0"/>
        <w:keepLines w:val="0"/>
        <w:widowControl w:val="0"/>
        <w:numPr>
          <w:ilvl w:val="0"/>
          <w:numId w:val="5"/>
        </w:numPr>
        <w:shd w:val="clear" w:color="auto" w:fill="auto"/>
        <w:tabs>
          <w:tab w:pos="1418" w:val="left"/>
        </w:tabs>
        <w:bidi w:val="0"/>
        <w:spacing w:before="0" w:after="0"/>
        <w:ind w:left="0" w:right="0" w:firstLine="700"/>
        <w:jc w:val="both"/>
      </w:pPr>
      <w:r>
        <w:rPr>
          <w:rStyle w:val="CharStyle10"/>
        </w:rPr>
        <w:t>наличие у участников закупки специалистов и иных работников определенного уровня квалификации.</w:t>
      </w:r>
    </w:p>
    <w:p>
      <w:pPr>
        <w:pStyle w:val="Style9"/>
        <w:keepNext w:val="0"/>
        <w:keepLines w:val="0"/>
        <w:widowControl w:val="0"/>
        <w:shd w:val="clear" w:color="auto" w:fill="auto"/>
        <w:bidi w:val="0"/>
        <w:spacing w:before="0" w:after="0"/>
        <w:ind w:left="0" w:right="0" w:firstLine="700"/>
        <w:jc w:val="both"/>
      </w:pPr>
      <w:r>
        <w:rPr>
          <w:rStyle w:val="CharStyle10"/>
        </w:rPr>
        <w:t>В силу п.25 Положения для оценки заявок по показателям оценки, предусмотренным п.24 Положения, применяются детализирующие показатели.</w:t>
      </w:r>
    </w:p>
    <w:p>
      <w:pPr>
        <w:pStyle w:val="Style9"/>
        <w:keepNext w:val="0"/>
        <w:keepLines w:val="0"/>
        <w:widowControl w:val="0"/>
        <w:shd w:val="clear" w:color="auto" w:fill="auto"/>
        <w:bidi w:val="0"/>
        <w:spacing w:before="0" w:after="0"/>
        <w:ind w:left="0" w:right="0" w:firstLine="700"/>
        <w:jc w:val="both"/>
      </w:pPr>
      <w:r>
        <w:rPr>
          <w:rStyle w:val="CharStyle10"/>
        </w:rPr>
        <w:t>Согласно пп.«а» п.28 Положения в случае применения показателя оценки, предусмотренного подпунктом «в» п.24 Положения применяются один или несколько из следующих детализирующих показателей оценки:</w:t>
      </w:r>
    </w:p>
    <w:p>
      <w:pPr>
        <w:pStyle w:val="Style9"/>
        <w:keepNext w:val="0"/>
        <w:keepLines w:val="0"/>
        <w:widowControl w:val="0"/>
        <w:numPr>
          <w:ilvl w:val="0"/>
          <w:numId w:val="7"/>
        </w:numPr>
        <w:shd w:val="clear" w:color="auto" w:fill="auto"/>
        <w:tabs>
          <w:tab w:pos="1434" w:val="left"/>
        </w:tabs>
        <w:bidi w:val="0"/>
        <w:spacing w:before="0" w:after="0"/>
        <w:ind w:left="0" w:right="0" w:firstLine="700"/>
        <w:jc w:val="both"/>
      </w:pPr>
      <w:r>
        <w:rPr>
          <w:rStyle w:val="CharStyle10"/>
        </w:rPr>
        <w:t>общая цена исполненных участником закупки договоров;</w:t>
      </w:r>
    </w:p>
    <w:p>
      <w:pPr>
        <w:pStyle w:val="Style9"/>
        <w:keepNext w:val="0"/>
        <w:keepLines w:val="0"/>
        <w:widowControl w:val="0"/>
        <w:numPr>
          <w:ilvl w:val="0"/>
          <w:numId w:val="7"/>
        </w:numPr>
        <w:shd w:val="clear" w:color="auto" w:fill="auto"/>
        <w:tabs>
          <w:tab w:pos="1434" w:val="left"/>
        </w:tabs>
        <w:bidi w:val="0"/>
        <w:spacing w:before="0" w:after="0"/>
        <w:ind w:left="0" w:right="0" w:firstLine="700"/>
        <w:jc w:val="both"/>
      </w:pPr>
      <w:r>
        <w:rPr>
          <w:rStyle w:val="CharStyle10"/>
        </w:rPr>
        <w:t>общее количество исполненных участником закупки договоров;</w:t>
      </w:r>
    </w:p>
    <w:p>
      <w:pPr>
        <w:pStyle w:val="Style9"/>
        <w:keepNext w:val="0"/>
        <w:keepLines w:val="0"/>
        <w:widowControl w:val="0"/>
        <w:numPr>
          <w:ilvl w:val="0"/>
          <w:numId w:val="7"/>
        </w:numPr>
        <w:shd w:val="clear" w:color="auto" w:fill="auto"/>
        <w:tabs>
          <w:tab w:pos="1418" w:val="left"/>
        </w:tabs>
        <w:bidi w:val="0"/>
        <w:spacing w:before="0" w:after="0"/>
        <w:ind w:left="0" w:right="0" w:firstLine="700"/>
        <w:jc w:val="both"/>
      </w:pPr>
      <w:r>
        <w:rPr>
          <w:rStyle w:val="CharStyle10"/>
        </w:rPr>
        <w:t>наибольшая цена одного из исполненных участником закупки договоров.</w:t>
      </w:r>
    </w:p>
    <w:p>
      <w:pPr>
        <w:pStyle w:val="Style9"/>
        <w:keepNext w:val="0"/>
        <w:keepLines w:val="0"/>
        <w:widowControl w:val="0"/>
        <w:shd w:val="clear" w:color="auto" w:fill="auto"/>
        <w:bidi w:val="0"/>
        <w:spacing w:before="0" w:after="0"/>
        <w:ind w:left="0" w:right="0" w:firstLine="700"/>
        <w:jc w:val="both"/>
      </w:pPr>
      <w:r>
        <w:rPr>
          <w:rStyle w:val="CharStyle10"/>
        </w:rPr>
        <w:t>П.31 Положения определено, что при осуществлении закупки, по результатам проведения которой заключается контракт, предусмотренный ч.16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ч.16.1 ст.34 и ч.56 ст.112 Закона о контрактной системе,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9"/>
        <w:keepNext w:val="0"/>
        <w:keepLines w:val="0"/>
        <w:widowControl w:val="0"/>
        <w:numPr>
          <w:ilvl w:val="0"/>
          <w:numId w:val="9"/>
        </w:numPr>
        <w:shd w:val="clear" w:color="auto" w:fill="auto"/>
        <w:tabs>
          <w:tab w:pos="1418" w:val="left"/>
        </w:tabs>
        <w:bidi w:val="0"/>
        <w:spacing w:before="0" w:after="0"/>
        <w:ind w:left="0" w:right="0" w:firstLine="700"/>
        <w:jc w:val="both"/>
      </w:pPr>
      <w:r>
        <w:rPr>
          <w:rStyle w:val="CharStyle10"/>
        </w:rPr>
        <w:t>критерии оценки, предусмотренные пп.«б» и «в» п.3 Положения, не применяются;</w:t>
      </w:r>
    </w:p>
    <w:p>
      <w:pPr>
        <w:pStyle w:val="Style9"/>
        <w:keepNext w:val="0"/>
        <w:keepLines w:val="0"/>
        <w:widowControl w:val="0"/>
        <w:numPr>
          <w:ilvl w:val="0"/>
          <w:numId w:val="9"/>
        </w:numPr>
        <w:shd w:val="clear" w:color="auto" w:fill="auto"/>
        <w:tabs>
          <w:tab w:pos="1418" w:val="left"/>
        </w:tabs>
        <w:bidi w:val="0"/>
        <w:spacing w:before="0" w:after="0" w:line="290" w:lineRule="auto"/>
        <w:ind w:left="0" w:right="0" w:firstLine="700"/>
        <w:jc w:val="both"/>
        <w:rPr>
          <w:sz w:val="24"/>
          <w:szCs w:val="24"/>
        </w:rPr>
      </w:pPr>
      <w:r>
        <w:rPr>
          <w:rStyle w:val="CharStyle10"/>
        </w:rPr>
        <w:t xml:space="preserve">для оценки заявок по критерию, предусмотренному пп «г» п.3 Положения, подлежит обязательному применению исключительно показатель </w:t>
      </w:r>
      <w:r>
        <w:rPr>
          <w:rStyle w:val="CharStyle10"/>
          <w:sz w:val="24"/>
          <w:szCs w:val="24"/>
          <w:lang w:val="en-US" w:eastAsia="en-US"/>
        </w:rPr>
        <w:t>2026-23583</w:t>
      </w:r>
    </w:p>
    <w:p>
      <w:pPr>
        <w:pStyle w:val="Style9"/>
        <w:keepNext w:val="0"/>
        <w:keepLines w:val="0"/>
        <w:widowControl w:val="0"/>
        <w:shd w:val="clear" w:color="auto" w:fill="auto"/>
        <w:bidi w:val="0"/>
        <w:spacing w:before="0" w:after="0" w:line="254" w:lineRule="auto"/>
        <w:ind w:left="0" w:right="0" w:firstLine="0"/>
        <w:jc w:val="both"/>
      </w:pPr>
      <w:r>
        <w:rPr>
          <w:rStyle w:val="CharStyle10"/>
        </w:rPr>
        <w:t>оценки, предусмотренный пп.«в» п.24 Положения;</w:t>
      </w:r>
    </w:p>
    <w:p>
      <w:pPr>
        <w:pStyle w:val="Style9"/>
        <w:keepNext w:val="0"/>
        <w:keepLines w:val="0"/>
        <w:widowControl w:val="0"/>
        <w:numPr>
          <w:ilvl w:val="0"/>
          <w:numId w:val="9"/>
        </w:numPr>
        <w:shd w:val="clear" w:color="auto" w:fill="auto"/>
        <w:tabs>
          <w:tab w:pos="1415" w:val="left"/>
        </w:tabs>
        <w:bidi w:val="0"/>
        <w:spacing w:before="0" w:after="0" w:line="254" w:lineRule="auto"/>
        <w:ind w:left="0" w:right="0" w:firstLine="700"/>
        <w:jc w:val="both"/>
      </w:pPr>
      <w:r>
        <w:rPr>
          <w:rStyle w:val="CharStyle10"/>
        </w:rPr>
        <w:t xml:space="preserve">документом, предусмотренным приложением </w:t>
      </w:r>
      <w:r>
        <w:rPr>
          <w:rStyle w:val="CharStyle10"/>
          <w:lang w:val="en-US" w:eastAsia="en-US"/>
        </w:rPr>
        <w:t xml:space="preserve">№1 </w:t>
      </w:r>
      <w:r>
        <w:rPr>
          <w:rStyle w:val="CharStyle10"/>
        </w:rPr>
        <w:t>к Положению, в отношении показателя оценки, предусмотренного пп.«в» п.24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pPr>
        <w:pStyle w:val="Style9"/>
        <w:keepNext w:val="0"/>
        <w:keepLines w:val="0"/>
        <w:widowControl w:val="0"/>
        <w:numPr>
          <w:ilvl w:val="0"/>
          <w:numId w:val="11"/>
        </w:numPr>
        <w:shd w:val="clear" w:color="auto" w:fill="auto"/>
        <w:tabs>
          <w:tab w:pos="1415" w:val="left"/>
        </w:tabs>
        <w:bidi w:val="0"/>
        <w:spacing w:before="0" w:after="0" w:line="254" w:lineRule="auto"/>
        <w:ind w:left="0" w:right="0" w:firstLine="700"/>
        <w:jc w:val="both"/>
      </w:pPr>
      <w:r>
        <w:rPr>
          <w:rStyle w:val="CharStyle10"/>
        </w:rPr>
        <w:t>объект капитального строительства (за исключением линейного объекта);</w:t>
      </w:r>
    </w:p>
    <w:p>
      <w:pPr>
        <w:pStyle w:val="Style9"/>
        <w:keepNext w:val="0"/>
        <w:keepLines w:val="0"/>
        <w:widowControl w:val="0"/>
        <w:numPr>
          <w:ilvl w:val="0"/>
          <w:numId w:val="11"/>
        </w:numPr>
        <w:shd w:val="clear" w:color="auto" w:fill="auto"/>
        <w:tabs>
          <w:tab w:pos="1338" w:val="left"/>
        </w:tabs>
        <w:bidi w:val="0"/>
        <w:spacing w:before="0" w:after="0" w:line="254" w:lineRule="auto"/>
        <w:ind w:left="0" w:right="0" w:firstLine="700"/>
        <w:jc w:val="both"/>
      </w:pPr>
      <w:r>
        <w:rPr>
          <w:rStyle w:val="CharStyle10"/>
        </w:rPr>
        <w:t>линейный объект, за исключением автомобильной дороги;</w:t>
      </w:r>
    </w:p>
    <w:p>
      <w:pPr>
        <w:pStyle w:val="Style9"/>
        <w:keepNext w:val="0"/>
        <w:keepLines w:val="0"/>
        <w:widowControl w:val="0"/>
        <w:numPr>
          <w:ilvl w:val="0"/>
          <w:numId w:val="11"/>
        </w:numPr>
        <w:shd w:val="clear" w:color="auto" w:fill="auto"/>
        <w:tabs>
          <w:tab w:pos="1338" w:val="left"/>
        </w:tabs>
        <w:bidi w:val="0"/>
        <w:spacing w:before="0" w:after="0" w:line="254" w:lineRule="auto"/>
        <w:ind w:left="0" w:right="0" w:firstLine="700"/>
        <w:jc w:val="both"/>
      </w:pPr>
      <w:r>
        <w:rPr>
          <w:rStyle w:val="CharStyle10"/>
        </w:rPr>
        <w:t>автомобильная дорога;</w:t>
      </w:r>
    </w:p>
    <w:p>
      <w:pPr>
        <w:pStyle w:val="Style9"/>
        <w:keepNext w:val="0"/>
        <w:keepLines w:val="0"/>
        <w:widowControl w:val="0"/>
        <w:numPr>
          <w:ilvl w:val="0"/>
          <w:numId w:val="11"/>
        </w:numPr>
        <w:shd w:val="clear" w:color="auto" w:fill="auto"/>
        <w:tabs>
          <w:tab w:pos="1415" w:val="left"/>
        </w:tabs>
        <w:bidi w:val="0"/>
        <w:spacing w:before="0" w:after="0" w:line="254" w:lineRule="auto"/>
        <w:ind w:left="0" w:right="0" w:firstLine="700"/>
        <w:jc w:val="both"/>
      </w:pPr>
      <w:r>
        <w:rPr>
          <w:rStyle w:val="CharStyle10"/>
        </w:rPr>
        <w:t>особо опасный, технически сложный и уникальный объект капитального строительства;</w:t>
      </w:r>
    </w:p>
    <w:p>
      <w:pPr>
        <w:pStyle w:val="Style9"/>
        <w:keepNext w:val="0"/>
        <w:keepLines w:val="0"/>
        <w:widowControl w:val="0"/>
        <w:numPr>
          <w:ilvl w:val="0"/>
          <w:numId w:val="11"/>
        </w:numPr>
        <w:shd w:val="clear" w:color="auto" w:fill="auto"/>
        <w:tabs>
          <w:tab w:pos="1415" w:val="left"/>
        </w:tabs>
        <w:bidi w:val="0"/>
        <w:spacing w:before="0" w:after="0" w:line="254" w:lineRule="auto"/>
        <w:ind w:left="0" w:right="0" w:firstLine="700"/>
        <w:jc w:val="both"/>
      </w:pPr>
      <w:r>
        <w:rPr>
          <w:rStyle w:val="CharStyle10"/>
        </w:rPr>
        <w:t>объект культурного наследия (памятник истории и культуры) народов Российской Федерации;</w:t>
      </w:r>
    </w:p>
    <w:p>
      <w:pPr>
        <w:pStyle w:val="Style9"/>
        <w:keepNext w:val="0"/>
        <w:keepLines w:val="0"/>
        <w:widowControl w:val="0"/>
        <w:numPr>
          <w:ilvl w:val="0"/>
          <w:numId w:val="9"/>
        </w:numPr>
        <w:shd w:val="clear" w:color="auto" w:fill="auto"/>
        <w:tabs>
          <w:tab w:pos="1415" w:val="left"/>
        </w:tabs>
        <w:bidi w:val="0"/>
        <w:spacing w:before="0" w:after="0" w:line="254" w:lineRule="auto"/>
        <w:ind w:left="0" w:right="0" w:firstLine="700"/>
        <w:jc w:val="both"/>
      </w:pPr>
      <w:r>
        <w:rPr>
          <w:rStyle w:val="CharStyle10"/>
        </w:rPr>
        <w:t xml:space="preserve">документом, предусмотренным приложением </w:t>
      </w:r>
      <w:r>
        <w:rPr>
          <w:rStyle w:val="CharStyle10"/>
          <w:lang w:val="en-US" w:eastAsia="en-US"/>
        </w:rPr>
        <w:t xml:space="preserve">№1 </w:t>
      </w:r>
      <w:r>
        <w:rPr>
          <w:rStyle w:val="CharStyle10"/>
        </w:rPr>
        <w:t>к Положению в отношении показателя оценки, предусмотренного пп.«в» п.24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pPr>
        <w:pStyle w:val="Style9"/>
        <w:keepNext w:val="0"/>
        <w:keepLines w:val="0"/>
        <w:widowControl w:val="0"/>
        <w:numPr>
          <w:ilvl w:val="0"/>
          <w:numId w:val="13"/>
        </w:numPr>
        <w:shd w:val="clear" w:color="auto" w:fill="auto"/>
        <w:tabs>
          <w:tab w:pos="1415" w:val="left"/>
        </w:tabs>
        <w:bidi w:val="0"/>
        <w:spacing w:before="0" w:after="0" w:line="254" w:lineRule="auto"/>
        <w:ind w:left="0" w:right="0" w:firstLine="700"/>
        <w:jc w:val="both"/>
      </w:pPr>
      <w:r>
        <w:rPr>
          <w:rStyle w:val="CharStyle10"/>
        </w:rPr>
        <w:t>контракт, предусмотренный ч.16 ст.34 Закона о контрактной системе 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9"/>
        <w:keepNext w:val="0"/>
        <w:keepLines w:val="0"/>
        <w:widowControl w:val="0"/>
        <w:numPr>
          <w:ilvl w:val="0"/>
          <w:numId w:val="13"/>
        </w:numPr>
        <w:shd w:val="clear" w:color="auto" w:fill="auto"/>
        <w:tabs>
          <w:tab w:pos="2111" w:val="left"/>
        </w:tabs>
        <w:bidi w:val="0"/>
        <w:spacing w:before="0" w:after="0" w:line="254" w:lineRule="auto"/>
        <w:ind w:left="0" w:right="0" w:firstLine="700"/>
        <w:jc w:val="both"/>
      </w:pPr>
      <w:r>
        <w:rPr>
          <w:rStyle w:val="CharStyle10"/>
        </w:rPr>
        <w:t>контракт, предусмотренный ч.16.1 ст.34 Закона о контрактной системе;</w:t>
      </w:r>
    </w:p>
    <w:p>
      <w:pPr>
        <w:pStyle w:val="Style9"/>
        <w:keepNext w:val="0"/>
        <w:keepLines w:val="0"/>
        <w:widowControl w:val="0"/>
        <w:numPr>
          <w:ilvl w:val="0"/>
          <w:numId w:val="13"/>
        </w:numPr>
        <w:shd w:val="clear" w:color="auto" w:fill="auto"/>
        <w:tabs>
          <w:tab w:pos="2111" w:val="left"/>
        </w:tabs>
        <w:bidi w:val="0"/>
        <w:spacing w:before="0" w:after="0" w:line="254" w:lineRule="auto"/>
        <w:ind w:left="0" w:right="0" w:firstLine="700"/>
        <w:jc w:val="both"/>
      </w:pPr>
      <w:r>
        <w:rPr>
          <w:rStyle w:val="CharStyle10"/>
        </w:rPr>
        <w:t>контракт, предусмотренный ч.56 ст.112 Закона о контрактной системе;</w:t>
      </w:r>
    </w:p>
    <w:p>
      <w:pPr>
        <w:pStyle w:val="Style9"/>
        <w:keepNext w:val="0"/>
        <w:keepLines w:val="0"/>
        <w:widowControl w:val="0"/>
        <w:numPr>
          <w:ilvl w:val="0"/>
          <w:numId w:val="13"/>
        </w:numPr>
        <w:shd w:val="clear" w:color="auto" w:fill="auto"/>
        <w:tabs>
          <w:tab w:pos="1415" w:val="left"/>
        </w:tabs>
        <w:bidi w:val="0"/>
        <w:spacing w:before="0" w:after="0" w:line="254" w:lineRule="auto"/>
        <w:ind w:left="0" w:right="0" w:firstLine="700"/>
        <w:jc w:val="both"/>
      </w:pPr>
      <w:r>
        <w:rPr>
          <w:rStyle w:val="CharStyle10"/>
        </w:rPr>
        <w:t xml:space="preserve">договор, не относящийся к контрактам, указанным в абзацах втором </w:t>
      </w:r>
      <w:r>
        <w:rPr>
          <w:rStyle w:val="CharStyle10"/>
          <w:lang w:val="en-US" w:eastAsia="en-US"/>
        </w:rPr>
        <w:t xml:space="preserve">- </w:t>
      </w:r>
      <w:r>
        <w:rPr>
          <w:rStyle w:val="CharStyle10"/>
        </w:rPr>
        <w:t>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9"/>
        <w:keepNext w:val="0"/>
        <w:keepLines w:val="0"/>
        <w:widowControl w:val="0"/>
        <w:numPr>
          <w:ilvl w:val="0"/>
          <w:numId w:val="9"/>
        </w:numPr>
        <w:shd w:val="clear" w:color="auto" w:fill="auto"/>
        <w:tabs>
          <w:tab w:pos="1415" w:val="left"/>
        </w:tabs>
        <w:bidi w:val="0"/>
        <w:spacing w:before="0" w:after="0" w:line="254" w:lineRule="auto"/>
        <w:ind w:left="0" w:right="0" w:firstLine="700"/>
        <w:jc w:val="both"/>
      </w:pPr>
      <w:r>
        <w:rPr>
          <w:rStyle w:val="CharStyle10"/>
        </w:rPr>
        <w:t>к оценке принимаются документы, предусмотренные абзацем третьим пп.«в» п.28 Положения, в том числе если к ним не приложена проектная документация (если проектная документация является приложением к таким документам);</w:t>
      </w:r>
    </w:p>
    <w:p>
      <w:pPr>
        <w:pStyle w:val="Style9"/>
        <w:keepNext w:val="0"/>
        <w:keepLines w:val="0"/>
        <w:widowControl w:val="0"/>
        <w:numPr>
          <w:ilvl w:val="0"/>
          <w:numId w:val="9"/>
        </w:numPr>
        <w:shd w:val="clear" w:color="auto" w:fill="auto"/>
        <w:tabs>
          <w:tab w:pos="1415" w:val="left"/>
        </w:tabs>
        <w:bidi w:val="0"/>
        <w:spacing w:before="0" w:after="0" w:line="259" w:lineRule="auto"/>
        <w:ind w:left="0" w:right="0" w:firstLine="700"/>
        <w:jc w:val="both"/>
        <w:rPr>
          <w:sz w:val="24"/>
          <w:szCs w:val="24"/>
        </w:rPr>
      </w:pPr>
      <w:r>
        <w:rPr>
          <w:rStyle w:val="CharStyle10"/>
        </w:rPr>
        <w:t xml:space="preserve">если работы, являющиеся объектом закупки,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документом, предусмотренным приложением </w:t>
      </w:r>
      <w:r>
        <w:rPr>
          <w:rStyle w:val="CharStyle10"/>
          <w:lang w:val="en-US" w:eastAsia="en-US"/>
        </w:rPr>
        <w:t xml:space="preserve">№1 </w:t>
      </w:r>
      <w:r>
        <w:rPr>
          <w:rStyle w:val="CharStyle10"/>
        </w:rPr>
        <w:t xml:space="preserve">к Положению, в отношении показателя оценки, предусмотренного пп.«в» п.24 Положения, его детализирующих показателей может быть установлено положение о принятии к оценке исключительно исполненного договора (договоров), предусматривающего </w:t>
      </w:r>
      <w:r>
        <w:rPr>
          <w:rStyle w:val="CharStyle10"/>
          <w:sz w:val="24"/>
          <w:szCs w:val="24"/>
          <w:lang w:val="en-US" w:eastAsia="en-US"/>
        </w:rPr>
        <w:t>2026-23583</w:t>
      </w:r>
    </w:p>
    <w:p>
      <w:pPr>
        <w:pStyle w:val="Style9"/>
        <w:keepNext w:val="0"/>
        <w:keepLines w:val="0"/>
        <w:widowControl w:val="0"/>
        <w:shd w:val="clear" w:color="auto" w:fill="auto"/>
        <w:bidi w:val="0"/>
        <w:spacing w:before="0" w:after="0" w:line="254" w:lineRule="auto"/>
        <w:ind w:left="0" w:right="0" w:firstLine="0"/>
        <w:jc w:val="both"/>
      </w:pPr>
      <w:r>
        <w:rPr>
          <w:rStyle w:val="CharStyle10"/>
        </w:rPr>
        <w:t>(предусматривающих) выполнение работ,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w:t>
      </w:r>
    </w:p>
    <w:p>
      <w:pPr>
        <w:pStyle w:val="Style9"/>
        <w:keepNext w:val="0"/>
        <w:keepLines w:val="0"/>
        <w:widowControl w:val="0"/>
        <w:shd w:val="clear" w:color="auto" w:fill="auto"/>
        <w:bidi w:val="0"/>
        <w:spacing w:before="0" w:after="0" w:line="254" w:lineRule="auto"/>
        <w:ind w:left="0" w:right="0" w:firstLine="720"/>
        <w:jc w:val="both"/>
      </w:pPr>
      <w:r>
        <w:rPr>
          <w:rStyle w:val="CharStyle10"/>
        </w:rPr>
        <w:t>Комиссией Управления установлено, что в порядках оценки Заказчиком установлен в том числе следующий порядок оценки по детализирующему показателю «Наибольшая цена одного из исполненных участником закупки договора (контракта)» критерия «Квалификация участников закупки»:</w:t>
      </w:r>
    </w:p>
    <w:p>
      <w:pPr>
        <w:pStyle w:val="Style9"/>
        <w:keepNext w:val="0"/>
        <w:keepLines w:val="0"/>
        <w:widowControl w:val="0"/>
        <w:numPr>
          <w:ilvl w:val="0"/>
          <w:numId w:val="15"/>
        </w:numPr>
        <w:shd w:val="clear" w:color="auto" w:fill="auto"/>
        <w:tabs>
          <w:tab w:pos="1454" w:val="left"/>
        </w:tabs>
        <w:bidi w:val="0"/>
        <w:spacing w:before="0" w:after="0" w:line="254" w:lineRule="auto"/>
        <w:ind w:left="0" w:right="0" w:firstLine="720"/>
        <w:jc w:val="both"/>
      </w:pPr>
      <w:r>
        <w:rPr>
          <w:rStyle w:val="CharStyle10"/>
          <w:b/>
          <w:bCs/>
        </w:rPr>
        <w:t xml:space="preserve">по закупочной процедуре </w:t>
      </w:r>
      <w:r>
        <w:rPr>
          <w:rStyle w:val="CharStyle10"/>
          <w:b/>
          <w:bCs/>
          <w:lang w:val="en-US" w:eastAsia="en-US"/>
        </w:rPr>
        <w:t>0373100113826000002</w:t>
      </w:r>
    </w:p>
    <w:p>
      <w:pPr>
        <w:pStyle w:val="Style9"/>
        <w:keepNext w:val="0"/>
        <w:keepLines w:val="0"/>
        <w:widowControl w:val="0"/>
        <w:shd w:val="clear" w:color="auto" w:fill="auto"/>
        <w:bidi w:val="0"/>
        <w:spacing w:before="0" w:after="0" w:line="254" w:lineRule="auto"/>
        <w:ind w:left="0" w:right="0" w:firstLine="720"/>
        <w:jc w:val="both"/>
      </w:pPr>
      <w:r>
        <w:rPr>
          <w:rStyle w:val="CharStyle10"/>
        </w:rPr>
        <w:t>«</w:t>
      </w:r>
      <w:r>
        <w:rPr>
          <w:rStyle w:val="CharStyle10"/>
          <w:i/>
          <w:iCs/>
        </w:rPr>
        <w:t xml:space="preserve">Оценивается предложение участника о наибольшей цена одного из исполненных участником закупки договора (контракта) за последние </w:t>
      </w:r>
      <w:r>
        <w:rPr>
          <w:rStyle w:val="CharStyle10"/>
          <w:i/>
          <w:iCs/>
          <w:lang w:val="en-US" w:eastAsia="en-US"/>
        </w:rPr>
        <w:t xml:space="preserve">5 </w:t>
      </w:r>
      <w:r>
        <w:rPr>
          <w:rStyle w:val="CharStyle10"/>
          <w:i/>
          <w:iCs/>
        </w:rPr>
        <w:t>лет, предшествующие дате окончания срока подачи заявок на участие в настоящем конкурсе (оценивается суммарный объем оказанных услуг по исполненным участником закупки контрактам (договорам), связанным с предметом контракта, заключаемого по результатам проведения закупки, исчисляемый в рублях).</w:t>
      </w:r>
    </w:p>
    <w:p>
      <w:pPr>
        <w:pStyle w:val="Style9"/>
        <w:keepNext w:val="0"/>
        <w:keepLines w:val="0"/>
        <w:widowControl w:val="0"/>
        <w:shd w:val="clear" w:color="auto" w:fill="auto"/>
        <w:bidi w:val="0"/>
        <w:spacing w:before="0" w:after="0" w:line="254" w:lineRule="auto"/>
        <w:ind w:left="0" w:right="0" w:firstLine="720"/>
        <w:jc w:val="both"/>
      </w:pPr>
      <w:r>
        <w:rPr>
          <w:rStyle w:val="CharStyle10"/>
          <w:i/>
          <w:iCs/>
        </w:rPr>
        <w:t xml:space="preserve">Для оценки по характеристике квалификации участников закупки (наибольшая цена одного из исполненных участником закупки договора (контракта)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w:t>
      </w:r>
      <w:r>
        <w:rPr>
          <w:rStyle w:val="CharStyle10"/>
          <w:i/>
          <w:iCs/>
          <w:lang w:val="en-US" w:eastAsia="en-US"/>
        </w:rPr>
        <w:t xml:space="preserve">28 </w:t>
      </w:r>
      <w:r>
        <w:rPr>
          <w:rStyle w:val="CharStyle10"/>
          <w:i/>
          <w:iCs/>
        </w:rPr>
        <w:t>Положения Заказчиком установлены:</w:t>
      </w:r>
    </w:p>
    <w:p>
      <w:pPr>
        <w:pStyle w:val="Style9"/>
        <w:keepNext w:val="0"/>
        <w:keepLines w:val="0"/>
        <w:widowControl w:val="0"/>
        <w:shd w:val="clear" w:color="auto" w:fill="auto"/>
        <w:bidi w:val="0"/>
        <w:spacing w:before="0" w:after="0" w:line="254" w:lineRule="auto"/>
        <w:ind w:left="0" w:right="0" w:firstLine="720"/>
        <w:jc w:val="both"/>
      </w:pPr>
      <w:r>
        <w:rPr>
          <w:rStyle w:val="CharStyle10"/>
          <w:i/>
          <w:iCs/>
          <w:lang w:val="en-US" w:eastAsia="en-US"/>
        </w:rPr>
        <w:t xml:space="preserve">1) </w:t>
      </w:r>
      <w:r>
        <w:rPr>
          <w:rStyle w:val="CharStyle10"/>
          <w:i/>
          <w:iCs/>
        </w:rPr>
        <w:t>предмет договора (контракта), оцениваемого по характеристике квалификации участников закупки (наибольшая цена одного из исполненных участником закупки договора (контракта))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работы по монтажу, замене или капитальному ремонту систем отопления или теплоснабжения</w:t>
      </w:r>
      <w:r>
        <w:rPr>
          <w:rStyle w:val="CharStyle10"/>
        </w:rPr>
        <w:t>».</w:t>
      </w:r>
    </w:p>
    <w:p>
      <w:pPr>
        <w:pStyle w:val="Style9"/>
        <w:keepNext w:val="0"/>
        <w:keepLines w:val="0"/>
        <w:widowControl w:val="0"/>
        <w:numPr>
          <w:ilvl w:val="0"/>
          <w:numId w:val="15"/>
        </w:numPr>
        <w:shd w:val="clear" w:color="auto" w:fill="auto"/>
        <w:tabs>
          <w:tab w:pos="1430" w:val="left"/>
        </w:tabs>
        <w:bidi w:val="0"/>
        <w:spacing w:before="0" w:after="0" w:line="254" w:lineRule="auto"/>
        <w:ind w:left="0" w:right="0" w:firstLine="720"/>
        <w:jc w:val="both"/>
      </w:pPr>
      <w:r>
        <w:rPr>
          <w:rStyle w:val="CharStyle10"/>
          <w:b/>
          <w:bCs/>
        </w:rPr>
        <w:t xml:space="preserve">по закупочной процедуре </w:t>
      </w:r>
      <w:r>
        <w:rPr>
          <w:rStyle w:val="CharStyle10"/>
          <w:b/>
          <w:bCs/>
          <w:lang w:val="en-US" w:eastAsia="en-US"/>
        </w:rPr>
        <w:t xml:space="preserve">0373100113826000003: </w:t>
      </w:r>
      <w:r>
        <w:rPr>
          <w:rStyle w:val="CharStyle10"/>
          <w:b/>
          <w:bCs/>
        </w:rPr>
        <w:t>«</w:t>
      </w:r>
      <w:r>
        <w:rPr>
          <w:rStyle w:val="CharStyle10"/>
          <w:i/>
          <w:iCs/>
        </w:rPr>
        <w:t xml:space="preserve">Оценивается предложение участника о наибольшей цена одного из исполненных участником закупки договора (контракта) за последние </w:t>
      </w:r>
      <w:r>
        <w:rPr>
          <w:rStyle w:val="CharStyle10"/>
          <w:i/>
          <w:iCs/>
          <w:lang w:val="en-US" w:eastAsia="en-US"/>
        </w:rPr>
        <w:t xml:space="preserve">5 </w:t>
      </w:r>
      <w:r>
        <w:rPr>
          <w:rStyle w:val="CharStyle10"/>
          <w:i/>
          <w:iCs/>
        </w:rPr>
        <w:t>лет, предшествующие дате окончания срока подачи заявок на участие в настоящем конкурсе (оценивается суммарный объем оказанных услуг по исполненным участником закупки контрактам (договорам), связанным с предметом контракта, заключаемого по результатам проведения закупки, исчисляемый в рублях).</w:t>
      </w:r>
    </w:p>
    <w:p>
      <w:pPr>
        <w:pStyle w:val="Style9"/>
        <w:keepNext w:val="0"/>
        <w:keepLines w:val="0"/>
        <w:widowControl w:val="0"/>
        <w:shd w:val="clear" w:color="auto" w:fill="auto"/>
        <w:bidi w:val="0"/>
        <w:spacing w:before="0" w:after="0" w:line="259" w:lineRule="auto"/>
        <w:ind w:left="0" w:right="0" w:firstLine="720"/>
        <w:jc w:val="both"/>
        <w:rPr>
          <w:sz w:val="24"/>
          <w:szCs w:val="24"/>
        </w:rPr>
        <w:sectPr>
          <w:footnotePr>
            <w:pos w:val="pageBottom"/>
            <w:numFmt w:val="decimal"/>
            <w:numRestart w:val="continuous"/>
          </w:footnotePr>
          <w:type w:val="continuous"/>
          <w:pgSz w:w="11900" w:h="16840"/>
          <w:pgMar w:top="736" w:right="545" w:bottom="936" w:left="1088" w:header="0" w:footer="3" w:gutter="0"/>
          <w:cols w:space="720"/>
          <w:noEndnote/>
          <w:rtlGutter w:val="0"/>
          <w:docGrid w:linePitch="360"/>
        </w:sectPr>
      </w:pPr>
      <w:r>
        <w:rPr>
          <w:rStyle w:val="CharStyle10"/>
          <w:i/>
          <w:iCs/>
        </w:rPr>
        <w:t xml:space="preserve">Для оценки по характеристике квалификации участников закупки (наибольшая цена одного из исполненных участником закупки договора (контракта)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w:t>
      </w:r>
      <w:r>
        <w:rPr>
          <w:rStyle w:val="CharStyle10"/>
          <w:sz w:val="24"/>
          <w:szCs w:val="24"/>
          <w:lang w:val="en-US" w:eastAsia="en-US"/>
        </w:rPr>
        <w:t>2026-23583</w:t>
      </w:r>
    </w:p>
    <w:p>
      <w:pPr>
        <w:pStyle w:val="Style9"/>
        <w:keepNext w:val="0"/>
        <w:keepLines w:val="0"/>
        <w:widowControl w:val="0"/>
        <w:shd w:val="clear" w:color="auto" w:fill="auto"/>
        <w:bidi w:val="0"/>
        <w:spacing w:before="0" w:after="0" w:line="240" w:lineRule="auto"/>
        <w:ind w:left="0" w:right="0" w:firstLine="0"/>
        <w:jc w:val="both"/>
      </w:pPr>
      <w:r>
        <w:rPr>
          <w:rStyle w:val="CharStyle10"/>
          <w:i/>
          <w:iCs/>
        </w:rPr>
        <w:t xml:space="preserve">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w:t>
      </w:r>
      <w:r>
        <w:rPr>
          <w:rStyle w:val="CharStyle10"/>
          <w:i/>
          <w:iCs/>
          <w:lang w:val="en-US" w:eastAsia="en-US"/>
        </w:rPr>
        <w:t xml:space="preserve">28 </w:t>
      </w:r>
      <w:r>
        <w:rPr>
          <w:rStyle w:val="CharStyle10"/>
          <w:i/>
          <w:iCs/>
        </w:rPr>
        <w:t>Положения Заказчиком установлены:</w:t>
      </w:r>
    </w:p>
    <w:p>
      <w:pPr>
        <w:pStyle w:val="Style9"/>
        <w:keepNext w:val="0"/>
        <w:keepLines w:val="0"/>
        <w:widowControl w:val="0"/>
        <w:numPr>
          <w:ilvl w:val="0"/>
          <w:numId w:val="17"/>
        </w:numPr>
        <w:shd w:val="clear" w:color="auto" w:fill="auto"/>
        <w:tabs>
          <w:tab w:pos="1181" w:val="left"/>
        </w:tabs>
        <w:bidi w:val="0"/>
        <w:spacing w:before="0" w:after="0" w:line="240" w:lineRule="auto"/>
        <w:ind w:left="0" w:right="0" w:firstLine="740"/>
        <w:jc w:val="both"/>
      </w:pPr>
      <w:r>
        <w:rPr>
          <w:rStyle w:val="CharStyle10"/>
          <w:i/>
          <w:iCs/>
        </w:rPr>
        <w:t>предмет договора (контракта), оцениваемого по характеристике квалификации участников закупки (наибольшая цена одного из исполненных участником закупки договора (контракта)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работы по монтажу, замене или капитальному ремонту систем горячего и холодного водоснабжения</w:t>
      </w:r>
      <w:r>
        <w:rPr>
          <w:rStyle w:val="CharStyle10"/>
        </w:rPr>
        <w:t>».</w:t>
      </w:r>
    </w:p>
    <w:p>
      <w:pPr>
        <w:pStyle w:val="Style9"/>
        <w:keepNext w:val="0"/>
        <w:keepLines w:val="0"/>
        <w:widowControl w:val="0"/>
        <w:shd w:val="clear" w:color="auto" w:fill="auto"/>
        <w:bidi w:val="0"/>
        <w:spacing w:before="0" w:after="0" w:line="240" w:lineRule="auto"/>
        <w:ind w:left="0" w:right="0" w:firstLine="74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40"/>
        <w:jc w:val="both"/>
      </w:pPr>
      <w:r>
        <w:rPr>
          <w:rStyle w:val="CharStyle10"/>
        </w:rPr>
        <w:t>На заседании Комиссии Управления представитель Заказчика пояснил, что, по мнению представителя Заказчика, оспариваемые условия порядков оценки установлены правомерно и не противоречат нормам Положения, так как установлены в соответствии с особенностями объектов закупки обжалуемых конкурентных процедур.</w:t>
      </w:r>
    </w:p>
    <w:p>
      <w:pPr>
        <w:pStyle w:val="Style9"/>
        <w:keepNext w:val="0"/>
        <w:keepLines w:val="0"/>
        <w:widowControl w:val="0"/>
        <w:shd w:val="clear" w:color="auto" w:fill="auto"/>
        <w:bidi w:val="0"/>
        <w:spacing w:before="0" w:after="0" w:line="240" w:lineRule="auto"/>
        <w:ind w:left="0" w:right="0" w:firstLine="740"/>
        <w:jc w:val="both"/>
      </w:pPr>
      <w:r>
        <w:rPr>
          <w:rStyle w:val="CharStyle10"/>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line="240" w:lineRule="auto"/>
        <w:ind w:left="0" w:right="0" w:firstLine="740"/>
        <w:jc w:val="both"/>
      </w:pPr>
      <w:r>
        <w:rPr>
          <w:rStyle w:val="CharStyle10"/>
        </w:rPr>
        <w:t>Комиссией Управления установлено, что, согласно извещениям об осуществлении закупок, объектом закупок является выполнение работ по капитальному ремонту инженерных систем здания.</w:t>
      </w:r>
    </w:p>
    <w:p>
      <w:pPr>
        <w:pStyle w:val="Style9"/>
        <w:keepNext w:val="0"/>
        <w:keepLines w:val="0"/>
        <w:widowControl w:val="0"/>
        <w:shd w:val="clear" w:color="auto" w:fill="auto"/>
        <w:bidi w:val="0"/>
        <w:spacing w:before="0" w:after="0" w:line="240" w:lineRule="auto"/>
        <w:ind w:left="0" w:right="0" w:firstLine="740"/>
        <w:jc w:val="both"/>
      </w:pPr>
      <w:r>
        <w:rPr>
          <w:rStyle w:val="CharStyle10"/>
        </w:rPr>
        <w:t>Таким образом, Комиссия Управления приходит к выводу, что в рамках контрактов, заключаемых по результатам закупочных процедур осуществляются работы по капитальному ремонту объекта капитального строительства.</w:t>
      </w:r>
    </w:p>
    <w:p>
      <w:pPr>
        <w:pStyle w:val="Style9"/>
        <w:keepNext w:val="0"/>
        <w:keepLines w:val="0"/>
        <w:widowControl w:val="0"/>
        <w:shd w:val="clear" w:color="auto" w:fill="auto"/>
        <w:bidi w:val="0"/>
        <w:spacing w:before="0" w:after="0" w:line="240" w:lineRule="auto"/>
        <w:ind w:left="0" w:right="0" w:firstLine="740"/>
        <w:jc w:val="both"/>
      </w:pPr>
      <w:r>
        <w:rPr>
          <w:rStyle w:val="CharStyle10"/>
        </w:rPr>
        <w:t>Вместе с этим, как установлено Комиссией Управления, сопоставимость принимаемых к оценки контрактов (договоров) установлена Заказчиком в порядках оценки без учета норм п.31 Положения.</w:t>
      </w:r>
    </w:p>
    <w:p>
      <w:pPr>
        <w:pStyle w:val="Style9"/>
        <w:keepNext w:val="0"/>
        <w:keepLines w:val="0"/>
        <w:widowControl w:val="0"/>
        <w:shd w:val="clear" w:color="auto" w:fill="auto"/>
        <w:bidi w:val="0"/>
        <w:spacing w:before="0" w:after="0" w:line="240" w:lineRule="auto"/>
        <w:ind w:left="0" w:right="0" w:firstLine="740"/>
        <w:jc w:val="both"/>
      </w:pPr>
      <w:r>
        <w:rPr>
          <w:rStyle w:val="CharStyle10"/>
        </w:rPr>
        <w:t>Таким образом, Комиссия Управления приходит к выводу, что положения порядков оценки, установленные Заказчиком в составе документациях о закупках, не соответствуют требованиям нормам Положения.</w:t>
      </w:r>
    </w:p>
    <w:p>
      <w:pPr>
        <w:pStyle w:val="Style9"/>
        <w:keepNext w:val="0"/>
        <w:keepLines w:val="0"/>
        <w:widowControl w:val="0"/>
        <w:shd w:val="clear" w:color="auto" w:fill="auto"/>
        <w:bidi w:val="0"/>
        <w:spacing w:before="0" w:after="0" w:line="240" w:lineRule="auto"/>
        <w:ind w:left="0" w:right="0" w:firstLine="740"/>
        <w:jc w:val="both"/>
      </w:pPr>
      <w:r>
        <w:rPr>
          <w:rStyle w:val="CharStyle10"/>
        </w:rPr>
        <w:t>На основании вышеизложенного, Комиссия Управления приходит к выводу о нарушении Заказчиком ч.8 ст.32, п.4 ч.2 ст.42 Закона о контрактной системе, что также свидетельствует о наличии в действиях Заказчика признаков состава</w:t>
      </w:r>
      <w:r>
        <w:br w:type="page"/>
      </w:r>
    </w:p>
    <w:p>
      <w:pPr>
        <w:pStyle w:val="Style9"/>
        <w:keepNext w:val="0"/>
        <w:keepLines w:val="0"/>
        <w:widowControl w:val="0"/>
        <w:shd w:val="clear" w:color="auto" w:fill="auto"/>
        <w:tabs>
          <w:tab w:pos="787" w:val="left"/>
        </w:tabs>
        <w:bidi w:val="0"/>
        <w:spacing w:before="0" w:after="0" w:line="257" w:lineRule="auto"/>
        <w:ind w:left="0" w:right="0" w:firstLine="0"/>
        <w:jc w:val="both"/>
      </w:pPr>
      <w:r>
        <w:rPr>
          <w:rStyle w:val="CharStyle10"/>
        </w:rPr>
        <w:t>административного правонарушения, ответственность за которое предусмотрен ч.5</w:t>
        <w:tab/>
        <w:t>ст.7.30.1 Кодекса Российской Федерации об административных</w:t>
      </w:r>
    </w:p>
    <w:p>
      <w:pPr>
        <w:pStyle w:val="Style9"/>
        <w:keepNext w:val="0"/>
        <w:keepLines w:val="0"/>
        <w:widowControl w:val="0"/>
        <w:shd w:val="clear" w:color="auto" w:fill="auto"/>
        <w:bidi w:val="0"/>
        <w:spacing w:before="0" w:after="40" w:line="257" w:lineRule="auto"/>
        <w:ind w:left="0" w:right="0" w:firstLine="0"/>
        <w:jc w:val="both"/>
      </w:pPr>
      <w:r>
        <w:rPr>
          <w:rStyle w:val="CharStyle10"/>
        </w:rPr>
        <w:t>правонарушениях.</w:t>
      </w:r>
    </w:p>
    <w:p>
      <w:pPr>
        <w:pStyle w:val="Style9"/>
        <w:keepNext w:val="0"/>
        <w:keepLines w:val="0"/>
        <w:widowControl w:val="0"/>
        <w:shd w:val="clear" w:color="auto" w:fill="auto"/>
        <w:bidi w:val="0"/>
        <w:spacing w:before="0" w:after="300" w:line="257" w:lineRule="auto"/>
        <w:ind w:left="0" w:right="0" w:firstLine="700"/>
        <w:jc w:val="both"/>
      </w:pPr>
      <w:r>
        <w:rPr>
          <w:rStyle w:val="CharStyle10"/>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00" w:line="257" w:lineRule="auto"/>
        <w:ind w:left="0" w:right="0" w:firstLine="0"/>
        <w:jc w:val="center"/>
      </w:pPr>
      <w:r>
        <w:rPr>
          <w:rStyle w:val="CharStyle10"/>
          <w:b/>
          <w:bCs/>
        </w:rPr>
        <w:t>Р Е Ш И Л А:</w:t>
      </w:r>
    </w:p>
    <w:p>
      <w:pPr>
        <w:pStyle w:val="Style9"/>
        <w:keepNext w:val="0"/>
        <w:keepLines w:val="0"/>
        <w:widowControl w:val="0"/>
        <w:numPr>
          <w:ilvl w:val="0"/>
          <w:numId w:val="17"/>
        </w:numPr>
        <w:shd w:val="clear" w:color="auto" w:fill="auto"/>
        <w:tabs>
          <w:tab w:pos="1181" w:val="left"/>
        </w:tabs>
        <w:bidi w:val="0"/>
        <w:spacing w:before="0" w:after="0" w:line="240" w:lineRule="auto"/>
        <w:ind w:left="0" w:right="0" w:firstLine="700"/>
        <w:jc w:val="both"/>
      </w:pPr>
      <w:r>
        <w:rPr>
          <w:rStyle w:val="CharStyle10"/>
        </w:rPr>
        <w:t>Признать жалобы ИП Мельничкин Е.В. на действия ЦУПП обоснованными.</w:t>
      </w:r>
    </w:p>
    <w:p>
      <w:pPr>
        <w:pStyle w:val="Style9"/>
        <w:keepNext w:val="0"/>
        <w:keepLines w:val="0"/>
        <w:widowControl w:val="0"/>
        <w:numPr>
          <w:ilvl w:val="0"/>
          <w:numId w:val="17"/>
        </w:numPr>
        <w:shd w:val="clear" w:color="auto" w:fill="auto"/>
        <w:tabs>
          <w:tab w:pos="1181" w:val="left"/>
        </w:tabs>
        <w:bidi w:val="0"/>
        <w:spacing w:before="0" w:after="0" w:line="240" w:lineRule="auto"/>
        <w:ind w:left="0" w:right="0" w:firstLine="700"/>
        <w:jc w:val="both"/>
      </w:pPr>
      <w:r>
        <w:rPr>
          <w:rStyle w:val="CharStyle10"/>
        </w:rPr>
        <w:t>Признать в действиях Заказчика нарушение ч.8 ст.32, п.4 ч.2 ст.42 Закона о контрактной системе.</w:t>
      </w:r>
    </w:p>
    <w:p>
      <w:pPr>
        <w:pStyle w:val="Style9"/>
        <w:keepNext w:val="0"/>
        <w:keepLines w:val="0"/>
        <w:widowControl w:val="0"/>
        <w:numPr>
          <w:ilvl w:val="0"/>
          <w:numId w:val="17"/>
        </w:numPr>
        <w:shd w:val="clear" w:color="auto" w:fill="auto"/>
        <w:tabs>
          <w:tab w:pos="1181" w:val="left"/>
        </w:tabs>
        <w:bidi w:val="0"/>
        <w:spacing w:before="0" w:after="0" w:line="240" w:lineRule="auto"/>
        <w:ind w:left="0" w:right="0" w:firstLine="700"/>
        <w:jc w:val="both"/>
      </w:pPr>
      <w:r>
        <w:rPr>
          <w:rStyle w:val="CharStyle10"/>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17"/>
        </w:numPr>
        <w:shd w:val="clear" w:color="auto" w:fill="auto"/>
        <w:tabs>
          <w:tab w:pos="1181" w:val="left"/>
        </w:tabs>
        <w:bidi w:val="0"/>
        <w:spacing w:before="0" w:after="240" w:line="240" w:lineRule="auto"/>
        <w:ind w:left="0" w:right="0" w:firstLine="700"/>
        <w:jc w:val="both"/>
      </w:pPr>
      <w:r>
        <w:rPr>
          <w:rStyle w:val="CharStyle1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62" w:lineRule="auto"/>
        <w:ind w:left="0" w:right="0" w:firstLine="82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установленным гл. </w:t>
      </w:r>
      <w:r>
        <w:rPr>
          <w:rStyle w:val="CharStyle10"/>
          <w:lang w:val="en-US" w:eastAsia="en-US"/>
        </w:rPr>
        <w:t xml:space="preserve">24 </w:t>
      </w:r>
      <w:r>
        <w:rPr>
          <w:rStyle w:val="CharStyle10"/>
        </w:rPr>
        <w:t>АПК РФ.</w:t>
      </w:r>
    </w:p>
    <w:p>
      <w:pPr>
        <w:widowControl w:val="0"/>
        <w:spacing w:line="1" w:lineRule="exact"/>
        <w:sectPr>
          <w:headerReference w:type="default" r:id="rId11"/>
          <w:footerReference w:type="default" r:id="rId12"/>
          <w:footnotePr>
            <w:pos w:val="pageBottom"/>
            <w:numFmt w:val="decimal"/>
            <w:numRestart w:val="continuous"/>
          </w:footnotePr>
          <w:pgSz w:w="11900" w:h="16840"/>
          <w:pgMar w:top="1162" w:right="538" w:bottom="1244" w:left="1086" w:header="0" w:footer="3" w:gutter="0"/>
          <w:cols w:space="720"/>
          <w:noEndnote/>
          <w:rtlGutter w:val="0"/>
          <w:docGrid w:linePitch="360"/>
        </w:sectPr>
      </w:pPr>
      <w:r>
        <mc:AlternateContent>
          <mc:Choice Requires="wps">
            <w:drawing>
              <wp:anchor distT="139700" distB="359410" distL="0" distR="0" simplePos="0" relativeHeight="125829384" behindDoc="0" locked="0" layoutInCell="1" allowOverlap="1">
                <wp:simplePos x="0" y="0"/>
                <wp:positionH relativeFrom="page">
                  <wp:posOffset>730885</wp:posOffset>
                </wp:positionH>
                <wp:positionV relativeFrom="paragraph">
                  <wp:posOffset>139700</wp:posOffset>
                </wp:positionV>
                <wp:extent cx="1896110" cy="250190"/>
                <wp:wrapTopAndBottom/>
                <wp:docPr id="16" name="Shape 16"/>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42" type="#_x0000_t202" style="position:absolute;margin-left:57.550000000000004pt;margin-top:11.pt;width:149.30000000000001pt;height:19.699999999999999pt;z-index:-125829369;mso-wrap-distance-left:0;mso-wrap-distance-top:11.pt;mso-wrap-distance-right:0;mso-wrap-distance-bottom:28.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207010" distB="0" distL="0" distR="1786255" simplePos="0" relativeHeight="125829386" behindDoc="0" locked="0" layoutInCell="1" allowOverlap="1">
            <wp:simplePos x="0" y="0"/>
            <wp:positionH relativeFrom="page">
              <wp:posOffset>3099435</wp:posOffset>
            </wp:positionH>
            <wp:positionV relativeFrom="paragraph">
              <wp:posOffset>207010</wp:posOffset>
            </wp:positionV>
            <wp:extent cx="359410" cy="54229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3"/>
                    <a:stretch/>
                  </pic:blipFill>
                  <pic:spPr>
                    <a:xfrm>
                      <a:ext cx="359410" cy="5422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3559810</wp:posOffset>
                </wp:positionH>
                <wp:positionV relativeFrom="paragraph">
                  <wp:posOffset>615315</wp:posOffset>
                </wp:positionV>
                <wp:extent cx="1283335" cy="103505"/>
                <wp:wrapNone/>
                <wp:docPr id="20" name="Shape 20"/>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280.30000000000001pt;margin-top:48.450000000000003pt;width:101.05pt;height:8.15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3517265</wp:posOffset>
                </wp:positionH>
                <wp:positionV relativeFrom="paragraph">
                  <wp:posOffset>298450</wp:posOffset>
                </wp:positionV>
                <wp:extent cx="1725295" cy="259080"/>
                <wp:wrapNone/>
                <wp:docPr id="22" name="Shape 22"/>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76.94999999999999pt;margin-top:23.5pt;width:135.84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359410" distL="0" distR="0" simplePos="0" relativeHeight="125829387" behindDoc="0" locked="0" layoutInCell="1" allowOverlap="1">
                <wp:simplePos x="0" y="0"/>
                <wp:positionH relativeFrom="page">
                  <wp:posOffset>6034405</wp:posOffset>
                </wp:positionH>
                <wp:positionV relativeFrom="paragraph">
                  <wp:posOffset>139700</wp:posOffset>
                </wp:positionV>
                <wp:extent cx="1176655" cy="250190"/>
                <wp:wrapTopAndBottom/>
                <wp:docPr id="24" name="Shape 24"/>
                <a:graphic xmlns:a="http://schemas.openxmlformats.org/drawingml/2006/main">
                  <a:graphicData uri="http://schemas.microsoft.com/office/word/2010/wordprocessingShape">
                    <wps:wsp>
                      <wps:cNvSpPr txBox="1"/>
                      <wps:spPr>
                        <a:xfrm>
                          <a:ext cx="117665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Е.А. Миронова</w:t>
                            </w:r>
                          </w:p>
                        </w:txbxContent>
                      </wps:txbx>
                      <wps:bodyPr wrap="none" lIns="0" tIns="0" rIns="0" bIns="0">
                        <a:noAutoFit/>
                      </wps:bodyPr>
                    </wps:wsp>
                  </a:graphicData>
                </a:graphic>
              </wp:anchor>
            </w:drawing>
          </mc:Choice>
          <mc:Fallback>
            <w:pict>
              <v:shape id="_x0000_s1050" type="#_x0000_t202" style="position:absolute;margin-left:475.15000000000003pt;margin-top:11.pt;width:92.650000000000006pt;height:19.699999999999999pt;z-index:-125829366;mso-wrap-distance-left:0;mso-wrap-distance-top:11.pt;mso-wrap-distance-right:0;mso-wrap-distance-bottom:28.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Е.А. Миронова</w:t>
                      </w:r>
                    </w:p>
                  </w:txbxContent>
                </v:textbox>
                <w10:wrap type="topAndBottom" anchorx="page"/>
              </v:shape>
            </w:pict>
          </mc:Fallback>
        </mc:AlternateContent>
      </w:r>
    </w:p>
    <w:p>
      <w:pPr>
        <w:pStyle w:val="Style18"/>
        <w:keepNext w:val="0"/>
        <w:keepLines w:val="0"/>
        <w:widowControl w:val="0"/>
        <w:shd w:val="clear" w:color="auto" w:fill="auto"/>
        <w:bidi w:val="0"/>
        <w:spacing w:before="0" w:after="0"/>
        <w:ind w:right="0" w:firstLine="0"/>
        <w:jc w:val="left"/>
      </w:pPr>
      <w:r>
        <w:rPr>
          <w:rStyle w:val="CharStyle19"/>
        </w:rPr>
        <w:t xml:space="preserve">Кому выдан: </w:t>
      </w:r>
      <w:r>
        <w:rPr>
          <w:rStyle w:val="CharStyle19"/>
          <w:color w:val="000000"/>
        </w:rPr>
        <w:t xml:space="preserve">МИРОНОВА ЕЛЕНА АЛЕКСАНДРОВНА </w:t>
      </w:r>
      <w:r>
        <w:rPr>
          <w:rStyle w:val="CharStyle19"/>
        </w:rPr>
        <w:t xml:space="preserve">Сертификат </w:t>
      </w:r>
      <w:r>
        <w:rPr>
          <w:rStyle w:val="CharStyle19"/>
          <w:color w:val="292929"/>
        </w:rPr>
        <w:t xml:space="preserve">№ </w:t>
      </w:r>
      <w:r>
        <w:rPr>
          <w:rStyle w:val="CharStyle19"/>
          <w:lang w:val="en-US" w:eastAsia="en-US"/>
        </w:rPr>
        <w:t>3FC3074664AE0BF9622DE254DA2DA41</w:t>
      </w:r>
      <w:r>
        <w:rPr>
          <w:rStyle w:val="CharStyle19"/>
        </w:rPr>
        <w:t>9</w:t>
      </w:r>
    </w:p>
    <w:p>
      <w:pPr>
        <w:pStyle w:val="Style18"/>
        <w:keepNext w:val="0"/>
        <w:keepLines w:val="0"/>
        <w:widowControl w:val="0"/>
        <w:shd w:val="clear" w:color="auto" w:fill="auto"/>
        <w:bidi w:val="0"/>
        <w:spacing w:before="0" w:after="560"/>
        <w:ind w:right="0" w:firstLine="0"/>
        <w:jc w:val="left"/>
      </w:pPr>
      <w:r>
        <w:rPr>
          <w:rStyle w:val="CharStyle19"/>
        </w:rPr>
        <w:t xml:space="preserve">Действителен с 03.09.2025 </w:t>
      </w:r>
      <w:r>
        <w:rPr>
          <w:rStyle w:val="CharStyle19"/>
          <w:color w:val="5D5D5D"/>
        </w:rPr>
        <w:t xml:space="preserve">по </w:t>
      </w:r>
      <w:r>
        <w:rPr>
          <w:rStyle w:val="CharStyle19"/>
        </w:rPr>
        <w:t>27.1</w:t>
      </w:r>
      <w:r>
        <w:rPr>
          <w:rStyle w:val="CharStyle19"/>
          <w:color w:val="292929"/>
        </w:rPr>
        <w:t>1</w:t>
      </w:r>
      <w:r>
        <w:rPr>
          <w:rStyle w:val="CharStyle19"/>
        </w:rPr>
        <w:t>.2026</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9" behindDoc="0" locked="0" layoutInCell="1" allowOverlap="1">
            <wp:simplePos x="0" y="0"/>
            <wp:positionH relativeFrom="page">
              <wp:posOffset>3098800</wp:posOffset>
            </wp:positionH>
            <wp:positionV relativeFrom="paragraph">
              <wp:posOffset>63500</wp:posOffset>
            </wp:positionV>
            <wp:extent cx="359410" cy="52451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5"/>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3559175</wp:posOffset>
                </wp:positionH>
                <wp:positionV relativeFrom="paragraph">
                  <wp:posOffset>468630</wp:posOffset>
                </wp:positionV>
                <wp:extent cx="1283335" cy="100330"/>
                <wp:wrapNone/>
                <wp:docPr id="28" name="Shape 2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80.25pt;margin-top:36.899999999999999pt;width:101.05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3519170</wp:posOffset>
                </wp:positionH>
                <wp:positionV relativeFrom="paragraph">
                  <wp:posOffset>151765</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10000000000002pt;margin-top:11.950000000000001pt;width:135.59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А.А. Матюшенко</w:t>
      </w:r>
    </w:p>
    <w:p>
      <w:pPr>
        <w:pStyle w:val="Style18"/>
        <w:keepNext w:val="0"/>
        <w:keepLines w:val="0"/>
        <w:widowControl w:val="0"/>
        <w:shd w:val="clear" w:color="auto" w:fill="auto"/>
        <w:bidi w:val="0"/>
        <w:spacing w:before="0" w:after="0"/>
        <w:ind w:right="0" w:firstLine="0"/>
        <w:jc w:val="left"/>
      </w:pPr>
      <w:r>
        <w:rPr>
          <w:rStyle w:val="CharStyle19"/>
        </w:rPr>
        <w:t xml:space="preserve">Кому выдан: </w:t>
      </w:r>
      <w:r>
        <w:rPr>
          <w:rStyle w:val="CharStyle19"/>
          <w:color w:val="000000"/>
        </w:rPr>
        <w:t>Матюшенко Александр Александрович</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lang w:val="en-US" w:eastAsia="en-US"/>
        </w:rPr>
        <w:t>4F595A5C3E5ABB2DD77161F08559FC07</w:t>
      </w:r>
    </w:p>
    <w:p>
      <w:pPr>
        <w:pStyle w:val="Style18"/>
        <w:keepNext w:val="0"/>
        <w:keepLines w:val="0"/>
        <w:widowControl w:val="0"/>
        <w:shd w:val="clear" w:color="auto" w:fill="auto"/>
        <w:bidi w:val="0"/>
        <w:spacing w:before="0" w:after="560"/>
        <w:ind w:right="0" w:firstLine="0"/>
        <w:jc w:val="left"/>
      </w:pPr>
      <w:r>
        <w:rPr>
          <w:rStyle w:val="CharStyle19"/>
        </w:rPr>
        <w:t xml:space="preserve">Действителен с 22.07.2025 </w:t>
      </w:r>
      <w:r>
        <w:rPr>
          <w:rStyle w:val="CharStyle19"/>
          <w:color w:val="5D5D5D"/>
        </w:rPr>
        <w:t xml:space="preserve">по </w:t>
      </w:r>
      <w:r>
        <w:rPr>
          <w:rStyle w:val="CharStyle19"/>
        </w:rPr>
        <w:t>15.10.2026</w:t>
      </w:r>
    </w:p>
    <w:p>
      <w:pPr>
        <w:pStyle w:val="Style9"/>
        <w:keepNext w:val="0"/>
        <w:keepLines w:val="0"/>
        <w:widowControl w:val="0"/>
        <w:shd w:val="clear" w:color="auto" w:fill="auto"/>
        <w:bidi w:val="0"/>
        <w:spacing w:before="0" w:after="370" w:line="240" w:lineRule="auto"/>
        <w:ind w:left="0" w:right="0" w:firstLine="0"/>
        <w:jc w:val="right"/>
      </w:pPr>
      <w:r>
        <w:drawing>
          <wp:anchor distT="0" distB="0" distL="114300" distR="1931035" simplePos="0" relativeHeight="125829390" behindDoc="0" locked="0" layoutInCell="1" allowOverlap="1">
            <wp:simplePos x="0" y="0"/>
            <wp:positionH relativeFrom="page">
              <wp:posOffset>3129280</wp:posOffset>
            </wp:positionH>
            <wp:positionV relativeFrom="paragraph">
              <wp:posOffset>88900</wp:posOffset>
            </wp:positionV>
            <wp:extent cx="298450" cy="347345"/>
            <wp:wrapSquare wrapText="right"/>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3519170</wp:posOffset>
                </wp:positionH>
                <wp:positionV relativeFrom="paragraph">
                  <wp:posOffset>149860</wp:posOffset>
                </wp:positionV>
                <wp:extent cx="1722120" cy="259080"/>
                <wp:wrapNone/>
                <wp:docPr id="34" name="Shape 3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0" type="#_x0000_t202" style="position:absolute;margin-left:277.10000000000002pt;margin-top:11.800000000000001pt;width:135.59999999999999pt;height:20.40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М.В. Сорбучева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4"/>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СОРБУЧЕВА МАРИЯ ВАСИЛЬЕВНА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6EBF6CE6C27B6345D47DBCD40C7FA5FD</w:t>
      </w:r>
    </w:p>
    <w:p>
      <w:pPr>
        <w:pStyle w:val="Style18"/>
        <w:keepNext w:val="0"/>
        <w:keepLines w:val="0"/>
        <w:widowControl w:val="0"/>
        <w:shd w:val="clear" w:color="auto" w:fill="auto"/>
        <w:bidi w:val="0"/>
        <w:spacing w:before="0" w:after="800" w:line="240" w:lineRule="auto"/>
        <w:ind w:right="0" w:firstLine="0"/>
        <w:jc w:val="left"/>
      </w:pPr>
      <w:r>
        <w:rPr>
          <w:rStyle w:val="CharStyle19"/>
        </w:rPr>
        <w:t xml:space="preserve">Действителен с 19.09.2025 </w:t>
      </w:r>
      <w:r>
        <w:rPr>
          <w:rStyle w:val="CharStyle19"/>
          <w:color w:val="5D5D5D"/>
        </w:rPr>
        <w:t xml:space="preserve">по </w:t>
      </w:r>
      <w:r>
        <w:rPr>
          <w:rStyle w:val="CharStyle19"/>
        </w:rPr>
        <w:t>13.12.2026</w:t>
      </w:r>
    </w:p>
    <w:p>
      <w:pPr>
        <w:pStyle w:val="Style25"/>
        <w:keepNext w:val="0"/>
        <w:keepLines w:val="0"/>
        <w:widowControl w:val="0"/>
        <w:shd w:val="clear" w:color="auto" w:fill="auto"/>
        <w:bidi w:val="0"/>
        <w:spacing w:before="0" w:line="240" w:lineRule="auto"/>
        <w:ind w:left="0" w:right="0" w:firstLine="0"/>
        <w:jc w:val="left"/>
      </w:pPr>
      <w:r>
        <w:rPr>
          <w:rStyle w:val="CharStyle26"/>
        </w:rPr>
        <w:t>Исп. Матюшенко А.А., 8(495) 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10214610</wp:posOffset>
              </wp:positionV>
              <wp:extent cx="719455" cy="128270"/>
              <wp:wrapNone/>
              <wp:docPr id="4" name="Shape 4"/>
              <a:graphic xmlns:a="http://schemas.openxmlformats.org/drawingml/2006/main">
                <a:graphicData uri="http://schemas.microsoft.com/office/word/2010/wordprocessingShape">
                  <wps:wsp>
                    <wps:cNvSpPr txBox="1"/>
                    <wps:spPr>
                      <a:xfrm>
                        <a:ext cx="71945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2026-23583</w:t>
                          </w:r>
                        </w:p>
                      </w:txbxContent>
                    </wps:txbx>
                    <wps:bodyPr wrap="none" lIns="0" tIns="0" rIns="0" bIns="0">
                      <a:spAutoFit/>
                    </wps:bodyPr>
                  </wps:wsp>
                </a:graphicData>
              </a:graphic>
            </wp:anchor>
          </w:drawing>
        </mc:Choice>
        <mc:Fallback>
          <w:pict>
            <v:shape id="_x0000_s1030" type="#_x0000_t202" style="position:absolute;margin-left:57.pt;margin-top:804.30000000000007pt;width:56.649999999999999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2026-23583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718185</wp:posOffset>
              </wp:positionH>
              <wp:positionV relativeFrom="page">
                <wp:posOffset>10092690</wp:posOffset>
              </wp:positionV>
              <wp:extent cx="722630" cy="103505"/>
              <wp:wrapNone/>
              <wp:docPr id="14" name="Shape 1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2026-23583</w:t>
                          </w:r>
                        </w:p>
                      </w:txbxContent>
                    </wps:txbx>
                    <wps:bodyPr wrap="none" lIns="0" tIns="0" rIns="0" bIns="0">
                      <a:spAutoFit/>
                    </wps:bodyPr>
                  </wps:wsp>
                </a:graphicData>
              </a:graphic>
            </wp:anchor>
          </w:drawing>
        </mc:Choice>
        <mc:Fallback>
          <w:pict>
            <v:shape id="_x0000_s1040" type="#_x0000_t202" style="position:absolute;margin-left:56.550000000000004pt;margin-top:794.7000000000000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2026-23583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3923030</wp:posOffset>
              </wp:positionH>
              <wp:positionV relativeFrom="page">
                <wp:posOffset>333375</wp:posOffset>
              </wp:positionV>
              <wp:extent cx="76200" cy="69850"/>
              <wp:wrapNone/>
              <wp:docPr id="2" name="Shape 2"/>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8.90000000000003pt;margin-top:26.25pt;width:6.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3916045</wp:posOffset>
              </wp:positionH>
              <wp:positionV relativeFrom="page">
                <wp:posOffset>509270</wp:posOffset>
              </wp:positionV>
              <wp:extent cx="64135" cy="69850"/>
              <wp:wrapNone/>
              <wp:docPr id="12" name="Shape 12"/>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8" type="#_x0000_t202" style="position:absolute;margin-left:308.35000000000002pt;margin-top:40.100000000000001pt;width:5.0499999999999998pt;height:5.5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4"/>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04040"/>
      <w:sz w:val="12"/>
      <w:szCs w:val="12"/>
      <w:u w:val="none"/>
    </w:rPr>
  </w:style>
  <w:style w:type="character" w:customStyle="1" w:styleId="CharStyle24">
    <w:name w:val="Body text (5)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spacing w:line="266" w:lineRule="auto"/>
      <w:ind w:left="3820"/>
    </w:pPr>
    <w:rPr>
      <w:rFonts w:ascii="Arial" w:eastAsia="Arial" w:hAnsi="Arial" w:cs="Arial"/>
      <w:b w:val="0"/>
      <w:bCs w:val="0"/>
      <w:i w:val="0"/>
      <w:iCs w:val="0"/>
      <w:smallCaps w:val="0"/>
      <w:strike w:val="0"/>
      <w:color w:val="404040"/>
      <w:sz w:val="12"/>
      <w:szCs w:val="12"/>
      <w:u w:val="none"/>
    </w:rPr>
  </w:style>
  <w:style w:type="paragraph" w:customStyle="1" w:styleId="Style23">
    <w:name w:val="Body text (5)"/>
    <w:basedOn w:val="Normal"/>
    <w:link w:val="CharStyle24"/>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4)"/>
    <w:basedOn w:val="Normal"/>
    <w:link w:val="CharStyle26"/>
    <w:pPr>
      <w:widowControl w:val="0"/>
      <w:shd w:val="clear" w:color="auto" w:fill="auto"/>
      <w:spacing w:after="2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