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720725</wp:posOffset>
                </wp:positionH>
                <wp:positionV relativeFrom="paragraph">
                  <wp:posOffset>609600</wp:posOffset>
                </wp:positionV>
                <wp:extent cx="2581910" cy="2164080"/>
                <wp:wrapSquare wrapText="bothSides"/>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8.pt;width:203.30000000000001pt;height:170.40000000000001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anchorx="page"/>
              </v:shape>
            </w:pict>
          </mc:Fallback>
        </mc:AlternateContent>
      </w:r>
    </w:p>
    <w:p>
      <w:pPr>
        <w:pStyle w:val="Style6"/>
        <w:keepNext w:val="0"/>
        <w:keepLines w:val="0"/>
        <w:widowControl w:val="0"/>
        <w:shd w:val="clear" w:color="auto" w:fill="auto"/>
        <w:bidi w:val="0"/>
        <w:spacing w:before="0" w:after="280" w:line="240" w:lineRule="auto"/>
        <w:ind w:left="1220" w:right="0" w:firstLine="0"/>
        <w:jc w:val="left"/>
      </w:pPr>
      <w:r>
        <w:rPr>
          <w:rStyle w:val="CharStyle7"/>
        </w:rPr>
        <w:t>ИП Кравченко А.В.</w:t>
      </w:r>
    </w:p>
    <w:p>
      <w:pPr>
        <w:pStyle w:val="Style6"/>
        <w:keepNext w:val="0"/>
        <w:keepLines w:val="0"/>
        <w:widowControl w:val="0"/>
        <w:shd w:val="clear" w:color="auto" w:fill="auto"/>
        <w:bidi w:val="0"/>
        <w:spacing w:before="0" w:after="280" w:line="240" w:lineRule="auto"/>
        <w:ind w:left="122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1220" w:right="0" w:firstLine="0"/>
        <w:jc w:val="left"/>
      </w:pPr>
      <w:r>
        <w:rPr>
          <w:rStyle w:val="CharStyle7"/>
        </w:rPr>
        <w:t>ФГБНУ «РНЦХ им. акад.</w:t>
      </w:r>
    </w:p>
    <w:p>
      <w:pPr>
        <w:pStyle w:val="Style6"/>
        <w:keepNext w:val="0"/>
        <w:keepLines w:val="0"/>
        <w:widowControl w:val="0"/>
        <w:shd w:val="clear" w:color="auto" w:fill="auto"/>
        <w:bidi w:val="0"/>
        <w:spacing w:before="0" w:after="280" w:line="240" w:lineRule="auto"/>
        <w:ind w:left="1220" w:right="0" w:firstLine="0"/>
        <w:jc w:val="left"/>
      </w:pPr>
      <w:r>
        <w:rPr>
          <w:rStyle w:val="CharStyle7"/>
        </w:rPr>
        <w:t>Б.В. Петровского»</w:t>
      </w:r>
    </w:p>
    <w:p>
      <w:pPr>
        <w:pStyle w:val="Style6"/>
        <w:keepNext w:val="0"/>
        <w:keepLines w:val="0"/>
        <w:widowControl w:val="0"/>
        <w:shd w:val="clear" w:color="auto" w:fill="auto"/>
        <w:bidi w:val="0"/>
        <w:spacing w:before="0" w:after="0" w:line="240" w:lineRule="auto"/>
        <w:ind w:left="1220" w:right="0" w:firstLine="0"/>
        <w:jc w:val="left"/>
        <w:sectPr>
          <w:footerReference w:type="default" r:id="rId7"/>
          <w:footnotePr>
            <w:pos w:val="pageBottom"/>
            <w:numFmt w:val="decimal"/>
            <w:numRestart w:val="continuous"/>
          </w:footnotePr>
          <w:pgSz w:w="11900" w:h="16840"/>
          <w:pgMar w:top="294" w:right="541" w:bottom="708" w:left="5201" w:header="0" w:footer="3" w:gutter="0"/>
          <w:pgNumType w:start="1"/>
          <w:cols w:space="720"/>
          <w:noEndnote/>
          <w:rtlGutter w:val="0"/>
          <w:docGrid w:linePitch="360"/>
        </w:sectPr>
      </w:pPr>
      <w:r>
        <w:fldChar w:fldCharType="begin"/>
      </w:r>
      <w:r>
        <w:rPr/>
        <w:instrText> HYPERLINK "mailto:grigoreva.aa@med.ru" </w:instrText>
      </w:r>
      <w:r>
        <w:fldChar w:fldCharType="separate"/>
      </w:r>
      <w:r>
        <w:rPr>
          <w:rStyle w:val="CharStyle7"/>
          <w:lang w:val="en-US" w:eastAsia="en-US"/>
        </w:rPr>
        <w:t>grigoreva.aa@med.ru</w:t>
      </w:r>
      <w:r>
        <w:fldChar w:fldCharType="end"/>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55" w:left="0" w:header="0" w:footer="3" w:gutter="0"/>
          <w:cols w:space="720"/>
          <w:noEndnote/>
          <w:rtlGutter w:val="0"/>
          <w:docGrid w:linePitch="360"/>
        </w:sectPr>
      </w:pPr>
    </w:p>
    <w:p>
      <w:pPr>
        <w:widowControl w:val="0"/>
        <w:spacing w:after="335" w:line="1" w:lineRule="exact"/>
      </w:pPr>
      <w:r>
        <w:drawing>
          <wp:anchor distT="0" distB="0" distL="0" distR="0" simplePos="0" relativeHeight="62914692" behindDoc="1" locked="0" layoutInCell="1" allowOverlap="1">
            <wp:simplePos x="0" y="0"/>
            <wp:positionH relativeFrom="page">
              <wp:posOffset>708660</wp:posOffset>
            </wp:positionH>
            <wp:positionV relativeFrom="paragraph">
              <wp:posOffset>12700</wp:posOffset>
            </wp:positionV>
            <wp:extent cx="219710" cy="21336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219710" cy="213360"/>
                    </a:xfrm>
                    <a:prstGeom prst="rect"/>
                  </pic:spPr>
                </pic:pic>
              </a:graphicData>
            </a:graphic>
          </wp:anchor>
        </w:drawing>
      </w:r>
      <w:r>
        <w:drawing>
          <wp:anchor distT="0" distB="0" distL="0" distR="0" simplePos="0" relativeHeight="62914693" behindDoc="1" locked="0" layoutInCell="1" allowOverlap="1">
            <wp:simplePos x="0" y="0"/>
            <wp:positionH relativeFrom="page">
              <wp:posOffset>3122295</wp:posOffset>
            </wp:positionH>
            <wp:positionV relativeFrom="paragraph">
              <wp:posOffset>12700</wp:posOffset>
            </wp:positionV>
            <wp:extent cx="219710" cy="21336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41" w:bottom="655" w:left="1106" w:header="0" w:footer="3" w:gutter="0"/>
          <w:cols w:space="720"/>
          <w:noEndnote/>
          <w:rtlGutter w:val="0"/>
          <w:docGrid w:linePitch="360"/>
        </w:sect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708"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по делу № 077/06/105-5861/2026 о нарушении</w:t>
        <w:br/>
        <w:t>законодательства о контрактной системе</w:t>
        <w:br/>
        <w:t>08.05.2026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ФГБНУ «РНЦХ им. акад. Б.В. Петровского»: А.В. Митякова (по доверенности № 01-исх/1300 от 30.03.2026), Н.А. Ходакова (по доверенности № 01-исх/154 от 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рассмотрев жалобу ИП Кравченко А.В. (далее — Заявитель) на 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реагентов для нужд ФГБНУ «РНХЦ им. акад. Б.В. Петровского» (Закупка №0373100072126000705) (далее — электронный аукцион, аукцион), в соответствии</w:t>
      </w:r>
    </w:p>
    <w:p>
      <w:pPr>
        <w:widowControl w:val="0"/>
        <w:spacing w:line="1" w:lineRule="exact"/>
        <w:sectPr>
          <w:footnotePr>
            <w:pos w:val="pageBottom"/>
            <w:numFmt w:val="decimal"/>
            <w:numRestart w:val="continuous"/>
          </w:footnotePr>
          <w:type w:val="continuous"/>
          <w:pgSz w:w="11900" w:h="16840"/>
          <w:pgMar w:top="294" w:right="541" w:bottom="708" w:left="1106" w:header="0" w:footer="3" w:gutter="0"/>
          <w:cols w:space="720"/>
          <w:noEndnote/>
          <w:rtlGutter w:val="0"/>
          <w:docGrid w:linePitch="360"/>
        </w:sectPr>
      </w:pPr>
      <w:r>
        <w:drawing>
          <wp:anchor distT="88900" distB="0" distL="0" distR="0" simplePos="0" relativeHeight="125829381" behindDoc="0" locked="0" layoutInCell="1" allowOverlap="1">
            <wp:simplePos x="0" y="0"/>
            <wp:positionH relativeFrom="page">
              <wp:posOffset>717550</wp:posOffset>
            </wp:positionH>
            <wp:positionV relativeFrom="paragraph">
              <wp:posOffset>88900</wp:posOffset>
            </wp:positionV>
            <wp:extent cx="1511935"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2"/>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500" w:line="240" w:lineRule="auto"/>
        <w:ind w:left="0" w:right="0" w:firstLine="0"/>
        <w:jc w:val="both"/>
      </w:pPr>
      <w:r>
        <w:rPr>
          <w:rStyle w:val="CharStyle7"/>
        </w:rPr>
        <w:t xml:space="preserve">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22" w:val="left"/>
        </w:tabs>
        <w:bidi w:val="0"/>
        <w:spacing w:before="0" w:after="0" w:line="240" w:lineRule="auto"/>
        <w:ind w:left="0" w:right="0" w:firstLine="68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19" w:val="left"/>
        </w:tabs>
        <w:bidi w:val="0"/>
        <w:spacing w:before="0" w:after="0" w:line="240" w:lineRule="auto"/>
        <w:ind w:left="0" w:right="0" w:firstLine="68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400" w:line="240" w:lineRule="auto"/>
        <w:ind w:left="0" w:right="0" w:firstLine="680"/>
        <w:jc w:val="both"/>
        <w:rPr>
          <w:sz w:val="24"/>
          <w:szCs w:val="24"/>
        </w:rPr>
        <w:sectPr>
          <w:headerReference w:type="default" r:id="rId14"/>
          <w:footerReference w:type="default" r:id="rId15"/>
          <w:footnotePr>
            <w:pos w:val="pageBottom"/>
            <w:numFmt w:val="decimal"/>
            <w:numRestart w:val="continuous"/>
          </w:footnotePr>
          <w:pgSz w:w="11900" w:h="16840"/>
          <w:pgMar w:top="831" w:right="546" w:bottom="461" w:left="1106" w:header="0" w:footer="33" w:gutter="0"/>
          <w:cols w:space="720"/>
          <w:noEndnote/>
          <w:rtlGutter w:val="0"/>
          <w:docGrid w:linePitch="360"/>
        </w:sectPr>
      </w:pPr>
      <w:r>
        <w:rPr>
          <w:rStyle w:val="CharStyle7"/>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w:t>
      </w:r>
      <w:r>
        <w:rPr>
          <w:rStyle w:val="CharStyle7"/>
          <w:sz w:val="24"/>
          <w:szCs w:val="24"/>
          <w:lang w:val="en-US" w:eastAsia="en-US"/>
        </w:rPr>
        <w:t>2026-23357</w:t>
      </w:r>
    </w:p>
    <w:p>
      <w:pPr>
        <w:pStyle w:val="Style6"/>
        <w:keepNext w:val="0"/>
        <w:keepLines w:val="0"/>
        <w:widowControl w:val="0"/>
        <w:shd w:val="clear" w:color="auto" w:fill="auto"/>
        <w:bidi w:val="0"/>
        <w:spacing w:before="0" w:after="0" w:line="240" w:lineRule="auto"/>
        <w:ind w:left="0" w:right="0" w:firstLine="0"/>
        <w:jc w:val="both"/>
      </w:pPr>
      <w:r>
        <w:rPr>
          <w:rStyle w:val="CharStyle7"/>
        </w:rPr>
        <w:t>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numPr>
          <w:ilvl w:val="0"/>
          <w:numId w:val="7"/>
        </w:numPr>
        <w:shd w:val="clear" w:color="auto" w:fill="auto"/>
        <w:tabs>
          <w:tab w:pos="1105" w:val="left"/>
        </w:tabs>
        <w:bidi w:val="0"/>
        <w:spacing w:before="0" w:after="0" w:line="257" w:lineRule="auto"/>
        <w:ind w:left="0" w:right="0" w:firstLine="700"/>
        <w:jc w:val="both"/>
      </w:pPr>
      <w:r>
        <w:rPr>
          <w:rStyle w:val="CharStyle7"/>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соответствии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21" w:val="left"/>
        </w:tabs>
        <w:bidi w:val="0"/>
        <w:spacing w:before="0" w:after="0" w:line="257"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w:t>
      </w:r>
    </w:p>
    <w:p>
      <w:pPr>
        <w:pStyle w:val="Style6"/>
        <w:keepNext w:val="0"/>
        <w:keepLines w:val="0"/>
        <w:widowControl w:val="0"/>
        <w:shd w:val="clear" w:color="auto" w:fill="auto"/>
        <w:bidi w:val="0"/>
        <w:spacing w:before="0" w:after="0" w:line="252" w:lineRule="auto"/>
        <w:ind w:left="0" w:right="0" w:firstLine="0"/>
        <w:jc w:val="both"/>
      </w:pPr>
      <w:r>
        <w:rPr>
          <w:rStyle w:val="CharStyle7"/>
        </w:rPr>
        <w:t>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23" w:val="left"/>
        </w:tabs>
        <w:bidi w:val="0"/>
        <w:spacing w:before="0" w:after="0" w:line="252" w:lineRule="auto"/>
        <w:ind w:left="0" w:right="0" w:firstLine="66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23" w:val="left"/>
        </w:tabs>
        <w:bidi w:val="0"/>
        <w:spacing w:before="0" w:after="0" w:line="252" w:lineRule="auto"/>
        <w:ind w:left="0" w:right="0" w:firstLine="66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2" w:lineRule="auto"/>
        <w:ind w:left="0" w:right="0" w:firstLine="660"/>
        <w:jc w:val="both"/>
      </w:pPr>
      <w:r>
        <w:rPr>
          <w:rStyle w:val="CharStyle7"/>
        </w:rPr>
        <w:t xml:space="preserve">Комиссией Управления установлено, что согласно извещению об осуществлении закупки Заказчиком закупаются товары «Папаниколау краситель ИВД, набор», КТРУ </w:t>
      </w:r>
      <w:r>
        <w:rPr>
          <w:rStyle w:val="CharStyle7"/>
          <w:lang w:val="en-US" w:eastAsia="en-US"/>
        </w:rPr>
        <w:t xml:space="preserve">21.20.23.110-00001293, </w:t>
      </w:r>
      <w:r>
        <w:rPr>
          <w:rStyle w:val="CharStyle7"/>
        </w:rPr>
        <w:t xml:space="preserve">«Май-Грюнвальда красящий раствор ИВД» КТРУ </w:t>
      </w:r>
      <w:r>
        <w:rPr>
          <w:rStyle w:val="CharStyle7"/>
          <w:lang w:val="en-US" w:eastAsia="en-US"/>
        </w:rPr>
        <w:t xml:space="preserve">21.20.23.110-00006612, </w:t>
      </w:r>
      <w:r>
        <w:rPr>
          <w:rStyle w:val="CharStyle7"/>
        </w:rPr>
        <w:t xml:space="preserve">«Окрашивание по Граму ИВД, набор» КТРУ </w:t>
      </w:r>
      <w:r>
        <w:rPr>
          <w:rStyle w:val="CharStyle7"/>
          <w:lang w:val="en-US" w:eastAsia="en-US"/>
        </w:rPr>
        <w:t xml:space="preserve">21.20.23.110-00005281, «Helicobacter pylori </w:t>
      </w:r>
      <w:r>
        <w:rPr>
          <w:rStyle w:val="CharStyle7"/>
        </w:rPr>
        <w:t xml:space="preserve">антигены ИВД, иммунохроматографический анализ, экспресс-анализ» КТРУ </w:t>
      </w:r>
      <w:r>
        <w:rPr>
          <w:rStyle w:val="CharStyle7"/>
          <w:lang w:val="en-US" w:eastAsia="en-US"/>
        </w:rPr>
        <w:t>21.20.23.110</w:t>
        <w:softHyphen/>
        <w:t xml:space="preserve">00001976, </w:t>
      </w:r>
      <w:r>
        <w:rPr>
          <w:rStyle w:val="CharStyle7"/>
        </w:rPr>
        <w:t xml:space="preserve">«Скрытая кровь в кале ИВД, набор, иммунохроматографический анализ, экспресс-анализ, клинический» КТРУ </w:t>
      </w:r>
      <w:r>
        <w:rPr>
          <w:rStyle w:val="CharStyle7"/>
          <w:lang w:val="en-US" w:eastAsia="en-US"/>
        </w:rPr>
        <w:t xml:space="preserve">21.20.23.110-00005860, </w:t>
      </w:r>
      <w:r>
        <w:rPr>
          <w:rStyle w:val="CharStyle7"/>
        </w:rPr>
        <w:t xml:space="preserve">«Множественные аналиты мокроты ИВД, набор, метод окрашивания» КТРУ </w:t>
      </w:r>
      <w:r>
        <w:rPr>
          <w:rStyle w:val="CharStyle7"/>
          <w:lang w:val="en-US" w:eastAsia="en-US"/>
        </w:rPr>
        <w:t xml:space="preserve">21.20.23.110-00001634, «Clostridium difficile </w:t>
      </w:r>
      <w:r>
        <w:rPr>
          <w:rStyle w:val="CharStyle7"/>
        </w:rPr>
        <w:t xml:space="preserve">антиген ИВД, набор, иммунохроматографический анализ, экспресс-анализ» КТРУ </w:t>
      </w:r>
      <w:r>
        <w:rPr>
          <w:rStyle w:val="CharStyle7"/>
          <w:lang w:val="en-US" w:eastAsia="en-US"/>
        </w:rPr>
        <w:t>21.20.23.110</w:t>
        <w:softHyphen/>
        <w:t xml:space="preserve">00010296, </w:t>
      </w:r>
      <w:r>
        <w:rPr>
          <w:rStyle w:val="CharStyle7"/>
        </w:rPr>
        <w:t xml:space="preserve">«Подготовка цитологических микропрепаратов ИВД, набор» КТРУ </w:t>
      </w:r>
      <w:r>
        <w:rPr>
          <w:rStyle w:val="CharStyle7"/>
          <w:lang w:val="en-US" w:eastAsia="en-US"/>
        </w:rPr>
        <w:t xml:space="preserve">21.20.23.110-00006876, </w:t>
      </w:r>
      <w:r>
        <w:rPr>
          <w:rStyle w:val="CharStyle7"/>
        </w:rPr>
        <w:t xml:space="preserve">«Множественные вирусы желудочно-кишечного тракта антигены ИВД, иммунохроматографический анализ, экспресс-анализ» КТРУ </w:t>
      </w:r>
      <w:r>
        <w:rPr>
          <w:rStyle w:val="CharStyle7"/>
          <w:lang w:val="en-US" w:eastAsia="en-US"/>
        </w:rPr>
        <w:t xml:space="preserve">21.20.23.110-00001022, </w:t>
      </w:r>
      <w:r>
        <w:rPr>
          <w:rStyle w:val="CharStyle7"/>
        </w:rPr>
        <w:t xml:space="preserve">«Вирус гриппа А/В антигены ИВД, набор, иммунохроматографический анализ, экспресс-анализ» КТРУ </w:t>
      </w:r>
      <w:r>
        <w:rPr>
          <w:rStyle w:val="CharStyle7"/>
          <w:lang w:val="en-US" w:eastAsia="en-US"/>
        </w:rPr>
        <w:t>21.20.23.110</w:t>
        <w:softHyphen/>
        <w:t xml:space="preserve">00007999, </w:t>
      </w:r>
      <w:r>
        <w:rPr>
          <w:rStyle w:val="CharStyle7"/>
        </w:rPr>
        <w:t xml:space="preserve">«Множественные энтеровирусы антигены ИВД, набор, иммунохроматографический анализ, экспресс-анализ, клинический» ОКПД2 </w:t>
      </w:r>
      <w:r>
        <w:rPr>
          <w:rStyle w:val="CharStyle7"/>
          <w:lang w:val="en-US" w:eastAsia="en-US"/>
        </w:rPr>
        <w:t xml:space="preserve">20.59.52.195, </w:t>
      </w:r>
      <w:r>
        <w:rPr>
          <w:rStyle w:val="CharStyle7"/>
        </w:rPr>
        <w:t xml:space="preserve">«ВИЧ1/ВИЧ2 антитела ИВД, набор, иммунохроматографический анализ, экспресс-анализ» КТРУ </w:t>
      </w:r>
      <w:r>
        <w:rPr>
          <w:rStyle w:val="CharStyle7"/>
          <w:lang w:val="en-US" w:eastAsia="en-US"/>
        </w:rPr>
        <w:t xml:space="preserve">21.20.23.110-00005385, «SARS </w:t>
      </w:r>
      <w:r>
        <w:rPr>
          <w:rStyle w:val="CharStyle7"/>
        </w:rPr>
        <w:t xml:space="preserve">Коронавирус </w:t>
      </w:r>
      <w:r>
        <w:rPr>
          <w:rStyle w:val="CharStyle7"/>
          <w:lang w:val="en-US" w:eastAsia="en-US"/>
        </w:rPr>
        <w:t xml:space="preserve">2 (SARS-CoV-2) </w:t>
      </w:r>
      <w:r>
        <w:rPr>
          <w:rStyle w:val="CharStyle7"/>
        </w:rPr>
        <w:t xml:space="preserve">антигены ИВД, набор, иммунохроматографический, экспресс, самоконтроль» ОКПД2 </w:t>
      </w:r>
      <w:r>
        <w:rPr>
          <w:rStyle w:val="CharStyle7"/>
          <w:lang w:val="en-US" w:eastAsia="en-US"/>
        </w:rPr>
        <w:t xml:space="preserve">21.20.23.110, </w:t>
      </w:r>
      <w:r>
        <w:rPr>
          <w:rStyle w:val="CharStyle7"/>
        </w:rPr>
        <w:t xml:space="preserve">«Множественные аналиты кала ИВД, набор, метод окрашивания» КТРУ </w:t>
      </w:r>
      <w:r>
        <w:rPr>
          <w:rStyle w:val="CharStyle7"/>
          <w:lang w:val="en-US" w:eastAsia="en-US"/>
        </w:rPr>
        <w:t xml:space="preserve">21.20.23.110-00001639, </w:t>
      </w:r>
      <w:r>
        <w:rPr>
          <w:rStyle w:val="CharStyle7"/>
        </w:rPr>
        <w:t xml:space="preserve">«Ретикулоциты подсчет клеток ИВД, набор» КТРУ </w:t>
      </w:r>
      <w:r>
        <w:rPr>
          <w:rStyle w:val="CharStyle7"/>
          <w:lang w:val="en-US" w:eastAsia="en-US"/>
        </w:rPr>
        <w:t xml:space="preserve">21.20.23.110-00004896, </w:t>
      </w:r>
      <w:r>
        <w:rPr>
          <w:rStyle w:val="CharStyle7"/>
        </w:rPr>
        <w:t xml:space="preserve">«Множественные аналиты спинномозговой жидкости ИВД, набор» КТРУ </w:t>
      </w:r>
      <w:r>
        <w:rPr>
          <w:rStyle w:val="CharStyle7"/>
          <w:lang w:val="en-US" w:eastAsia="en-US"/>
        </w:rPr>
        <w:t xml:space="preserve">21.20.23.110-00010260, «Treponema pallidum </w:t>
      </w:r>
      <w:r>
        <w:rPr>
          <w:rStyle w:val="CharStyle7"/>
        </w:rPr>
        <w:t xml:space="preserve">реагиновые антитела ИВД, набор, реакция агглютинации» КТРУ </w:t>
      </w:r>
      <w:r>
        <w:rPr>
          <w:rStyle w:val="CharStyle7"/>
          <w:lang w:val="en-US" w:eastAsia="en-US"/>
        </w:rPr>
        <w:t xml:space="preserve">21.20.23.110-00010469, </w:t>
      </w:r>
      <w:r>
        <w:rPr>
          <w:rStyle w:val="CharStyle7"/>
        </w:rPr>
        <w:t xml:space="preserve">«Краситель для кислотоустойчивых бактерий ИВД, набор» КТРУ </w:t>
      </w:r>
      <w:r>
        <w:rPr>
          <w:rStyle w:val="CharStyle7"/>
          <w:lang w:val="en-US" w:eastAsia="en-US"/>
        </w:rPr>
        <w:t xml:space="preserve">21.20.23.110-00000610, </w:t>
      </w:r>
      <w:r>
        <w:rPr>
          <w:rStyle w:val="CharStyle7"/>
        </w:rPr>
        <w:t xml:space="preserve">«Раствор для окраски по Папаниколау типа ЕА </w:t>
      </w:r>
      <w:r>
        <w:rPr>
          <w:rStyle w:val="CharStyle7"/>
          <w:lang w:val="en-US" w:eastAsia="en-US"/>
        </w:rPr>
        <w:t xml:space="preserve">50 </w:t>
      </w:r>
      <w:r>
        <w:rPr>
          <w:rStyle w:val="CharStyle7"/>
        </w:rPr>
        <w:t xml:space="preserve">ИВД» КТРУ </w:t>
      </w:r>
      <w:r>
        <w:rPr>
          <w:rStyle w:val="CharStyle7"/>
          <w:lang w:val="en-US" w:eastAsia="en-US"/>
        </w:rPr>
        <w:t>21.20.23.110-00005862.</w:t>
      </w:r>
    </w:p>
    <w:p>
      <w:pPr>
        <w:pStyle w:val="Style6"/>
        <w:keepNext w:val="0"/>
        <w:keepLines w:val="0"/>
        <w:widowControl w:val="0"/>
        <w:shd w:val="clear" w:color="auto" w:fill="auto"/>
        <w:bidi w:val="0"/>
        <w:spacing w:before="0" w:after="0" w:line="252" w:lineRule="auto"/>
        <w:ind w:left="0" w:right="0" w:firstLine="66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w:t>
      </w:r>
    </w:p>
    <w:p>
      <w:pPr>
        <w:pStyle w:val="Style6"/>
        <w:keepNext w:val="0"/>
        <w:keepLines w:val="0"/>
        <w:widowControl w:val="0"/>
        <w:shd w:val="clear" w:color="auto" w:fill="auto"/>
        <w:bidi w:val="0"/>
        <w:spacing w:before="0" w:after="0" w:line="257" w:lineRule="auto"/>
        <w:ind w:left="0" w:right="0" w:firstLine="0"/>
        <w:jc w:val="both"/>
      </w:pPr>
      <w:r>
        <w:rPr>
          <w:rStyle w:val="CharStyle7"/>
        </w:rPr>
        <w:t>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возражениям Заказчика Заказчиком не нарушены Правила использования КТРУ, в извещении применяются КТРУ, а также ОКПД2 в связи с отсутствием данных товаров в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требования к характеристикам изделия, установленные Заказчиком и не предусмотренные используемой позицией КТРУ, указание на иные позиции КТРУ, которые соответствуют закупаемому Заказчиком изделию, а также не указано на конкретные изделия, которые по мнению Заявителя запрещено закупать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rStyle w:val="CharStyle7"/>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6"/>
        <w:keepNext w:val="0"/>
        <w:keepLines w:val="0"/>
        <w:widowControl w:val="0"/>
        <w:numPr>
          <w:ilvl w:val="0"/>
          <w:numId w:val="9"/>
        </w:numPr>
        <w:shd w:val="clear" w:color="auto" w:fill="auto"/>
        <w:tabs>
          <w:tab w:pos="956" w:val="left"/>
        </w:tabs>
        <w:bidi w:val="0"/>
        <w:spacing w:before="0" w:after="0" w:line="257" w:lineRule="auto"/>
        <w:ind w:left="0" w:right="0" w:firstLine="700"/>
        <w:jc w:val="both"/>
      </w:pPr>
      <w:r>
        <w:rPr>
          <w:rStyle w:val="CharStyle7"/>
          <w:lang w:val="en-US" w:eastAsia="en-US"/>
        </w:rPr>
        <w:t xml:space="preserve">. </w:t>
      </w: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6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870" w:val="left"/>
        </w:tabs>
        <w:bidi w:val="0"/>
        <w:spacing w:before="0" w:after="0" w:line="240" w:lineRule="auto"/>
        <w:ind w:left="0" w:right="0" w:firstLine="660"/>
        <w:jc w:val="both"/>
      </w:pPr>
      <w:r>
        <w:rPr>
          <w:rStyle w:val="CharStyle7"/>
          <w:lang w:val="en-US" w:eastAsia="en-US"/>
        </w:rPr>
        <w:t xml:space="preserve">. </w:t>
      </w: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возражениям Заказчика описанию объекта закупки соответствуют следующие товары:</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60"/>
        <w:jc w:val="both"/>
      </w:pPr>
      <w:r>
        <w:rPr>
          <w:rStyle w:val="CharStyle7"/>
        </w:rPr>
        <w:t xml:space="preserve">по п.1 «Папаниколау </w:t>
      </w:r>
      <w:r>
        <w:rPr>
          <w:rStyle w:val="CharStyle7"/>
          <w:lang w:val="en-US" w:eastAsia="en-US"/>
        </w:rPr>
        <w:t xml:space="preserve">OG6», </w:t>
      </w:r>
      <w:r>
        <w:rPr>
          <w:rStyle w:val="CharStyle7"/>
        </w:rPr>
        <w:t xml:space="preserve">производства ООО «ЭргоПродакшн», страна происхождения Российская Федерация, РЗН </w:t>
      </w:r>
      <w:r>
        <w:rPr>
          <w:rStyle w:val="CharStyle7"/>
          <w:lang w:val="en-US" w:eastAsia="en-US"/>
        </w:rPr>
        <w:t xml:space="preserve">2013/775 ; </w:t>
      </w:r>
      <w:r>
        <w:rPr>
          <w:rStyle w:val="CharStyle7"/>
        </w:rPr>
        <w:t xml:space="preserve">«Краситель для гистологических и цитологических исследований торговой марки ГИСТОПОИНТ по ТУ </w:t>
      </w:r>
      <w:r>
        <w:rPr>
          <w:rStyle w:val="CharStyle7"/>
          <w:lang w:val="en-US" w:eastAsia="en-US"/>
        </w:rPr>
        <w:t xml:space="preserve">21.20.23-006-09659054-2019 </w:t>
      </w:r>
      <w:r>
        <w:rPr>
          <w:rStyle w:val="CharStyle7"/>
        </w:rPr>
        <w:t xml:space="preserve">варианты исполнения: Папаниколау </w:t>
      </w:r>
      <w:r>
        <w:rPr>
          <w:rStyle w:val="CharStyle7"/>
          <w:lang w:val="en-US" w:eastAsia="en-US"/>
        </w:rPr>
        <w:t xml:space="preserve">OG6 </w:t>
      </w:r>
      <w:r>
        <w:rPr>
          <w:rStyle w:val="CharStyle7"/>
        </w:rPr>
        <w:t xml:space="preserve">объем: </w:t>
      </w:r>
      <w:r>
        <w:rPr>
          <w:rStyle w:val="CharStyle7"/>
          <w:lang w:val="en-US" w:eastAsia="en-US"/>
        </w:rPr>
        <w:t xml:space="preserve">1 </w:t>
      </w:r>
      <w:r>
        <w:rPr>
          <w:rStyle w:val="CharStyle7"/>
        </w:rPr>
        <w:t xml:space="preserve">л», производства ООО «МедТехникаПоинт», страна происхождения Российская Федерация, РЗН </w:t>
      </w:r>
      <w:r>
        <w:rPr>
          <w:rStyle w:val="CharStyle7"/>
          <w:lang w:val="en-US" w:eastAsia="en-US"/>
        </w:rPr>
        <w:t>2023/21835;</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60"/>
        <w:jc w:val="both"/>
      </w:pPr>
      <w:r>
        <w:rPr>
          <w:rStyle w:val="CharStyle7"/>
        </w:rPr>
        <w:t xml:space="preserve">по п.2 «Краситель-фиксатор эозин метиленовый синий по Май-Грюнвальду (МиниМед М-Г) по ТУ </w:t>
      </w:r>
      <w:r>
        <w:rPr>
          <w:rStyle w:val="CharStyle7"/>
          <w:lang w:val="en-US" w:eastAsia="en-US"/>
        </w:rPr>
        <w:t xml:space="preserve">9398-004-29508133-2011», </w:t>
      </w:r>
      <w:r>
        <w:rPr>
          <w:rStyle w:val="CharStyle7"/>
        </w:rPr>
        <w:t xml:space="preserve">производства ООО «МиниМед», Россия, ФСР </w:t>
      </w:r>
      <w:r>
        <w:rPr>
          <w:rStyle w:val="CharStyle7"/>
          <w:lang w:val="en-US" w:eastAsia="en-US"/>
        </w:rPr>
        <w:t xml:space="preserve">2011/11336; </w:t>
      </w:r>
      <w:r>
        <w:rPr>
          <w:rStyle w:val="CharStyle7"/>
        </w:rPr>
        <w:t xml:space="preserve">«Фиксатор-краситель эозин метиленовый синий по Май-Грюнвальду (Диахим-Гемистейн-М-Г) по ТУ </w:t>
      </w:r>
      <w:r>
        <w:rPr>
          <w:rStyle w:val="CharStyle7"/>
          <w:lang w:val="en-US" w:eastAsia="en-US"/>
        </w:rPr>
        <w:t>9398-269-27428909-</w:t>
      </w:r>
    </w:p>
    <w:p>
      <w:pPr>
        <w:pStyle w:val="Style6"/>
        <w:keepNext w:val="0"/>
        <w:keepLines w:val="0"/>
        <w:widowControl w:val="0"/>
        <w:shd w:val="clear" w:color="auto" w:fill="auto"/>
        <w:bidi w:val="0"/>
        <w:spacing w:before="0" w:after="0" w:line="240" w:lineRule="auto"/>
        <w:ind w:left="0" w:right="0" w:firstLine="0"/>
        <w:jc w:val="both"/>
      </w:pPr>
      <w:r>
        <w:rPr>
          <w:rStyle w:val="CharStyle7"/>
          <w:lang w:val="en-US" w:eastAsia="en-US"/>
        </w:rPr>
        <w:t xml:space="preserve">02», </w:t>
      </w:r>
      <w:r>
        <w:rPr>
          <w:rStyle w:val="CharStyle7"/>
        </w:rPr>
        <w:t xml:space="preserve">производства ООО «НПФ «АБРИС+», Россия, ФСР </w:t>
      </w:r>
      <w:r>
        <w:rPr>
          <w:rStyle w:val="CharStyle7"/>
          <w:lang w:val="en-US" w:eastAsia="en-US"/>
        </w:rPr>
        <w:t>2008/02340.</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п.3 «Набор реагентов для окраски по Граму «Диахим-Набор для окраски по Граму» по ТУ </w:t>
      </w:r>
      <w:r>
        <w:rPr>
          <w:rStyle w:val="CharStyle7"/>
          <w:lang w:val="en-US" w:eastAsia="en-US"/>
        </w:rPr>
        <w:t xml:space="preserve">9398-019-27428909-2008», </w:t>
      </w:r>
      <w:r>
        <w:rPr>
          <w:rStyle w:val="CharStyle7"/>
        </w:rPr>
        <w:t>производства ООО «Научно</w:t>
        <w:softHyphen/>
        <w:t xml:space="preserve">производственная фирма «АБРИС+», Россия, ФСР </w:t>
      </w:r>
      <w:r>
        <w:rPr>
          <w:rStyle w:val="CharStyle7"/>
          <w:lang w:val="en-US" w:eastAsia="en-US"/>
        </w:rPr>
        <w:t xml:space="preserve">2009/04160; </w:t>
      </w:r>
      <w:r>
        <w:rPr>
          <w:rStyle w:val="CharStyle7"/>
        </w:rPr>
        <w:t xml:space="preserve">«Набор реагентов для окраски по Граму по ТУ </w:t>
      </w:r>
      <w:r>
        <w:rPr>
          <w:rStyle w:val="CharStyle7"/>
          <w:lang w:val="en-US" w:eastAsia="en-US"/>
        </w:rPr>
        <w:t xml:space="preserve">9389-083-70423725-2007» </w:t>
      </w:r>
      <w:r>
        <w:rPr>
          <w:rStyle w:val="CharStyle7"/>
        </w:rPr>
        <w:t xml:space="preserve">производства АО «ЭКОлаб», Россия, ФСР </w:t>
      </w:r>
      <w:r>
        <w:rPr>
          <w:rStyle w:val="CharStyle7"/>
          <w:lang w:val="en-US" w:eastAsia="en-US"/>
        </w:rPr>
        <w:t>2008/03335.</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п.4 «Набор реагентов для определения антигена хеликобактер пилори </w:t>
      </w:r>
      <w:r>
        <w:rPr>
          <w:rStyle w:val="CharStyle7"/>
          <w:lang w:val="en-US" w:eastAsia="en-US"/>
        </w:rPr>
        <w:t xml:space="preserve">(SD BIOLINE H.pylori Ag)» </w:t>
      </w:r>
      <w:r>
        <w:rPr>
          <w:rStyle w:val="CharStyle7"/>
        </w:rPr>
        <w:t xml:space="preserve">производства «Стандарт Диагностикс, Инк.», Корея, ФСЗ </w:t>
      </w:r>
      <w:r>
        <w:rPr>
          <w:rStyle w:val="CharStyle7"/>
          <w:lang w:val="en-US" w:eastAsia="en-US"/>
        </w:rPr>
        <w:t xml:space="preserve">2009/05702; </w:t>
      </w:r>
      <w:r>
        <w:rPr>
          <w:rStyle w:val="CharStyle7"/>
        </w:rPr>
        <w:t xml:space="preserve">«Набор реагентов «Тест-система иммунохроматографическая для качественного определения антигена </w:t>
      </w:r>
      <w:r>
        <w:rPr>
          <w:rStyle w:val="CharStyle7"/>
          <w:lang w:val="en-US" w:eastAsia="en-US"/>
        </w:rPr>
        <w:t xml:space="preserve">H.pylori </w:t>
      </w:r>
      <w:r>
        <w:rPr>
          <w:rStyle w:val="CharStyle7"/>
        </w:rPr>
        <w:t xml:space="preserve">в образцах кала человека» «БиоТрейсер </w:t>
      </w:r>
      <w:r>
        <w:rPr>
          <w:rStyle w:val="CharStyle7"/>
          <w:lang w:val="en-US" w:eastAsia="en-US"/>
        </w:rPr>
        <w:t xml:space="preserve">Helicobacter pylori» </w:t>
      </w:r>
      <w:r>
        <w:rPr>
          <w:rStyle w:val="CharStyle7"/>
        </w:rPr>
        <w:t xml:space="preserve">ТУ </w:t>
      </w:r>
      <w:r>
        <w:rPr>
          <w:rStyle w:val="CharStyle7"/>
          <w:lang w:val="en-US" w:eastAsia="en-US"/>
        </w:rPr>
        <w:t xml:space="preserve">21.20.23-006-15580960-2019» </w:t>
      </w:r>
      <w:r>
        <w:rPr>
          <w:rStyle w:val="CharStyle7"/>
        </w:rPr>
        <w:t xml:space="preserve">производства ООО «БИО ФОКУС», Россия, РЗН </w:t>
      </w:r>
      <w:r>
        <w:rPr>
          <w:rStyle w:val="CharStyle7"/>
          <w:lang w:val="en-US" w:eastAsia="en-US"/>
        </w:rPr>
        <w:t>2020/12890.</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п.5 «Набор реагентов для экспресс-определения </w:t>
      </w:r>
      <w:r>
        <w:rPr>
          <w:rStyle w:val="CharStyle7"/>
          <w:lang w:val="en-US" w:eastAsia="en-US"/>
        </w:rPr>
        <w:t xml:space="preserve">in vitro </w:t>
      </w:r>
      <w:r>
        <w:rPr>
          <w:rStyle w:val="CharStyle7"/>
        </w:rPr>
        <w:t xml:space="preserve">скрытой крови в кале </w:t>
      </w:r>
      <w:r>
        <w:rPr>
          <w:rStyle w:val="CharStyle7"/>
          <w:lang w:val="en-US" w:eastAsia="en-US"/>
        </w:rPr>
        <w:t xml:space="preserve">(Hexagon OBTI)» </w:t>
      </w:r>
      <w:r>
        <w:rPr>
          <w:rStyle w:val="CharStyle7"/>
        </w:rPr>
        <w:t xml:space="preserve">производства «Хуман Гезельшафт фюр Биокемика унд Диагностика мбХ», Германия, ФСЗ </w:t>
      </w:r>
      <w:r>
        <w:rPr>
          <w:rStyle w:val="CharStyle7"/>
          <w:lang w:val="en-US" w:eastAsia="en-US"/>
        </w:rPr>
        <w:t xml:space="preserve">2010/08781; </w:t>
      </w:r>
      <w:r>
        <w:rPr>
          <w:rStyle w:val="CharStyle7"/>
        </w:rPr>
        <w:t xml:space="preserve">«Экспресс-тест иммунохроматографический для качественного определения </w:t>
      </w:r>
      <w:r>
        <w:rPr>
          <w:rStyle w:val="CharStyle7"/>
          <w:lang w:val="en-US" w:eastAsia="en-US"/>
        </w:rPr>
        <w:t xml:space="preserve">in vitro </w:t>
      </w:r>
      <w:r>
        <w:rPr>
          <w:rStyle w:val="CharStyle7"/>
        </w:rPr>
        <w:t xml:space="preserve">скрытой крови (гемоглобина) в кале </w:t>
      </w:r>
      <w:r>
        <w:rPr>
          <w:rStyle w:val="CharStyle7"/>
          <w:lang w:val="en-US" w:eastAsia="en-US"/>
        </w:rPr>
        <w:t xml:space="preserve">«FOB-ИМБИАН-ИХА» </w:t>
      </w:r>
      <w:r>
        <w:rPr>
          <w:rStyle w:val="CharStyle7"/>
        </w:rPr>
        <w:t xml:space="preserve">по ТУ </w:t>
      </w:r>
      <w:r>
        <w:rPr>
          <w:rStyle w:val="CharStyle7"/>
          <w:lang w:val="en-US" w:eastAsia="en-US"/>
        </w:rPr>
        <w:t xml:space="preserve">21.20.23-002-39271034- 2022» </w:t>
      </w:r>
      <w:r>
        <w:rPr>
          <w:rStyle w:val="CharStyle7"/>
        </w:rPr>
        <w:t xml:space="preserve">производства ООО «ИМБИАН», Россия, РЗН </w:t>
      </w:r>
      <w:r>
        <w:rPr>
          <w:rStyle w:val="CharStyle7"/>
          <w:lang w:val="en-US" w:eastAsia="en-US"/>
        </w:rPr>
        <w:t>2023/21011.</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п.6 «Набор реагентов для клинического анализа мокроты («Клиника </w:t>
      </w:r>
      <w:r>
        <w:rPr>
          <w:rStyle w:val="CharStyle7"/>
          <w:lang w:val="en-US" w:eastAsia="en-US"/>
        </w:rPr>
        <w:t xml:space="preserve">- </w:t>
      </w:r>
      <w:r>
        <w:rPr>
          <w:rStyle w:val="CharStyle7"/>
        </w:rPr>
        <w:t xml:space="preserve">Мокрота») по ТУ </w:t>
      </w:r>
      <w:r>
        <w:rPr>
          <w:rStyle w:val="CharStyle7"/>
          <w:lang w:val="en-US" w:eastAsia="en-US"/>
        </w:rPr>
        <w:t xml:space="preserve">9398-078-70423725-2007», </w:t>
      </w:r>
      <w:r>
        <w:rPr>
          <w:rStyle w:val="CharStyle7"/>
        </w:rPr>
        <w:t xml:space="preserve">производитель АО «ЭКОлаб», Россия, ФСР </w:t>
      </w:r>
      <w:r>
        <w:rPr>
          <w:rStyle w:val="CharStyle7"/>
          <w:lang w:val="en-US" w:eastAsia="en-US"/>
        </w:rPr>
        <w:t xml:space="preserve">2008/02613; </w:t>
      </w:r>
      <w:r>
        <w:rPr>
          <w:rStyle w:val="CharStyle7"/>
        </w:rPr>
        <w:t xml:space="preserve">«Набор реагентов для клинического анализа мокроты (Диахим-Набор реагентов для клинического анализа мокроты) по ТУ </w:t>
      </w:r>
      <w:r>
        <w:rPr>
          <w:rStyle w:val="CharStyle7"/>
          <w:lang w:val="en-US" w:eastAsia="en-US"/>
        </w:rPr>
        <w:t xml:space="preserve">9398-032- 27428909-2009» </w:t>
      </w:r>
      <w:r>
        <w:rPr>
          <w:rStyle w:val="CharStyle7"/>
        </w:rPr>
        <w:t xml:space="preserve">производства ООО «НПФ «АБРИС+», Россия, ФСР </w:t>
      </w:r>
      <w:r>
        <w:rPr>
          <w:rStyle w:val="CharStyle7"/>
          <w:lang w:val="en-US" w:eastAsia="en-US"/>
        </w:rPr>
        <w:t>2010/07196.</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п.7 «Токсин А </w:t>
      </w:r>
      <w:r>
        <w:rPr>
          <w:rStyle w:val="CharStyle7"/>
          <w:lang w:val="en-US" w:eastAsia="en-US"/>
        </w:rPr>
        <w:t xml:space="preserve">+ </w:t>
      </w:r>
      <w:r>
        <w:rPr>
          <w:rStyle w:val="CharStyle7"/>
        </w:rPr>
        <w:t xml:space="preserve">В двойной тест </w:t>
      </w:r>
      <w:r>
        <w:rPr>
          <w:rStyle w:val="CharStyle7"/>
          <w:lang w:val="en-US" w:eastAsia="en-US"/>
        </w:rPr>
        <w:t xml:space="preserve">(Duo Toxin A + B Test (Duo Toxin A+B- Check-1))» </w:t>
      </w:r>
      <w:r>
        <w:rPr>
          <w:rStyle w:val="CharStyle7"/>
        </w:rPr>
        <w:t xml:space="preserve">производства ВЕДАЛАБ, Франция, ФСЗ </w:t>
      </w:r>
      <w:r>
        <w:rPr>
          <w:rStyle w:val="CharStyle7"/>
          <w:lang w:val="en-US" w:eastAsia="en-US"/>
        </w:rPr>
        <w:t xml:space="preserve">2009/05725; </w:t>
      </w:r>
      <w:r>
        <w:rPr>
          <w:rStyle w:val="CharStyle7"/>
        </w:rPr>
        <w:t xml:space="preserve">«Экспресс-тест для качественного иммунохроматографического определения </w:t>
      </w:r>
      <w:r>
        <w:rPr>
          <w:rStyle w:val="CharStyle7"/>
          <w:lang w:val="en-US" w:eastAsia="en-US"/>
        </w:rPr>
        <w:t xml:space="preserve">Clostridium difficile </w:t>
      </w:r>
      <w:r>
        <w:rPr>
          <w:rStyle w:val="CharStyle7"/>
        </w:rPr>
        <w:t xml:space="preserve">в кале </w:t>
      </w:r>
      <w:r>
        <w:rPr>
          <w:rStyle w:val="CharStyle7"/>
          <w:lang w:val="en-US" w:eastAsia="en-US"/>
        </w:rPr>
        <w:t xml:space="preserve">«Clostridium difficile-ИМБИАН-ИХА» </w:t>
      </w:r>
      <w:r>
        <w:rPr>
          <w:rStyle w:val="CharStyle7"/>
        </w:rPr>
        <w:t xml:space="preserve">по ТУ </w:t>
      </w:r>
      <w:r>
        <w:rPr>
          <w:rStyle w:val="CharStyle7"/>
          <w:lang w:val="en-US" w:eastAsia="en-US"/>
        </w:rPr>
        <w:t xml:space="preserve">21.20.23-042-39271034-2022, </w:t>
      </w:r>
      <w:r>
        <w:rPr>
          <w:rStyle w:val="CharStyle7"/>
        </w:rPr>
        <w:t xml:space="preserve">производства ООО «ИМБИАН», Россия, РЗН </w:t>
      </w:r>
      <w:r>
        <w:rPr>
          <w:rStyle w:val="CharStyle7"/>
          <w:lang w:val="en-US" w:eastAsia="en-US"/>
        </w:rPr>
        <w:t>2023/20797.</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п.8 «Пластиковая непрозрачная бутылка с жидкостью активатором для образцов рака шейки матки» производства «Биодин </w:t>
      </w:r>
      <w:r>
        <w:rPr>
          <w:rStyle w:val="CharStyle7"/>
          <w:lang w:val="en-US" w:eastAsia="en-US"/>
        </w:rPr>
        <w:t xml:space="preserve">Kо., </w:t>
      </w:r>
      <w:r>
        <w:rPr>
          <w:rStyle w:val="CharStyle7"/>
        </w:rPr>
        <w:t xml:space="preserve">Лтд.», Корея, ФСЗ </w:t>
      </w:r>
      <w:r>
        <w:rPr>
          <w:rStyle w:val="CharStyle7"/>
          <w:lang w:val="en-US" w:eastAsia="en-US"/>
        </w:rPr>
        <w:t xml:space="preserve">2010/07117; </w:t>
      </w:r>
      <w:r>
        <w:rPr>
          <w:rStyle w:val="CharStyle7"/>
        </w:rPr>
        <w:t xml:space="preserve">«Набор реагентов для окраски гинекологических препаратов по методу Папаниколау «Цито-ПАП» по ТУ </w:t>
      </w:r>
      <w:r>
        <w:rPr>
          <w:rStyle w:val="CharStyle7"/>
          <w:lang w:val="en-US" w:eastAsia="en-US"/>
        </w:rPr>
        <w:t xml:space="preserve">21.20.23-111-27428909-2019, </w:t>
      </w:r>
      <w:r>
        <w:rPr>
          <w:rStyle w:val="CharStyle7"/>
        </w:rPr>
        <w:t xml:space="preserve">производства ООО «НПФ «АБРИС+», Россия, РЗН </w:t>
      </w:r>
      <w:r>
        <w:rPr>
          <w:rStyle w:val="CharStyle7"/>
          <w:lang w:val="en-US" w:eastAsia="en-US"/>
        </w:rPr>
        <w:t>2022/16400.</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п.9 «Набор реагентов для определения ротавируса и аденовируса </w:t>
      </w:r>
      <w:r>
        <w:rPr>
          <w:rStyle w:val="CharStyle7"/>
          <w:lang w:val="en-US" w:eastAsia="en-US"/>
        </w:rPr>
        <w:t xml:space="preserve">(RIDA ®QUICK Rotavirus/Adenovirus Combi)» </w:t>
      </w:r>
      <w:r>
        <w:rPr>
          <w:rStyle w:val="CharStyle7"/>
        </w:rPr>
        <w:t xml:space="preserve">производства «Р-Биофарм АГ», Германия, ФСЗ </w:t>
      </w:r>
      <w:r>
        <w:rPr>
          <w:rStyle w:val="CharStyle7"/>
          <w:lang w:val="en-US" w:eastAsia="en-US"/>
        </w:rPr>
        <w:t xml:space="preserve">2009/05538; </w:t>
      </w:r>
      <w:r>
        <w:rPr>
          <w:rStyle w:val="CharStyle7"/>
        </w:rPr>
        <w:t xml:space="preserve">«Экспресс-тест для качественного иммунохроматографического определения </w:t>
      </w:r>
      <w:r>
        <w:rPr>
          <w:rStyle w:val="CharStyle7"/>
          <w:lang w:val="en-US" w:eastAsia="en-US"/>
        </w:rPr>
        <w:t xml:space="preserve">in vitro </w:t>
      </w:r>
      <w:r>
        <w:rPr>
          <w:rStyle w:val="CharStyle7"/>
        </w:rPr>
        <w:t xml:space="preserve">антигенов ротавируса и аденовируса в фекалиях человека «РОТА/АДЕНО-ИМБИАН-ИХА» по ТУ </w:t>
      </w:r>
      <w:r>
        <w:rPr>
          <w:rStyle w:val="CharStyle7"/>
          <w:lang w:val="en-US" w:eastAsia="en-US"/>
        </w:rPr>
        <w:t xml:space="preserve">21.20.23-005-39271034-2022» </w:t>
      </w:r>
      <w:r>
        <w:rPr>
          <w:rStyle w:val="CharStyle7"/>
        </w:rPr>
        <w:t xml:space="preserve">производства ООО «Имбиан», Россия, РЗН </w:t>
      </w:r>
      <w:r>
        <w:rPr>
          <w:rStyle w:val="CharStyle7"/>
          <w:lang w:val="en-US" w:eastAsia="en-US"/>
        </w:rPr>
        <w:t>2023/20772.</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п.10 «Набор реагентов для раздельного определения антигенов вируса гриппа типа А и В </w:t>
      </w:r>
      <w:r>
        <w:rPr>
          <w:rStyle w:val="CharStyle7"/>
          <w:lang w:val="en-US" w:eastAsia="en-US"/>
        </w:rPr>
        <w:t xml:space="preserve">(SD BIOLINE Influenza Antigen)» </w:t>
      </w:r>
      <w:r>
        <w:rPr>
          <w:rStyle w:val="CharStyle7"/>
        </w:rPr>
        <w:t xml:space="preserve">производства «Стандарт Диагностикс, Инк.», Корея, ФСЗ </w:t>
      </w:r>
      <w:r>
        <w:rPr>
          <w:rStyle w:val="CharStyle7"/>
          <w:lang w:val="en-US" w:eastAsia="en-US"/>
        </w:rPr>
        <w:t xml:space="preserve">2011/09983; </w:t>
      </w:r>
      <w:r>
        <w:rPr>
          <w:rStyle w:val="CharStyle7"/>
        </w:rPr>
        <w:t xml:space="preserve">«Набор реагентов «Тест-система иммунохроматографическая для выявления антигенов вируса гриппа типов А и В в образцах назальных мазков человека «ИХА-Грипп А и В» по ТУ </w:t>
      </w:r>
      <w:r>
        <w:rPr>
          <w:rStyle w:val="CharStyle7"/>
          <w:lang w:val="en-US" w:eastAsia="en-US"/>
        </w:rPr>
        <w:t xml:space="preserve">20.59.52-250- 70423725-2025», </w:t>
      </w:r>
      <w:r>
        <w:rPr>
          <w:rStyle w:val="CharStyle7"/>
        </w:rPr>
        <w:t xml:space="preserve">производства АО «ЭКОЛАБ», Россия </w:t>
      </w:r>
      <w:r>
        <w:rPr>
          <w:rStyle w:val="CharStyle7"/>
          <w:lang w:val="en-US" w:eastAsia="en-US"/>
        </w:rPr>
        <w:t xml:space="preserve">/ </w:t>
      </w:r>
      <w:r>
        <w:rPr>
          <w:rStyle w:val="CharStyle7"/>
        </w:rPr>
        <w:t xml:space="preserve">РЗН </w:t>
      </w:r>
      <w:r>
        <w:rPr>
          <w:rStyle w:val="CharStyle7"/>
          <w:lang w:val="en-US" w:eastAsia="en-US"/>
        </w:rPr>
        <w:t>2020/9860.</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п.11 «Тест иммунохроматографический для выявления энтеровируса в кале «РЭД» производства ООО «РЭД», Россия, ФСР </w:t>
      </w:r>
      <w:r>
        <w:rPr>
          <w:rStyle w:val="CharStyle7"/>
          <w:lang w:val="en-US" w:eastAsia="en-US"/>
        </w:rPr>
        <w:t xml:space="preserve">2012/13624; </w:t>
      </w:r>
      <w:r>
        <w:rPr>
          <w:rStyle w:val="CharStyle7"/>
        </w:rPr>
        <w:t xml:space="preserve">«Экспресс-тест для качественного иммунохроматографического определения энтеровируса в образцах кала «Энтеро-ИМБИАН-ИХА» по ТУ </w:t>
      </w:r>
      <w:r>
        <w:rPr>
          <w:rStyle w:val="CharStyle7"/>
          <w:lang w:val="en-US" w:eastAsia="en-US"/>
        </w:rPr>
        <w:t xml:space="preserve">21.20.23-029-39271034-2022» </w:t>
      </w:r>
      <w:r>
        <w:rPr>
          <w:rStyle w:val="CharStyle7"/>
        </w:rPr>
        <w:t xml:space="preserve">производства ООО «ИМБИАН», Россия, РЗН </w:t>
      </w:r>
      <w:r>
        <w:rPr>
          <w:rStyle w:val="CharStyle7"/>
          <w:lang w:val="en-US" w:eastAsia="en-US"/>
        </w:rPr>
        <w:t>2023/20805.</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п.12 «Экспресс-тест для качественного иммунохроматографического определения антител к ВИЧ </w:t>
      </w:r>
      <w:r>
        <w:rPr>
          <w:rStyle w:val="CharStyle7"/>
          <w:lang w:val="en-US" w:eastAsia="en-US"/>
        </w:rPr>
        <w:t xml:space="preserve">1/2 </w:t>
      </w:r>
      <w:r>
        <w:rPr>
          <w:rStyle w:val="CharStyle7"/>
        </w:rPr>
        <w:t xml:space="preserve">в биологических образцах человека «ВИЧ </w:t>
      </w:r>
      <w:r>
        <w:rPr>
          <w:rStyle w:val="CharStyle7"/>
          <w:lang w:val="en-US" w:eastAsia="en-US"/>
        </w:rPr>
        <w:t xml:space="preserve">1/2 GAM-ИМБИАН-ИХА» </w:t>
      </w:r>
      <w:r>
        <w:rPr>
          <w:rStyle w:val="CharStyle7"/>
        </w:rPr>
        <w:t xml:space="preserve">по ТУ </w:t>
      </w:r>
      <w:r>
        <w:rPr>
          <w:rStyle w:val="CharStyle7"/>
          <w:lang w:val="en-US" w:eastAsia="en-US"/>
        </w:rPr>
        <w:t xml:space="preserve">21.20.23-013-39271034-2022» </w:t>
      </w:r>
      <w:r>
        <w:rPr>
          <w:rStyle w:val="CharStyle7"/>
        </w:rPr>
        <w:t xml:space="preserve">производства ООО «ИМБИАН», Россия, РЗН </w:t>
      </w:r>
      <w:r>
        <w:rPr>
          <w:rStyle w:val="CharStyle7"/>
          <w:lang w:val="en-US" w:eastAsia="en-US"/>
        </w:rPr>
        <w:t xml:space="preserve">2025/25646; </w:t>
      </w:r>
      <w:r>
        <w:rPr>
          <w:rStyle w:val="CharStyle7"/>
        </w:rPr>
        <w:t xml:space="preserve">«Набор реагентов для иммунохроматографического выявления антител к вирусу иммунодефицита человека (ВИЧ-1/2) в сыворотке (плазме) или цельной крови (ИммуноХром- антиВИЧ-1/2-Экспресс) по ТУ </w:t>
      </w:r>
      <w:r>
        <w:rPr>
          <w:rStyle w:val="CharStyle7"/>
          <w:lang w:val="en-US" w:eastAsia="en-US"/>
        </w:rPr>
        <w:t xml:space="preserve">9398-018-53915567-2005» </w:t>
      </w:r>
      <w:r>
        <w:rPr>
          <w:rStyle w:val="CharStyle7"/>
        </w:rPr>
        <w:t xml:space="preserve">производства ООО «МЕД-ЭКСПРЕСС-ДИАГНОСТИКА», Россия, ФСР </w:t>
      </w:r>
      <w:r>
        <w:rPr>
          <w:rStyle w:val="CharStyle7"/>
          <w:lang w:val="en-US" w:eastAsia="en-US"/>
        </w:rPr>
        <w:t>2010/06880.</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п.13 «Набор реагентов «Экспресс-тест для выявления антигена коронавируса </w:t>
      </w:r>
      <w:r>
        <w:rPr>
          <w:rStyle w:val="CharStyle7"/>
          <w:lang w:val="en-US" w:eastAsia="en-US"/>
        </w:rPr>
        <w:t xml:space="preserve">SARS-CoV-2 </w:t>
      </w:r>
      <w:r>
        <w:rPr>
          <w:rStyle w:val="CharStyle7"/>
        </w:rPr>
        <w:t xml:space="preserve">методом иммунохроматографического анализа </w:t>
      </w:r>
      <w:r>
        <w:rPr>
          <w:rStyle w:val="CharStyle7"/>
          <w:lang w:val="en-US" w:eastAsia="en-US"/>
        </w:rPr>
        <w:t xml:space="preserve">«РАПИД-COVID-19-Антиген» </w:t>
      </w:r>
      <w:r>
        <w:rPr>
          <w:rStyle w:val="CharStyle7"/>
        </w:rPr>
        <w:t xml:space="preserve">по ТУ </w:t>
      </w:r>
      <w:r>
        <w:rPr>
          <w:rStyle w:val="CharStyle7"/>
          <w:lang w:val="en-US" w:eastAsia="en-US"/>
        </w:rPr>
        <w:t xml:space="preserve">21.20.23-011-44090553-2022» </w:t>
      </w:r>
      <w:r>
        <w:rPr>
          <w:rStyle w:val="CharStyle7"/>
        </w:rPr>
        <w:t xml:space="preserve">производства ООО «РАПИД БИО», Россия, РЗН </w:t>
      </w:r>
      <w:r>
        <w:rPr>
          <w:rStyle w:val="CharStyle7"/>
          <w:lang w:val="en-US" w:eastAsia="en-US"/>
        </w:rPr>
        <w:t xml:space="preserve">2023/20186; </w:t>
      </w:r>
      <w:r>
        <w:rPr>
          <w:rStyle w:val="CharStyle7"/>
        </w:rPr>
        <w:t xml:space="preserve">«Экспресс-тест для качественного иммунохроматографического определения антигена коронавируса </w:t>
      </w:r>
      <w:r>
        <w:rPr>
          <w:rStyle w:val="CharStyle7"/>
          <w:lang w:val="en-US" w:eastAsia="en-US"/>
        </w:rPr>
        <w:t xml:space="preserve">SARS-CoV-2 </w:t>
      </w:r>
      <w:r>
        <w:rPr>
          <w:rStyle w:val="CharStyle7"/>
        </w:rPr>
        <w:t xml:space="preserve">в мазке из нижнего носового входа для самотестирования </w:t>
      </w:r>
      <w:r>
        <w:rPr>
          <w:rStyle w:val="CharStyle7"/>
          <w:lang w:val="en-US" w:eastAsia="en-US"/>
        </w:rPr>
        <w:t xml:space="preserve">«COVID-19 Ag self-test» </w:t>
      </w:r>
      <w:r>
        <w:rPr>
          <w:rStyle w:val="CharStyle7"/>
        </w:rPr>
        <w:t xml:space="preserve">по ТУ </w:t>
      </w:r>
      <w:r>
        <w:rPr>
          <w:rStyle w:val="CharStyle7"/>
          <w:lang w:val="en-US" w:eastAsia="en-US"/>
        </w:rPr>
        <w:t xml:space="preserve">21.20.23-066-39271034-2023» </w:t>
      </w:r>
      <w:r>
        <w:rPr>
          <w:rStyle w:val="CharStyle7"/>
        </w:rPr>
        <w:t xml:space="preserve">производства ООО «ИМБИАН», Россия, РЗН </w:t>
      </w:r>
      <w:r>
        <w:rPr>
          <w:rStyle w:val="CharStyle7"/>
          <w:lang w:val="en-US" w:eastAsia="en-US"/>
        </w:rPr>
        <w:t>2023/20640.</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п.14 «Набор реагентов для клинического анализа кала («Клиника-Кал») по ТУ </w:t>
      </w:r>
      <w:r>
        <w:rPr>
          <w:rStyle w:val="CharStyle7"/>
          <w:lang w:val="en-US" w:eastAsia="en-US"/>
        </w:rPr>
        <w:t xml:space="preserve">9398-009-70423725-2010» </w:t>
      </w:r>
      <w:r>
        <w:rPr>
          <w:rStyle w:val="CharStyle7"/>
        </w:rPr>
        <w:t xml:space="preserve">производства АО «ЭКОлаб», Россия, ФСР </w:t>
      </w:r>
      <w:r>
        <w:rPr>
          <w:rStyle w:val="CharStyle7"/>
          <w:lang w:val="en-US" w:eastAsia="en-US"/>
        </w:rPr>
        <w:t xml:space="preserve">2010/09420; </w:t>
      </w:r>
      <w:r>
        <w:rPr>
          <w:rStyle w:val="CharStyle7"/>
        </w:rPr>
        <w:t xml:space="preserve">«Набор реагентов для клинического анализа кала («Диахим- Набор реагентов для клинического анализа кала») по ТУ </w:t>
      </w:r>
      <w:r>
        <w:rPr>
          <w:rStyle w:val="CharStyle7"/>
          <w:lang w:val="en-US" w:eastAsia="en-US"/>
        </w:rPr>
        <w:t xml:space="preserve">9398-033-27428909- 2009» </w:t>
      </w:r>
      <w:r>
        <w:rPr>
          <w:rStyle w:val="CharStyle7"/>
        </w:rPr>
        <w:t xml:space="preserve">производства ООО «Научно-производственная фирма «АБРИС+», Россия, ФСР </w:t>
      </w:r>
      <w:r>
        <w:rPr>
          <w:rStyle w:val="CharStyle7"/>
          <w:lang w:val="en-US" w:eastAsia="en-US"/>
        </w:rPr>
        <w:t>2010/07198.</w:t>
      </w:r>
    </w:p>
    <w:p>
      <w:pPr>
        <w:pStyle w:val="Style6"/>
        <w:keepNext w:val="0"/>
        <w:keepLines w:val="0"/>
        <w:widowControl w:val="0"/>
        <w:numPr>
          <w:ilvl w:val="0"/>
          <w:numId w:val="9"/>
        </w:numPr>
        <w:shd w:val="clear" w:color="auto" w:fill="auto"/>
        <w:tabs>
          <w:tab w:pos="865" w:val="left"/>
        </w:tabs>
        <w:bidi w:val="0"/>
        <w:spacing w:before="0" w:after="0" w:line="240" w:lineRule="auto"/>
        <w:ind w:left="0" w:right="0" w:firstLine="640"/>
        <w:jc w:val="both"/>
      </w:pPr>
      <w:r>
        <w:rPr>
          <w:rStyle w:val="CharStyle7"/>
        </w:rPr>
        <w:t xml:space="preserve">по п.15 «Раствор бриллиантового крезилового синего для окраски ретикулоцитов (Диахим-Гемистейн-РТЦ) по ТУ </w:t>
      </w:r>
      <w:r>
        <w:rPr>
          <w:rStyle w:val="CharStyle7"/>
          <w:lang w:val="en-US" w:eastAsia="en-US"/>
        </w:rPr>
        <w:t xml:space="preserve">9398-019-27428909-2008» </w:t>
      </w:r>
      <w:r>
        <w:rPr>
          <w:rStyle w:val="CharStyle7"/>
        </w:rPr>
        <w:t xml:space="preserve">производства ООО «НПФ «АБРИС+», Россия, ФСР </w:t>
      </w:r>
      <w:r>
        <w:rPr>
          <w:rStyle w:val="CharStyle7"/>
          <w:lang w:val="en-US" w:eastAsia="en-US"/>
        </w:rPr>
        <w:t xml:space="preserve">2008/02335; </w:t>
      </w:r>
      <w:r>
        <w:rPr>
          <w:rStyle w:val="CharStyle7"/>
        </w:rPr>
        <w:t xml:space="preserve">«Набор реагентов «Раствор бриллиантового крезилового синего для окраски ретикулоцитов в крови» ("Раствор БКС") по ТУ </w:t>
      </w:r>
      <w:r>
        <w:rPr>
          <w:rStyle w:val="CharStyle7"/>
          <w:lang w:val="en-US" w:eastAsia="en-US"/>
        </w:rPr>
        <w:t xml:space="preserve">9398-020-70423725-2011» </w:t>
      </w:r>
      <w:r>
        <w:rPr>
          <w:rStyle w:val="CharStyle7"/>
        </w:rPr>
        <w:t xml:space="preserve">производства АО «ЭКОлаб» Россия, ФСР </w:t>
      </w:r>
      <w:r>
        <w:rPr>
          <w:rStyle w:val="CharStyle7"/>
          <w:lang w:val="en-US" w:eastAsia="en-US"/>
        </w:rPr>
        <w:t>2011/12168.</w:t>
      </w:r>
    </w:p>
    <w:p>
      <w:pPr>
        <w:pStyle w:val="Style6"/>
        <w:keepNext w:val="0"/>
        <w:keepLines w:val="0"/>
        <w:widowControl w:val="0"/>
        <w:numPr>
          <w:ilvl w:val="0"/>
          <w:numId w:val="9"/>
        </w:numPr>
        <w:shd w:val="clear" w:color="auto" w:fill="auto"/>
        <w:tabs>
          <w:tab w:pos="855" w:val="left"/>
        </w:tabs>
        <w:bidi w:val="0"/>
        <w:spacing w:before="0" w:after="0" w:line="240" w:lineRule="auto"/>
        <w:ind w:left="0" w:right="0" w:firstLine="640"/>
        <w:jc w:val="both"/>
      </w:pPr>
      <w:r>
        <w:rPr>
          <w:rStyle w:val="CharStyle7"/>
        </w:rPr>
        <w:t xml:space="preserve">по п.16 «Набор реагентов для анализа спинномозговой жидкости (Клиника-СМЖ) по ТУ </w:t>
      </w:r>
      <w:r>
        <w:rPr>
          <w:rStyle w:val="CharStyle7"/>
          <w:lang w:val="en-US" w:eastAsia="en-US"/>
        </w:rPr>
        <w:t xml:space="preserve">9398-100-70423725-2008» </w:t>
      </w:r>
      <w:r>
        <w:rPr>
          <w:rStyle w:val="CharStyle7"/>
        </w:rPr>
        <w:t xml:space="preserve">производства АО «ЭКОлаб» Россия, ФСР </w:t>
      </w:r>
      <w:r>
        <w:rPr>
          <w:rStyle w:val="CharStyle7"/>
          <w:lang w:val="en-US" w:eastAsia="en-US"/>
        </w:rPr>
        <w:t xml:space="preserve">2009/04659; </w:t>
      </w:r>
      <w:r>
        <w:rPr>
          <w:rStyle w:val="CharStyle7"/>
        </w:rPr>
        <w:t xml:space="preserve">«Набор реагентов для клинического анализа спинномозговой жидкости («ДИАХИМ-ЛИКВОР») по ТУ </w:t>
      </w:r>
      <w:r>
        <w:rPr>
          <w:rStyle w:val="CharStyle7"/>
          <w:lang w:val="en-US" w:eastAsia="en-US"/>
        </w:rPr>
        <w:t xml:space="preserve">9398-067-27428909- 2012» </w:t>
      </w:r>
      <w:r>
        <w:rPr>
          <w:rStyle w:val="CharStyle7"/>
        </w:rPr>
        <w:t xml:space="preserve">производства ООО «Научно-производственная фирма «АБРИС+», Россия, ФСР </w:t>
      </w:r>
      <w:r>
        <w:rPr>
          <w:rStyle w:val="CharStyle7"/>
          <w:lang w:val="en-US" w:eastAsia="en-US"/>
        </w:rPr>
        <w:t>2012/14183.</w:t>
      </w:r>
    </w:p>
    <w:p>
      <w:pPr>
        <w:pStyle w:val="Style6"/>
        <w:keepNext w:val="0"/>
        <w:keepLines w:val="0"/>
        <w:widowControl w:val="0"/>
        <w:numPr>
          <w:ilvl w:val="0"/>
          <w:numId w:val="9"/>
        </w:numPr>
        <w:shd w:val="clear" w:color="auto" w:fill="auto"/>
        <w:tabs>
          <w:tab w:pos="860" w:val="left"/>
        </w:tabs>
        <w:bidi w:val="0"/>
        <w:spacing w:before="0" w:after="0" w:line="240" w:lineRule="auto"/>
        <w:ind w:left="0" w:right="0" w:firstLine="640"/>
        <w:jc w:val="both"/>
      </w:pPr>
      <w:r>
        <w:rPr>
          <w:rStyle w:val="CharStyle7"/>
        </w:rPr>
        <w:t xml:space="preserve">по п.17 «Набор реагентов «Антиген кардиолипиновый для реакции микропреципитации «Сифилис-АгКЛ-РМП» по ТУ </w:t>
      </w:r>
      <w:r>
        <w:rPr>
          <w:rStyle w:val="CharStyle7"/>
          <w:lang w:val="en-US" w:eastAsia="en-US"/>
        </w:rPr>
        <w:t xml:space="preserve">9398-016-70423725-2021», </w:t>
      </w:r>
      <w:r>
        <w:rPr>
          <w:rStyle w:val="CharStyle7"/>
        </w:rPr>
        <w:t xml:space="preserve">производства АО «ЭКОлаб» Россия, ФСР </w:t>
      </w:r>
      <w:r>
        <w:rPr>
          <w:rStyle w:val="CharStyle7"/>
          <w:lang w:val="en-US" w:eastAsia="en-US"/>
        </w:rPr>
        <w:t xml:space="preserve">2011/09957; </w:t>
      </w:r>
      <w:r>
        <w:rPr>
          <w:rStyle w:val="CharStyle7"/>
        </w:rPr>
        <w:t xml:space="preserve">«Набор реагентов «Антиген кардиолипиновый для реакции микропреципитации (РМП) раствор для диагностических целей» по ТУ </w:t>
      </w:r>
      <w:r>
        <w:rPr>
          <w:rStyle w:val="CharStyle7"/>
          <w:lang w:val="en-US" w:eastAsia="en-US"/>
        </w:rPr>
        <w:t xml:space="preserve">21.20.23-160-20401675-2022» </w:t>
      </w:r>
      <w:r>
        <w:rPr>
          <w:rStyle w:val="CharStyle7"/>
        </w:rPr>
        <w:t xml:space="preserve">производства АО «НПО «Микроген» Россия, ФСР </w:t>
      </w:r>
      <w:r>
        <w:rPr>
          <w:rStyle w:val="CharStyle7"/>
          <w:lang w:val="en-US" w:eastAsia="en-US"/>
        </w:rPr>
        <w:t>2012/13044.</w:t>
      </w:r>
    </w:p>
    <w:p>
      <w:pPr>
        <w:pStyle w:val="Style6"/>
        <w:keepNext w:val="0"/>
        <w:keepLines w:val="0"/>
        <w:widowControl w:val="0"/>
        <w:numPr>
          <w:ilvl w:val="0"/>
          <w:numId w:val="9"/>
        </w:numPr>
        <w:shd w:val="clear" w:color="auto" w:fill="auto"/>
        <w:tabs>
          <w:tab w:pos="861" w:val="left"/>
        </w:tabs>
        <w:bidi w:val="0"/>
        <w:spacing w:before="0" w:after="0" w:line="240" w:lineRule="auto"/>
        <w:ind w:left="0" w:right="0" w:firstLine="680"/>
        <w:jc w:val="both"/>
      </w:pPr>
      <w:r>
        <w:rPr>
          <w:rStyle w:val="CharStyle7"/>
        </w:rPr>
        <w:t xml:space="preserve">по п.18 «Набор реагентов для окраски по Циль-Нильсену «Диахим-Набор для окраски по Циль-Нильсену» по ТУ </w:t>
      </w:r>
      <w:r>
        <w:rPr>
          <w:rStyle w:val="CharStyle7"/>
          <w:lang w:val="en-US" w:eastAsia="en-US"/>
        </w:rPr>
        <w:t xml:space="preserve">9398-020-27428909-2008» </w:t>
      </w:r>
      <w:r>
        <w:rPr>
          <w:rStyle w:val="CharStyle7"/>
        </w:rPr>
        <w:t xml:space="preserve">производства ООО «НПФ «АБРИС+», Россия, ФСР </w:t>
      </w:r>
      <w:r>
        <w:rPr>
          <w:rStyle w:val="CharStyle7"/>
          <w:lang w:val="en-US" w:eastAsia="en-US"/>
        </w:rPr>
        <w:t xml:space="preserve">2009/04171; </w:t>
      </w:r>
      <w:r>
        <w:rPr>
          <w:rStyle w:val="CharStyle7"/>
        </w:rPr>
        <w:t xml:space="preserve">«Комплект реагентов для окраски микроорганизмов по методу Циль-Нильсена (Микро-ЦИЛЬ-НИЛЬСЕН- НИЦФ) по ТУ-9398-003-39484474-2002» производства ООО «НИЦФ», Россия, ФСР </w:t>
      </w:r>
      <w:r>
        <w:rPr>
          <w:rStyle w:val="CharStyle7"/>
          <w:lang w:val="en-US" w:eastAsia="en-US"/>
        </w:rPr>
        <w:t>2011/10540;</w:t>
      </w:r>
    </w:p>
    <w:p>
      <w:pPr>
        <w:pStyle w:val="Style6"/>
        <w:keepNext w:val="0"/>
        <w:keepLines w:val="0"/>
        <w:widowControl w:val="0"/>
        <w:numPr>
          <w:ilvl w:val="0"/>
          <w:numId w:val="9"/>
        </w:numPr>
        <w:shd w:val="clear" w:color="auto" w:fill="auto"/>
        <w:tabs>
          <w:tab w:pos="861" w:val="left"/>
        </w:tabs>
        <w:bidi w:val="0"/>
        <w:spacing w:before="0" w:after="0" w:line="240" w:lineRule="auto"/>
        <w:ind w:left="0" w:right="0" w:firstLine="680"/>
        <w:jc w:val="both"/>
      </w:pPr>
      <w:r>
        <w:rPr>
          <w:rStyle w:val="CharStyle7"/>
        </w:rPr>
        <w:t xml:space="preserve">по п.19 «Папаниколау ЕА50» производства ООО «ЭргоПродакшн», Россия, РЗН </w:t>
      </w:r>
      <w:r>
        <w:rPr>
          <w:rStyle w:val="CharStyle7"/>
          <w:lang w:val="en-US" w:eastAsia="en-US"/>
        </w:rPr>
        <w:t xml:space="preserve">2013/775; </w:t>
      </w:r>
      <w:r>
        <w:rPr>
          <w:rStyle w:val="CharStyle7"/>
        </w:rPr>
        <w:t xml:space="preserve">«Краситель для гистологических и цитологических исследований торговой марки ГИСТОПОИНТ по ТУ </w:t>
      </w:r>
      <w:r>
        <w:rPr>
          <w:rStyle w:val="CharStyle7"/>
          <w:lang w:val="en-US" w:eastAsia="en-US"/>
        </w:rPr>
        <w:t xml:space="preserve">21.20.23-006-09659054-2019 </w:t>
      </w:r>
      <w:r>
        <w:rPr>
          <w:rStyle w:val="CharStyle7"/>
        </w:rPr>
        <w:t xml:space="preserve">варианты исполнения: Папаниколау ЕА50; объем: </w:t>
      </w:r>
      <w:r>
        <w:rPr>
          <w:rStyle w:val="CharStyle7"/>
          <w:lang w:val="en-US" w:eastAsia="en-US"/>
        </w:rPr>
        <w:t xml:space="preserve">1 </w:t>
      </w:r>
      <w:r>
        <w:rPr>
          <w:rStyle w:val="CharStyle7"/>
        </w:rPr>
        <w:t xml:space="preserve">л» производства ООО «МедТехникаПоинт», Россия, РЗН </w:t>
      </w:r>
      <w:r>
        <w:rPr>
          <w:rStyle w:val="CharStyle7"/>
          <w:lang w:val="en-US" w:eastAsia="en-US"/>
        </w:rPr>
        <w:t>2023/21835.</w:t>
      </w:r>
    </w:p>
    <w:p>
      <w:pPr>
        <w:pStyle w:val="Style6"/>
        <w:keepNext w:val="0"/>
        <w:keepLines w:val="0"/>
        <w:widowControl w:val="0"/>
        <w:shd w:val="clear" w:color="auto" w:fill="auto"/>
        <w:bidi w:val="0"/>
        <w:spacing w:before="0" w:after="0" w:line="240" w:lineRule="auto"/>
        <w:ind w:left="0" w:right="0" w:firstLine="68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8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985" w:val="left"/>
        </w:tabs>
        <w:bidi w:val="0"/>
        <w:spacing w:before="0" w:after="0" w:line="240" w:lineRule="auto"/>
        <w:ind w:left="0" w:right="0" w:firstLine="680"/>
        <w:jc w:val="both"/>
      </w:pP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64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Комиссией Управления установлено, что согласно извещению Заказчиком установлено преимущество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680"/>
        <w:jc w:val="both"/>
      </w:pPr>
      <w:r>
        <w:rPr>
          <w:rStyle w:val="CharStyle7"/>
        </w:rPr>
        <w:t>Как установлено на заседании Комиссии Управления ранее под описание объекта закупки подходит, в том числе, товар российского происхождения.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980" w:val="left"/>
        </w:tabs>
        <w:bidi w:val="0"/>
        <w:spacing w:before="0" w:after="0" w:line="240" w:lineRule="auto"/>
        <w:ind w:left="0" w:right="0" w:firstLine="68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64" w:val="left"/>
        </w:tabs>
        <w:bidi w:val="0"/>
        <w:spacing w:before="0" w:after="0" w:line="240" w:lineRule="auto"/>
        <w:ind w:left="0" w:right="0" w:firstLine="72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64"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11"/>
        </w:numPr>
        <w:shd w:val="clear" w:color="auto" w:fill="auto"/>
        <w:tabs>
          <w:tab w:pos="1107"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60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15"/>
        </w:numPr>
        <w:shd w:val="clear" w:color="auto" w:fill="auto"/>
        <w:tabs>
          <w:tab w:pos="1411" w:val="left"/>
        </w:tabs>
        <w:bidi w:val="0"/>
        <w:spacing w:before="0" w:after="30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6"/>
          <w:footerReference w:type="default" r:id="rId17"/>
          <w:footnotePr>
            <w:pos w:val="pageBottom"/>
            <w:numFmt w:val="decimal"/>
            <w:numRestart w:val="continuous"/>
          </w:footnotePr>
          <w:pgSz w:w="11900" w:h="16840"/>
          <w:pgMar w:top="807" w:right="538" w:bottom="918" w:left="1095" w:header="0" w:footer="3" w:gutter="0"/>
          <w:cols w:space="720"/>
          <w:noEndnote/>
          <w:rtlGutter w:val="0"/>
          <w:docGrid w:linePitch="360"/>
        </w:sectPr>
      </w:pPr>
      <w:r>
        <mc:AlternateContent>
          <mc:Choice Requires="wps">
            <w:drawing>
              <wp:anchor distT="330200" distB="215900" distL="0" distR="0" simplePos="0" relativeHeight="125829382" behindDoc="0" locked="0" layoutInCell="1" allowOverlap="1">
                <wp:simplePos x="0" y="0"/>
                <wp:positionH relativeFrom="page">
                  <wp:posOffset>734695</wp:posOffset>
                </wp:positionH>
                <wp:positionV relativeFrom="paragraph">
                  <wp:posOffset>330200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850000000000001pt;margin-top:26.pt;width:145.20000000000002pt;height:19.699999999999999pt;z-index:-125829371;mso-wrap-distance-left:0;mso-wrap-distance-top:26.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391160" distB="0" distL="0" distR="1786255" simplePos="0" relativeHeight="125829384" behindDoc="0" locked="0" layoutInCell="1" allowOverlap="1">
            <wp:simplePos x="0" y="0"/>
            <wp:positionH relativeFrom="page">
              <wp:posOffset>3103245</wp:posOffset>
            </wp:positionH>
            <wp:positionV relativeFrom="paragraph">
              <wp:posOffset>391160</wp:posOffset>
            </wp:positionV>
            <wp:extent cx="359410" cy="40830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8"/>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3523615</wp:posOffset>
                </wp:positionH>
                <wp:positionV relativeFrom="paragraph">
                  <wp:posOffset>488950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44999999999999pt;margin-top:38.5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5900" distL="0" distR="0" simplePos="0" relativeHeight="125829385" behindDoc="0" locked="0" layoutInCell="1" allowOverlap="1">
                <wp:simplePos x="0" y="0"/>
                <wp:positionH relativeFrom="page">
                  <wp:posOffset>6077585</wp:posOffset>
                </wp:positionH>
                <wp:positionV relativeFrom="paragraph">
                  <wp:posOffset>330200</wp:posOffset>
                </wp:positionV>
                <wp:extent cx="1136650" cy="250190"/>
                <wp:wrapTopAndBottom/>
                <wp:docPr id="25" name="Shape 25"/>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1" type="#_x0000_t202" style="position:absolute;margin-left:478.55000000000001pt;margin-top:26.pt;width:89.5pt;height:19.699999999999999pt;z-index:-125829368;mso-wrap-distance-left:0;mso-wrap-distance-top:26.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Грешнева Дарья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color w:val="292929"/>
        </w:rPr>
        <w:t xml:space="preserve">Сертификат № </w:t>
      </w:r>
      <w:r>
        <w:rPr>
          <w:rStyle w:val="CharStyle19"/>
          <w:color w:val="5E5E5E"/>
        </w:rPr>
        <w:t>00831</w:t>
      </w:r>
      <w:r>
        <w:rPr>
          <w:rStyle w:val="CharStyle19"/>
          <w:lang w:val="en-US" w:eastAsia="en-US"/>
        </w:rPr>
        <w:t>B7545C61281C4BAB156778A683BFB</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w:t>
      </w:r>
      <w:r>
        <w:rPr>
          <w:rStyle w:val="CharStyle19"/>
          <w:color w:val="292929"/>
        </w:rPr>
        <w:t xml:space="preserve">17.07.2025 </w:t>
      </w:r>
      <w:r>
        <w:rPr>
          <w:rStyle w:val="CharStyle19"/>
          <w:color w:val="5E5E5E"/>
        </w:rPr>
        <w:t xml:space="preserve">по </w:t>
      </w:r>
      <w:r>
        <w:rPr>
          <w:rStyle w:val="CharStyle19"/>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840"/>
        <w:jc w:val="left"/>
      </w:pPr>
      <w:r>
        <w:drawing>
          <wp:anchor distT="0" distB="0" distL="114300" distR="1900555" simplePos="0" relativeHeight="125829387" behindDoc="0" locked="0" layoutInCell="1" allowOverlap="1">
            <wp:simplePos x="0" y="0"/>
            <wp:positionH relativeFrom="page">
              <wp:posOffset>3103245</wp:posOffset>
            </wp:positionH>
            <wp:positionV relativeFrom="paragraph">
              <wp:posOffset>63500</wp:posOffset>
            </wp:positionV>
            <wp:extent cx="359410" cy="39624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0"/>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3521075</wp:posOffset>
                </wp:positionH>
                <wp:positionV relativeFrom="paragraph">
                  <wp:posOffset>148590</wp:posOffset>
                </wp:positionV>
                <wp:extent cx="1725295" cy="259080"/>
                <wp:wrapNone/>
                <wp:docPr id="29" name="Shape 2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25pt;margin-top:11.700000000000001pt;width:135.84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ХЛЕБНИКОВА АНАСТАСИЯ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00BDC586F2C22E864181858031D16A1</w:t>
      </w:r>
      <w:r>
        <w:rPr>
          <w:rStyle w:val="CharStyle19"/>
          <w:color w:val="292929"/>
        </w:rPr>
        <w:t>1</w:t>
      </w:r>
      <w:r>
        <w:rPr>
          <w:rStyle w:val="CharStyle19"/>
        </w:rPr>
        <w:t>13</w:t>
      </w:r>
    </w:p>
    <w:p>
      <w:pPr>
        <w:pStyle w:val="Style18"/>
        <w:keepNext w:val="0"/>
        <w:keepLines w:val="0"/>
        <w:widowControl w:val="0"/>
        <w:shd w:val="clear" w:color="auto" w:fill="auto"/>
        <w:bidi w:val="0"/>
        <w:spacing w:before="0" w:after="580" w:line="240" w:lineRule="auto"/>
        <w:ind w:right="0" w:firstLine="0"/>
        <w:jc w:val="left"/>
      </w:pPr>
      <w:r>
        <w:rPr>
          <w:rStyle w:val="CharStyle19"/>
        </w:rPr>
        <w:t>Действителен с 31.1</w:t>
      </w:r>
      <w:r>
        <w:rPr>
          <w:rStyle w:val="CharStyle19"/>
          <w:color w:val="5E5E5E"/>
        </w:rPr>
        <w:t xml:space="preserve">0.2025 по </w:t>
      </w:r>
      <w:r>
        <w:rPr>
          <w:rStyle w:val="CharStyle19"/>
        </w:rPr>
        <w:t>24.01.2027</w:t>
      </w:r>
    </w:p>
    <w:p>
      <w:pPr>
        <w:pStyle w:val="Style6"/>
        <w:keepNext w:val="0"/>
        <w:keepLines w:val="0"/>
        <w:widowControl w:val="0"/>
        <w:shd w:val="clear" w:color="auto" w:fill="auto"/>
        <w:bidi w:val="0"/>
        <w:spacing w:before="0" w:after="640" w:line="240" w:lineRule="auto"/>
        <w:ind w:left="0" w:right="0" w:firstLine="840"/>
        <w:jc w:val="left"/>
      </w:pPr>
      <w:r>
        <w:drawing>
          <wp:anchor distT="0" distB="0" distL="114300" distR="1900555" simplePos="0" relativeHeight="125829388" behindDoc="0" locked="0" layoutInCell="1" allowOverlap="1">
            <wp:simplePos x="0" y="0"/>
            <wp:positionH relativeFrom="page">
              <wp:posOffset>3103245</wp:posOffset>
            </wp:positionH>
            <wp:positionV relativeFrom="paragraph">
              <wp:posOffset>63500</wp:posOffset>
            </wp:positionV>
            <wp:extent cx="359410" cy="52451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2"/>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3563620</wp:posOffset>
                </wp:positionH>
                <wp:positionV relativeFrom="paragraph">
                  <wp:posOffset>468630</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0.60000000000002pt;margin-top:36.899999999999999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3523615</wp:posOffset>
                </wp:positionH>
                <wp:positionV relativeFrom="paragraph">
                  <wp:posOffset>151765</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44999999999999pt;margin-top:11.950000000000001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ПЕРЕВЕРЗЕВА ЕЛИЗАВЕТА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00FFF3ACD3A01A73F4C680C3941</w:t>
      </w:r>
      <w:r>
        <w:rPr>
          <w:rStyle w:val="CharStyle19"/>
        </w:rPr>
        <w:t>ЕЗСА026</w:t>
      </w:r>
    </w:p>
    <w:p>
      <w:pPr>
        <w:pStyle w:val="Style18"/>
        <w:keepNext w:val="0"/>
        <w:keepLines w:val="0"/>
        <w:widowControl w:val="0"/>
        <w:shd w:val="clear" w:color="auto" w:fill="auto"/>
        <w:bidi w:val="0"/>
        <w:spacing w:before="0" w:after="780" w:line="266" w:lineRule="auto"/>
        <w:ind w:right="0" w:firstLine="0"/>
        <w:jc w:val="left"/>
      </w:pPr>
      <w:r>
        <w:rPr>
          <w:rStyle w:val="CharStyle19"/>
        </w:rPr>
        <w:t xml:space="preserve">Действителен с 11.12.2025 </w:t>
      </w:r>
      <w:r>
        <w:rPr>
          <w:rStyle w:val="CharStyle19"/>
          <w:color w:val="5E5E5E"/>
        </w:rPr>
        <w:t xml:space="preserve">по </w:t>
      </w:r>
      <w:r>
        <w:rPr>
          <w:rStyle w:val="CharStyle19"/>
        </w:rPr>
        <w:t>06.03.2027</w:t>
      </w:r>
    </w:p>
    <w:p>
      <w:pPr>
        <w:pStyle w:val="Style23"/>
        <w:keepNext w:val="0"/>
        <w:keepLines w:val="0"/>
        <w:widowControl w:val="0"/>
        <w:shd w:val="clear" w:color="auto" w:fill="auto"/>
        <w:bidi w:val="0"/>
        <w:spacing w:before="0" w:line="240" w:lineRule="auto"/>
        <w:ind w:left="0" w:right="0" w:firstLine="0"/>
        <w:jc w:val="left"/>
      </w:pPr>
      <w:r>
        <w:rPr>
          <w:rStyle w:val="CharStyle24"/>
        </w:rPr>
        <w:t>Исп.Хлебникова А.С. тел.8(495)784-75-05</w:t>
      </w:r>
    </w:p>
    <w:sectPr>
      <w:footnotePr>
        <w:pos w:val="pageBottom"/>
        <w:numFmt w:val="decimal"/>
        <w:numRestart w:val="continuous"/>
      </w:footnotePr>
      <w:type w:val="continuous"/>
      <w:pgSz w:w="11900" w:h="16840"/>
      <w:pgMar w:top="831" w:right="531" w:bottom="831"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10214610</wp:posOffset>
              </wp:positionV>
              <wp:extent cx="719455" cy="128270"/>
              <wp:wrapNone/>
              <wp:docPr id="5" name="Shape 5"/>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2026-23357</w:t>
                          </w:r>
                        </w:p>
                      </w:txbxContent>
                    </wps:txbx>
                    <wps:bodyPr wrap="none" lIns="0" tIns="0" rIns="0" bIns="0">
                      <a:spAutoFit/>
                    </wps:bodyPr>
                  </wps:wsp>
                </a:graphicData>
              </a:graphic>
            </wp:anchor>
          </w:drawing>
        </mc:Choice>
        <mc:Fallback>
          <w:pict>
            <v:shape id="_x0000_s1031" type="#_x0000_t202" style="position:absolute;margin-left:57.25pt;margin-top:804.30000000000007pt;width:56.649999999999999pt;height:10.1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2026-23357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722630</wp:posOffset>
              </wp:positionH>
              <wp:positionV relativeFrom="page">
                <wp:posOffset>10241280</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2026-23357</w:t>
                          </w:r>
                        </w:p>
                      </w:txbxContent>
                    </wps:txbx>
                    <wps:bodyPr wrap="none" lIns="0" tIns="0" rIns="0" bIns="0">
                      <a:spAutoFit/>
                    </wps:bodyPr>
                  </wps:wsp>
                </a:graphicData>
              </a:graphic>
            </wp:anchor>
          </w:drawing>
        </mc:Choice>
        <mc:Fallback>
          <w:pict>
            <v:shape id="_x0000_s1043" type="#_x0000_t202" style="position:absolute;margin-left:56.899999999999999pt;margin-top:806.39999999999998pt;width:57.100000000000001pt;height:8.1500000000000004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2026-23357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262890</wp:posOffset>
              </wp:positionV>
              <wp:extent cx="73025" cy="121920"/>
              <wp:wrapNone/>
              <wp:docPr id="13" name="Shape 13"/>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9.25pt;margin-top:20.699999999999999pt;width:5.75pt;height:9.5999999999999996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3883660</wp:posOffset>
              </wp:positionH>
              <wp:positionV relativeFrom="page">
                <wp:posOffset>262255</wp:posOffset>
              </wp:positionV>
              <wp:extent cx="146050" cy="85090"/>
              <wp:wrapNone/>
              <wp:docPr id="15" name="Shape 15"/>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5.80000000000001pt;margin-top:20.650000000000002pt;width:11.5pt;height:6.7000000000000002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4)_"/>
    <w:basedOn w:val="DefaultParagraphFont"/>
    <w:link w:val="Style16"/>
    <w:rPr>
      <w:rFonts w:ascii="Georgia" w:eastAsia="Georgia" w:hAnsi="Georgia" w:cs="Georgia"/>
      <w:b w:val="0"/>
      <w:bCs w:val="0"/>
      <w:i w:val="0"/>
      <w:iCs w:val="0"/>
      <w:smallCaps w:val="0"/>
      <w:strike w:val="0"/>
      <w:color w:val="EBEBEB"/>
      <w:sz w:val="12"/>
      <w:szCs w:val="12"/>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4)"/>
    <w:basedOn w:val="Normal"/>
    <w:link w:val="CharStyle17"/>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3">
    <w:name w:val="Body text (5)"/>
    <w:basedOn w:val="Normal"/>
    <w:link w:val="CharStyle2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png"/><Relationship Id="rId13" Type="http://schemas.openxmlformats.org/officeDocument/2006/relationships/image" Target="media/image4.png" TargetMode="External"/><Relationship Id="rId14" Type="http://schemas.openxmlformats.org/officeDocument/2006/relationships/header" Target="header1.xml"/><Relationship Id="rId15" Type="http://schemas.openxmlformats.org/officeDocument/2006/relationships/footer" Target="footer2.xml"/><Relationship Id="rId16" Type="http://schemas.openxmlformats.org/officeDocument/2006/relationships/header" Target="header2.xml"/><Relationship Id="rId17" Type="http://schemas.openxmlformats.org/officeDocument/2006/relationships/footer" Target="footer3.xml"/><Relationship Id="rId18" Type="http://schemas.openxmlformats.org/officeDocument/2006/relationships/image" Target="media/image5.jpeg"/><Relationship Id="rId19" Type="http://schemas.openxmlformats.org/officeDocument/2006/relationships/image" Target="media/image5.jpeg" TargetMode="External"/><Relationship Id="rId20" Type="http://schemas.openxmlformats.org/officeDocument/2006/relationships/image" Target="media/image6.jpeg"/><Relationship Id="rId21" Type="http://schemas.openxmlformats.org/officeDocument/2006/relationships/image" Target="media/image6.jpeg" TargetMode="External"/><Relationship Id="rId22" Type="http://schemas.openxmlformats.org/officeDocument/2006/relationships/image" Target="media/image7.jpeg"/><Relationship Id="rId23" Type="http://schemas.openxmlformats.org/officeDocument/2006/relationships/image" Target="media/image7.jpeg" TargetMode="External"/></Relationships>
</file>