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14" w:val="left"/>
        </w:tabs>
        <w:bidi w:val="0"/>
        <w:spacing w:before="0" w:after="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4.05.2026</w:t>
      </w:r>
      <w:r>
        <w:fldChar w:fldCharType="end"/>
      </w:r>
      <w:r>
        <w:rPr>
          <w:rStyle w:val="CharStyle10"/>
        </w:rPr>
        <w:tab/>
        <w:t>№ 20414/26</w:t>
      </w:r>
      <w:bookmarkEnd w:id="0"/>
    </w:p>
    <w:p>
      <w:pPr>
        <w:pStyle w:val="Style11"/>
        <w:keepNext w:val="0"/>
        <w:keepLines w:val="0"/>
        <w:widowControl w:val="0"/>
        <w:shd w:val="clear" w:color="auto" w:fill="auto"/>
        <w:bidi w:val="0"/>
        <w:spacing w:before="0" w:after="280" w:line="240" w:lineRule="auto"/>
        <w:ind w:left="0" w:right="0" w:firstLine="0"/>
        <w:jc w:val="left"/>
      </w:pPr>
      <w:r>
        <w:rPr>
          <w:rStyle w:val="CharStyle12"/>
        </w:rPr>
        <w:t>ФГБНУ «РНЦХ им. акад. Б.В. Петровского»</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"mailto:korovina.ey@med.ru" </w:instrText>
      </w:r>
      <w:r>
        <w:fldChar w:fldCharType="separate"/>
      </w:r>
      <w:r>
        <w:rPr>
          <w:rStyle w:val="CharStyle12"/>
          <w:lang w:val="en-US" w:eastAsia="en-US"/>
        </w:rPr>
        <w:t>korovina.ey@med.ru</w:t>
      </w:r>
      <w:r>
        <w:fldChar w:fldCharType="end"/>
      </w:r>
    </w:p>
    <w:p>
      <w:pPr>
        <w:pStyle w:val="Style11"/>
        <w:keepNext w:val="0"/>
        <w:keepLines w:val="0"/>
        <w:widowControl w:val="0"/>
        <w:shd w:val="clear" w:color="auto" w:fill="auto"/>
        <w:bidi w:val="0"/>
        <w:spacing w:before="0" w:after="280" w:line="240" w:lineRule="auto"/>
        <w:ind w:left="0" w:right="0" w:firstLine="0"/>
        <w:jc w:val="left"/>
      </w:pPr>
      <w:r>
        <w:rPr>
          <w:rStyle w:val="CharStyle12"/>
        </w:rPr>
        <w:t>ИП Кравченко А.В.</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"mailto:info@gosfarm.ru" </w:instrText>
      </w:r>
      <w:r>
        <w:fldChar w:fldCharType="separate"/>
      </w:r>
      <w:r>
        <w:rPr>
          <w:rStyle w:val="CharStyle12"/>
          <w:lang w:val="en-US" w:eastAsia="en-US"/>
        </w:rPr>
        <w:t>info@gosfarm.ru</w:t>
      </w:r>
      <w:r>
        <w:fldChar w:fldCharType="end"/>
      </w:r>
    </w:p>
    <w:p>
      <w:pPr>
        <w:pStyle w:val="Style11"/>
        <w:keepNext w:val="0"/>
        <w:keepLines w:val="0"/>
        <w:widowControl w:val="0"/>
        <w:shd w:val="clear" w:color="auto" w:fill="auto"/>
        <w:bidi w:val="0"/>
        <w:spacing w:before="0" w:after="280" w:line="240" w:lineRule="auto"/>
        <w:ind w:left="0" w:right="0" w:firstLine="0"/>
        <w:jc w:val="left"/>
      </w:pPr>
      <w:r>
        <w:rPr>
          <w:rStyle w:val="CharStyle12"/>
        </w:rPr>
        <w:t>АО «ЕЭТП»</w:t>
      </w:r>
    </w:p>
    <w:p>
      <w:pPr>
        <w:pStyle w:val="Style11"/>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841" w:bottom="708" w:left="1293" w:header="0" w:footer="3" w:gutter="0"/>
          <w:pgNumType w:start="1"/>
          <w:cols w:num="2" w:space="1283"/>
          <w:noEndnote/>
          <w:titlePg/>
          <w:rtlGutter w:val="0"/>
          <w:docGrid w:linePitch="360"/>
        </w:sectPr>
      </w:pPr>
      <w:r>
        <w:fldChar w:fldCharType="begin"/>
      </w:r>
      <w:r>
        <w:rPr/>
        <w:instrText> HYPERLINK "mailto:ko@roseltorg.ru" </w:instrText>
      </w:r>
      <w:r>
        <w:fldChar w:fldCharType="separate"/>
      </w:r>
      <w:r>
        <w:rPr>
          <w:rStyle w:val="CharStyle12"/>
          <w:lang w:val="en-US" w:eastAsia="en-US"/>
        </w:rPr>
        <w:t>ko@roseltorg.ru</w:t>
      </w:r>
      <w:r>
        <w:fldChar w:fldCharType="end"/>
      </w:r>
    </w:p>
    <w:p>
      <w:pPr>
        <w:widowControl w:val="0"/>
        <w:spacing w:line="240" w:lineRule="exact"/>
        <w:rPr>
          <w:sz w:val="19"/>
          <w:szCs w:val="19"/>
        </w:rPr>
      </w:pPr>
    </w:p>
    <w:p>
      <w:pPr>
        <w:widowControl w:val="0"/>
        <w:spacing w:before="73" w:after="7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85" w:right="0" w:bottom="517"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tabs>
          <w:tab w:pos="8957" w:val="left"/>
        </w:tabs>
        <w:bidi w:val="0"/>
        <w:spacing w:before="0" w:after="0" w:line="240" w:lineRule="auto"/>
        <w:ind w:left="0" w:right="0" w:firstLine="0"/>
        <w:jc w:val="center"/>
      </w:pPr>
      <w:r>
        <w:rPr>
          <w:rStyle w:val="CharStyle12"/>
          <w:b/>
          <w:bCs/>
        </w:rPr>
        <w:t xml:space="preserve">по делу </w:t>
      </w:r>
      <w:r>
        <w:rPr>
          <w:rStyle w:val="CharStyle12"/>
          <w:b/>
          <w:bCs/>
          <w:lang w:val="en-US" w:eastAsia="en-US"/>
        </w:rPr>
        <w:t xml:space="preserve">№ 077/06/105-5868/2026 </w:t>
      </w:r>
      <w:r>
        <w:rPr>
          <w:rStyle w:val="CharStyle12"/>
          <w:b/>
          <w:bCs/>
        </w:rPr>
        <w:t>о нарушении</w:t>
        <w:br/>
        <w:t>законодательства о контрактной системе</w:t>
        <w:br/>
      </w:r>
      <w:r>
        <w:rPr>
          <w:rStyle w:val="CharStyle12"/>
          <w:b/>
          <w:bCs/>
          <w:lang w:val="en-US" w:eastAsia="en-US"/>
        </w:rPr>
        <w:t>08.05.2026</w:t>
        <w:tab/>
      </w:r>
      <w:r>
        <w:rPr>
          <w:rStyle w:val="CharStyle12"/>
          <w:b/>
          <w:bCs/>
        </w:rPr>
        <w:t>г. Москва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Председательствующего: заместителя начальника отдела обжалования государственных закупок Д.С. Грешневой,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Членов комиссии: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Специалиста-эксперта отдела обжалования государственных закупок Е.С.Переверзевой,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Специалиста-эксперта отдела обжалования государственных закупок А.С. Хлебниковой,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рассмотрение жалобы проводилось дистанционно (посредством видео</w:t>
        <w:softHyphen/>
        <w:t>конференц-связи),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при участии представителей: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ФГБНУ «РНЦХ им. акад. Б.В. Петровского»: К.В. Ефремова (по дов. </w:t>
      </w:r>
      <w:r>
        <w:rPr>
          <w:rStyle w:val="CharStyle12"/>
          <w:lang w:val="en-US" w:eastAsia="en-US"/>
        </w:rPr>
        <w:t xml:space="preserve">№ </w:t>
      </w:r>
      <w:r>
        <w:rPr>
          <w:rStyle w:val="CharStyle12"/>
        </w:rPr>
        <w:t xml:space="preserve">б/н от </w:t>
      </w:r>
      <w:r>
        <w:rPr>
          <w:rStyle w:val="CharStyle12"/>
          <w:lang w:val="en-US" w:eastAsia="en-US"/>
        </w:rPr>
        <w:t xml:space="preserve">05.05.2026), </w:t>
      </w:r>
      <w:r>
        <w:rPr>
          <w:rStyle w:val="CharStyle12"/>
        </w:rPr>
        <w:t xml:space="preserve">Н.А. Ходакова (по доверенности </w:t>
      </w:r>
      <w:r>
        <w:rPr>
          <w:rStyle w:val="CharStyle12"/>
          <w:lang w:val="en-US" w:eastAsia="en-US"/>
        </w:rPr>
        <w:t xml:space="preserve">№ </w:t>
      </w:r>
      <w:r>
        <w:rPr>
          <w:rStyle w:val="CharStyle12"/>
        </w:rPr>
        <w:t xml:space="preserve">01-исх/154 от </w:t>
      </w:r>
      <w:r>
        <w:rPr>
          <w:rStyle w:val="CharStyle12"/>
          <w:lang w:val="en-US" w:eastAsia="en-US"/>
        </w:rPr>
        <w:t>19.01.2026),</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рассмотрев жалобу ИП Кравченко А.В. (далее </w:t>
      </w:r>
      <w:r>
        <w:rPr>
          <w:rStyle w:val="CharStyle12"/>
          <w:lang w:val="en-US" w:eastAsia="en-US"/>
        </w:rPr>
        <w:t xml:space="preserve">— </w:t>
      </w:r>
      <w:r>
        <w:rPr>
          <w:rStyle w:val="CharStyle12"/>
        </w:rPr>
        <w:t xml:space="preserve">Заявитель) на действия ФГБНУ «РНЦХ им. акад. Б.В. Петровского» (далее </w:t>
      </w:r>
      <w:r>
        <w:rPr>
          <w:rStyle w:val="CharStyle12"/>
          <w:lang w:val="en-US" w:eastAsia="en-US"/>
        </w:rPr>
        <w:t xml:space="preserve">— </w:t>
      </w:r>
      <w:r>
        <w:rPr>
          <w:rStyle w:val="CharStyle12"/>
        </w:rPr>
        <w:t xml:space="preserve">Заказчик) при проведении электронного аукциона на поставку оборудования для нужд ФГБНУ «РНЦХ им. акад. Б.В.Петровского» (Закупка </w:t>
      </w:r>
      <w:r>
        <w:rPr>
          <w:rStyle w:val="CharStyle12"/>
          <w:lang w:val="en-US" w:eastAsia="en-US"/>
        </w:rPr>
        <w:t xml:space="preserve">№ 0373100072126000716) </w:t>
      </w:r>
      <w:r>
        <w:rPr>
          <w:rStyle w:val="CharStyle12"/>
        </w:rPr>
        <w:t xml:space="preserve">(далее </w:t>
      </w:r>
      <w:r>
        <w:rPr>
          <w:rStyle w:val="CharStyle12"/>
          <w:lang w:val="en-US" w:eastAsia="en-US"/>
        </w:rPr>
        <w:t xml:space="preserve">— </w:t>
      </w:r>
      <w:r>
        <w:rPr>
          <w:rStyle w:val="CharStyle12"/>
        </w:rPr>
        <w:t xml:space="preserve">электронный аукцион, аукцион), в соответствии с Федеральным законом от </w:t>
      </w:r>
      <w:r>
        <w:rPr>
          <w:rStyle w:val="CharStyle12"/>
          <w:lang w:val="en-US" w:eastAsia="en-US"/>
        </w:rPr>
        <w:t xml:space="preserve">05.04.2013 №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widowControl w:val="0"/>
        <w:spacing w:line="1" w:lineRule="exact"/>
      </w:pPr>
      <w:r>
        <w:drawing>
          <wp:anchor distT="63500" distB="0" distL="0" distR="0" simplePos="0" relativeHeight="125829378" behindDoc="0" locked="0" layoutInCell="1" allowOverlap="1">
            <wp:simplePos x="0" y="0"/>
            <wp:positionH relativeFrom="page">
              <wp:posOffset>717550</wp:posOffset>
            </wp:positionH>
            <wp:positionV relativeFrom="paragraph">
              <wp:posOffset>63500</wp:posOffset>
            </wp:positionV>
            <wp:extent cx="1511935"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11"/>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40" w:lineRule="auto"/>
        <w:ind w:left="0" w:right="0" w:firstLine="660"/>
        <w:jc w:val="both"/>
      </w:pPr>
      <w:r>
        <w:rPr>
          <w:rStyle w:val="CharStyle12"/>
        </w:rPr>
        <w:t>В Московское УФАС России поступила жалоба Заявителя на действия Заказчика при проведении вышеуказанного электронного аукциона.</w:t>
      </w:r>
    </w:p>
    <w:p>
      <w:pPr>
        <w:pStyle w:val="Style11"/>
        <w:keepNext w:val="0"/>
        <w:keepLines w:val="0"/>
        <w:widowControl w:val="0"/>
        <w:shd w:val="clear" w:color="auto" w:fill="auto"/>
        <w:bidi w:val="0"/>
        <w:spacing w:before="0" w:after="0" w:line="240" w:lineRule="auto"/>
        <w:ind w:left="0" w:right="0" w:firstLine="660"/>
        <w:jc w:val="both"/>
      </w:pPr>
      <w:r>
        <w:rPr>
          <w:rStyle w:val="CharStyle12"/>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11"/>
        <w:keepNext w:val="0"/>
        <w:keepLines w:val="0"/>
        <w:widowControl w:val="0"/>
        <w:numPr>
          <w:ilvl w:val="0"/>
          <w:numId w:val="1"/>
        </w:numPr>
        <w:shd w:val="clear" w:color="auto" w:fill="auto"/>
        <w:tabs>
          <w:tab w:pos="999" w:val="left"/>
        </w:tabs>
        <w:bidi w:val="0"/>
        <w:spacing w:before="0" w:after="0" w:line="240" w:lineRule="auto"/>
        <w:ind w:left="0" w:right="0" w:firstLine="660"/>
        <w:jc w:val="both"/>
      </w:pPr>
      <w:r>
        <w:rPr>
          <w:rStyle w:val="CharStyle12"/>
        </w:rPr>
        <w:t xml:space="preserve">В составе жалобы Заявитель указывает, что Заказчик осуществляет закупку под ложным наименованием Заказчика, поскольку такой Заказчик не зарегистрирован в Единой информационной системе (далее </w:t>
      </w:r>
      <w:r>
        <w:rPr>
          <w:rStyle w:val="CharStyle12"/>
          <w:lang w:val="en-US" w:eastAsia="en-US"/>
        </w:rPr>
        <w:t xml:space="preserve">— </w:t>
      </w:r>
      <w:r>
        <w:rPr>
          <w:rStyle w:val="CharStyle12"/>
        </w:rPr>
        <w:t>ЕИС).</w:t>
      </w:r>
    </w:p>
    <w:p>
      <w:pPr>
        <w:pStyle w:val="Style11"/>
        <w:keepNext w:val="0"/>
        <w:keepLines w:val="0"/>
        <w:widowControl w:val="0"/>
        <w:shd w:val="clear" w:color="auto" w:fill="auto"/>
        <w:bidi w:val="0"/>
        <w:spacing w:before="0" w:after="0" w:line="240" w:lineRule="auto"/>
        <w:ind w:left="0" w:right="0" w:firstLine="660"/>
        <w:jc w:val="both"/>
      </w:pPr>
      <w:r>
        <w:rPr>
          <w:rStyle w:val="CharStyle12"/>
        </w:rPr>
        <w:t>В соответствии с п.5-7 ч.1 ст.3 Закона о контрактной системе установлено следующее:</w:t>
      </w:r>
    </w:p>
    <w:p>
      <w:pPr>
        <w:pStyle w:val="Style11"/>
        <w:keepNext w:val="0"/>
        <w:keepLines w:val="0"/>
        <w:widowControl w:val="0"/>
        <w:shd w:val="clear" w:color="auto" w:fill="auto"/>
        <w:bidi w:val="0"/>
        <w:spacing w:before="0" w:after="0" w:line="240" w:lineRule="auto"/>
        <w:ind w:left="0" w:right="0" w:firstLine="660"/>
        <w:jc w:val="both"/>
      </w:pPr>
      <w:r>
        <w:rPr>
          <w:rStyle w:val="CharStyle12"/>
        </w:rPr>
        <w:t xml:space="preserve">государственный заказчик </w:t>
      </w:r>
      <w:r>
        <w:rPr>
          <w:rStyle w:val="CharStyle12"/>
          <w:lang w:val="en-US" w:eastAsia="en-US"/>
        </w:rPr>
        <w:t xml:space="preserve">- </w:t>
      </w:r>
      <w:r>
        <w:rPr>
          <w:rStyle w:val="CharStyle12"/>
        </w:rPr>
        <w:t>государственный орган (в том числе орган государственной власти), Государственная корпорация по атомной энергии «Росатом», Государственная корпорация по космической деятельности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
    <w:p>
      <w:pPr>
        <w:pStyle w:val="Style11"/>
        <w:keepNext w:val="0"/>
        <w:keepLines w:val="0"/>
        <w:widowControl w:val="0"/>
        <w:shd w:val="clear" w:color="auto" w:fill="auto"/>
        <w:bidi w:val="0"/>
        <w:spacing w:before="0" w:after="0" w:line="240" w:lineRule="auto"/>
        <w:ind w:left="0" w:right="0" w:firstLine="660"/>
        <w:jc w:val="both"/>
      </w:pPr>
      <w:r>
        <w:rPr>
          <w:rStyle w:val="CharStyle12"/>
        </w:rPr>
        <w:t xml:space="preserve">муниципальный заказчик </w:t>
      </w:r>
      <w:r>
        <w:rPr>
          <w:rStyle w:val="CharStyle12"/>
          <w:lang w:val="en-US" w:eastAsia="en-US"/>
        </w:rPr>
        <w:t xml:space="preserve">- </w:t>
      </w:r>
      <w:r>
        <w:rPr>
          <w:rStyle w:val="CharStyle12"/>
        </w:rPr>
        <w:t>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p>
    <w:p>
      <w:pPr>
        <w:pStyle w:val="Style11"/>
        <w:keepNext w:val="0"/>
        <w:keepLines w:val="0"/>
        <w:widowControl w:val="0"/>
        <w:shd w:val="clear" w:color="auto" w:fill="auto"/>
        <w:bidi w:val="0"/>
        <w:spacing w:before="0" w:after="0" w:line="240" w:lineRule="auto"/>
        <w:ind w:left="0" w:right="0" w:firstLine="660"/>
        <w:jc w:val="both"/>
      </w:pPr>
      <w:r>
        <w:rPr>
          <w:rStyle w:val="CharStyle12"/>
        </w:rPr>
        <w:t xml:space="preserve">заказчик </w:t>
      </w:r>
      <w:r>
        <w:rPr>
          <w:rStyle w:val="CharStyle12"/>
          <w:lang w:val="en-US" w:eastAsia="en-US"/>
        </w:rPr>
        <w:t xml:space="preserve">- </w:t>
      </w:r>
      <w:r>
        <w:rPr>
          <w:rStyle w:val="CharStyle12"/>
        </w:rPr>
        <w:t xml:space="preserve">государственный или муниципальный заказчик либо осуществляющие в соответствии с ч.1, </w:t>
      </w:r>
      <w:r>
        <w:rPr>
          <w:rStyle w:val="CharStyle12"/>
          <w:lang w:val="en-US" w:eastAsia="en-US"/>
        </w:rPr>
        <w:t xml:space="preserve">2.1, 4, 4.3 </w:t>
      </w:r>
      <w:r>
        <w:rPr>
          <w:rStyle w:val="CharStyle12"/>
        </w:rPr>
        <w:t xml:space="preserve">и </w:t>
      </w:r>
      <w:r>
        <w:rPr>
          <w:rStyle w:val="CharStyle12"/>
          <w:lang w:val="en-US" w:eastAsia="en-US"/>
        </w:rPr>
        <w:t xml:space="preserve">4.4 </w:t>
      </w:r>
      <w:r>
        <w:rPr>
          <w:rStyle w:val="CharStyle12"/>
        </w:rPr>
        <w:t>ст.15 Закона о контрактной системе закупки бюджетное или автономное учреждение, государственное или муниципальное унитарное предприятие либо иное юридическое лицо.</w:t>
      </w:r>
    </w:p>
    <w:p>
      <w:pPr>
        <w:pStyle w:val="Style11"/>
        <w:keepNext w:val="0"/>
        <w:keepLines w:val="0"/>
        <w:widowControl w:val="0"/>
        <w:shd w:val="clear" w:color="auto" w:fill="auto"/>
        <w:bidi w:val="0"/>
        <w:spacing w:before="0" w:after="0" w:line="240" w:lineRule="auto"/>
        <w:ind w:left="0" w:right="0" w:firstLine="660"/>
        <w:jc w:val="both"/>
      </w:pPr>
      <w:r>
        <w:rPr>
          <w:rStyle w:val="CharStyle12"/>
        </w:rPr>
        <w:t xml:space="preserve">Комиссией Управления установлено, что Заказчик </w:t>
      </w:r>
      <w:r>
        <w:rPr>
          <w:rStyle w:val="CharStyle12"/>
          <w:lang w:val="en-US" w:eastAsia="en-US"/>
        </w:rPr>
        <w:t xml:space="preserve">- </w:t>
      </w:r>
      <w:r>
        <w:rPr>
          <w:rStyle w:val="CharStyle12"/>
        </w:rPr>
        <w:t>ФГБНУ «РНЦХ им. акад. Б.В. Петровского» зарегистрирован в ЕИС, что также подтверждается нахождением Заказчика в реестре организаций, размещенном в ЕИС.</w:t>
      </w:r>
    </w:p>
    <w:p>
      <w:pPr>
        <w:pStyle w:val="Style11"/>
        <w:keepNext w:val="0"/>
        <w:keepLines w:val="0"/>
        <w:widowControl w:val="0"/>
        <w:shd w:val="clear" w:color="auto" w:fill="auto"/>
        <w:bidi w:val="0"/>
        <w:spacing w:before="0" w:after="0" w:line="240" w:lineRule="auto"/>
        <w:ind w:left="0" w:right="0" w:firstLine="660"/>
        <w:jc w:val="both"/>
      </w:pPr>
      <w:r>
        <w:rPr>
          <w:rStyle w:val="CharStyle12"/>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11"/>
        <w:keepNext w:val="0"/>
        <w:keepLines w:val="0"/>
        <w:widowControl w:val="0"/>
        <w:numPr>
          <w:ilvl w:val="0"/>
          <w:numId w:val="1"/>
        </w:numPr>
        <w:shd w:val="clear" w:color="auto" w:fill="auto"/>
        <w:tabs>
          <w:tab w:pos="1004" w:val="left"/>
        </w:tabs>
        <w:bidi w:val="0"/>
        <w:spacing w:before="0" w:after="0" w:line="240" w:lineRule="auto"/>
        <w:ind w:left="0" w:right="0" w:firstLine="660"/>
        <w:jc w:val="both"/>
      </w:pPr>
      <w:r>
        <w:rPr>
          <w:rStyle w:val="CharStyle12"/>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12"/>
          <w:lang w:val="en-US" w:eastAsia="en-US"/>
        </w:rPr>
        <w:t xml:space="preserve">– </w:t>
      </w:r>
      <w:r>
        <w:rPr>
          <w:rStyle w:val="CharStyle12"/>
        </w:rPr>
        <w:t xml:space="preserve">ОКПД </w:t>
      </w:r>
      <w:r>
        <w:rPr>
          <w:rStyle w:val="CharStyle12"/>
          <w:lang w:val="en-US" w:eastAsia="en-US"/>
        </w:rPr>
        <w:t xml:space="preserve">2) </w:t>
      </w:r>
      <w:r>
        <w:rPr>
          <w:rStyle w:val="CharStyle12"/>
        </w:rPr>
        <w:t>и разных направлений.</w:t>
      </w:r>
    </w:p>
    <w:p>
      <w:pPr>
        <w:pStyle w:val="Style11"/>
        <w:keepNext w:val="0"/>
        <w:keepLines w:val="0"/>
        <w:widowControl w:val="0"/>
        <w:shd w:val="clear" w:color="auto" w:fill="auto"/>
        <w:bidi w:val="0"/>
        <w:spacing w:before="0" w:after="0" w:line="286" w:lineRule="auto"/>
        <w:ind w:left="0" w:right="0" w:firstLine="660"/>
        <w:jc w:val="both"/>
        <w:rPr>
          <w:sz w:val="24"/>
          <w:szCs w:val="24"/>
        </w:rPr>
      </w:pPr>
      <w:r>
        <w:rPr>
          <w:rStyle w:val="CharStyle12"/>
        </w:rPr>
        <w:t xml:space="preserve">Согласно п.1 ч.2 ст.42 Закона о контрактной системе извещение об осуществлении закупки, если иное не предусмотрено Законом о контрактной </w:t>
      </w:r>
      <w:r>
        <w:rPr>
          <w:rStyle w:val="CharStyle12"/>
          <w:sz w:val="24"/>
          <w:szCs w:val="24"/>
          <w:lang w:val="en-US" w:eastAsia="en-US"/>
        </w:rPr>
        <w:t>2026-22999</w:t>
      </w:r>
    </w:p>
    <w:p>
      <w:pPr>
        <w:pStyle w:val="Style11"/>
        <w:keepNext w:val="0"/>
        <w:keepLines w:val="0"/>
        <w:widowControl w:val="0"/>
        <w:shd w:val="clear" w:color="auto" w:fill="auto"/>
        <w:bidi w:val="0"/>
        <w:spacing w:before="0" w:after="0" w:line="240" w:lineRule="auto"/>
        <w:ind w:left="0" w:right="0" w:firstLine="0"/>
        <w:jc w:val="both"/>
      </w:pPr>
      <w:r>
        <w:rPr>
          <w:rStyle w:val="CharStyle12"/>
        </w:rPr>
        <w:t>системе, должно содержать описание объекта закупки в соответствии со ст.33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1"/>
        <w:keepNext w:val="0"/>
        <w:keepLines w:val="0"/>
        <w:widowControl w:val="0"/>
        <w:numPr>
          <w:ilvl w:val="0"/>
          <w:numId w:val="3"/>
        </w:numPr>
        <w:shd w:val="clear" w:color="auto" w:fill="auto"/>
        <w:tabs>
          <w:tab w:pos="1439" w:val="left"/>
        </w:tabs>
        <w:bidi w:val="0"/>
        <w:spacing w:before="0" w:after="0" w:line="240" w:lineRule="auto"/>
        <w:ind w:left="0" w:right="0" w:firstLine="700"/>
        <w:jc w:val="both"/>
      </w:pPr>
      <w:r>
        <w:rPr>
          <w:rStyle w:val="CharStyle12"/>
        </w:rPr>
        <w:t>сопровождение такого указания словами «или эквивалент»;</w:t>
      </w:r>
    </w:p>
    <w:p>
      <w:pPr>
        <w:pStyle w:val="Style11"/>
        <w:keepNext w:val="0"/>
        <w:keepLines w:val="0"/>
        <w:widowControl w:val="0"/>
        <w:numPr>
          <w:ilvl w:val="0"/>
          <w:numId w:val="3"/>
        </w:numPr>
        <w:shd w:val="clear" w:color="auto" w:fill="auto"/>
        <w:tabs>
          <w:tab w:pos="1424" w:val="left"/>
        </w:tabs>
        <w:bidi w:val="0"/>
        <w:spacing w:before="0" w:after="0" w:line="240" w:lineRule="auto"/>
        <w:ind w:left="0" w:right="0" w:firstLine="700"/>
        <w:jc w:val="both"/>
      </w:pPr>
      <w:r>
        <w:rPr>
          <w:rStyle w:val="CharStyle12"/>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1"/>
        <w:keepNext w:val="0"/>
        <w:keepLines w:val="0"/>
        <w:widowControl w:val="0"/>
        <w:numPr>
          <w:ilvl w:val="0"/>
          <w:numId w:val="3"/>
        </w:numPr>
        <w:shd w:val="clear" w:color="auto" w:fill="auto"/>
        <w:tabs>
          <w:tab w:pos="1424" w:val="left"/>
        </w:tabs>
        <w:bidi w:val="0"/>
        <w:spacing w:before="0" w:after="0" w:line="240" w:lineRule="auto"/>
        <w:ind w:left="0" w:right="0" w:firstLine="700"/>
        <w:jc w:val="both"/>
      </w:pPr>
      <w:r>
        <w:rPr>
          <w:rStyle w:val="CharStyle12"/>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numPr>
          <w:ilvl w:val="0"/>
          <w:numId w:val="3"/>
        </w:numPr>
        <w:shd w:val="clear" w:color="auto" w:fill="auto"/>
        <w:tabs>
          <w:tab w:pos="1424" w:val="left"/>
        </w:tabs>
        <w:bidi w:val="0"/>
        <w:spacing w:before="0" w:after="0" w:line="240" w:lineRule="auto"/>
        <w:ind w:left="0" w:right="0" w:firstLine="700"/>
        <w:jc w:val="both"/>
      </w:pPr>
      <w:r>
        <w:rPr>
          <w:rStyle w:val="CharStyle12"/>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1"/>
        <w:keepNext w:val="0"/>
        <w:keepLines w:val="0"/>
        <w:widowControl w:val="0"/>
        <w:shd w:val="clear" w:color="auto" w:fill="auto"/>
        <w:bidi w:val="0"/>
        <w:spacing w:before="0" w:after="0" w:line="276" w:lineRule="auto"/>
        <w:ind w:left="0" w:right="0" w:firstLine="700"/>
        <w:jc w:val="both"/>
        <w:rPr>
          <w:sz w:val="24"/>
          <w:szCs w:val="24"/>
        </w:rPr>
        <w:sectPr>
          <w:footnotePr>
            <w:pos w:val="pageBottom"/>
            <w:numFmt w:val="decimal"/>
            <w:numRestart w:val="continuous"/>
          </w:footnotePr>
          <w:type w:val="continuous"/>
          <w:pgSz w:w="11900" w:h="16840"/>
          <w:pgMar w:top="685" w:right="541" w:bottom="517" w:left="1101" w:header="0" w:footer="3" w:gutter="0"/>
          <w:cols w:space="720"/>
          <w:noEndnote/>
          <w:rtlGutter w:val="0"/>
          <w:docGrid w:linePitch="360"/>
        </w:sectPr>
      </w:pPr>
      <w:r>
        <w:rPr>
          <w:rStyle w:val="CharStyle12"/>
        </w:rPr>
        <w:t xml:space="preserve">Постановлением Правительства Российской Федерации от </w:t>
      </w:r>
      <w:r>
        <w:rPr>
          <w:rStyle w:val="CharStyle12"/>
          <w:lang w:val="en-US" w:eastAsia="en-US"/>
        </w:rPr>
        <w:t xml:space="preserve">08.02.2017 №145 </w:t>
      </w:r>
      <w:r>
        <w:rPr>
          <w:rStyle w:val="CharStyle12"/>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w:t>
      </w:r>
      <w:r>
        <w:rPr>
          <w:rStyle w:val="CharStyle12"/>
          <w:sz w:val="24"/>
          <w:szCs w:val="24"/>
          <w:lang w:val="en-US" w:eastAsia="en-US"/>
        </w:rPr>
        <w:t>2026-22999</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муниципальных нужд (далее </w:t>
      </w:r>
      <w:r>
        <w:rPr>
          <w:rStyle w:val="CharStyle12"/>
          <w:lang w:val="en-US" w:eastAsia="en-US"/>
        </w:rPr>
        <w:t xml:space="preserve">— </w:t>
      </w:r>
      <w:r>
        <w:rPr>
          <w:rStyle w:val="CharStyle12"/>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Правила использования КТРУ).</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соответствии с пп.«а» п.2 Правил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11"/>
        <w:keepNext w:val="0"/>
        <w:keepLines w:val="0"/>
        <w:widowControl w:val="0"/>
        <w:numPr>
          <w:ilvl w:val="0"/>
          <w:numId w:val="5"/>
        </w:numPr>
        <w:shd w:val="clear" w:color="auto" w:fill="auto"/>
        <w:tabs>
          <w:tab w:pos="1386" w:val="left"/>
        </w:tabs>
        <w:bidi w:val="0"/>
        <w:spacing w:before="0" w:after="0" w:line="240" w:lineRule="auto"/>
        <w:ind w:left="0" w:right="0" w:firstLine="700"/>
        <w:jc w:val="both"/>
      </w:pPr>
      <w:r>
        <w:rPr>
          <w:rStyle w:val="CharStyle12"/>
        </w:rPr>
        <w:t>извещении об осуществлении закупки;</w:t>
      </w:r>
    </w:p>
    <w:p>
      <w:pPr>
        <w:pStyle w:val="Style11"/>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12"/>
        </w:rPr>
        <w:t xml:space="preserve">приглашении принять участие в определении поставщика (подрядчика исполнителя) (далее </w:t>
      </w:r>
      <w:r>
        <w:rPr>
          <w:rStyle w:val="CharStyle12"/>
          <w:lang w:val="en-US" w:eastAsia="en-US"/>
        </w:rPr>
        <w:t xml:space="preserve">— </w:t>
      </w:r>
      <w:r>
        <w:rPr>
          <w:rStyle w:val="CharStyle12"/>
        </w:rPr>
        <w:t>приглашение);</w:t>
      </w:r>
    </w:p>
    <w:p>
      <w:pPr>
        <w:pStyle w:val="Style11"/>
        <w:keepNext w:val="0"/>
        <w:keepLines w:val="0"/>
        <w:widowControl w:val="0"/>
        <w:numPr>
          <w:ilvl w:val="0"/>
          <w:numId w:val="5"/>
        </w:numPr>
        <w:shd w:val="clear" w:color="auto" w:fill="auto"/>
        <w:tabs>
          <w:tab w:pos="1386" w:val="left"/>
        </w:tabs>
        <w:bidi w:val="0"/>
        <w:spacing w:before="0" w:after="0" w:line="240" w:lineRule="auto"/>
        <w:ind w:left="0" w:right="0" w:firstLine="700"/>
        <w:jc w:val="both"/>
      </w:pPr>
      <w:r>
        <w:rPr>
          <w:rStyle w:val="CharStyle12"/>
        </w:rPr>
        <w:t>документации о закупке (в случае если Федеральным законом</w:t>
      </w:r>
    </w:p>
    <w:p>
      <w:pPr>
        <w:pStyle w:val="Style11"/>
        <w:keepNext w:val="0"/>
        <w:keepLines w:val="0"/>
        <w:widowControl w:val="0"/>
        <w:shd w:val="clear" w:color="auto" w:fill="auto"/>
        <w:bidi w:val="0"/>
        <w:spacing w:before="0" w:after="0" w:line="240" w:lineRule="auto"/>
        <w:ind w:left="0" w:right="0" w:firstLine="0"/>
        <w:jc w:val="both"/>
      </w:pPr>
      <w:r>
        <w:rPr>
          <w:rStyle w:val="CharStyle12"/>
        </w:rPr>
        <w:t>предусмотрена документация о закупке);</w:t>
      </w:r>
    </w:p>
    <w:p>
      <w:pPr>
        <w:pStyle w:val="Style11"/>
        <w:keepNext w:val="0"/>
        <w:keepLines w:val="0"/>
        <w:widowControl w:val="0"/>
        <w:numPr>
          <w:ilvl w:val="0"/>
          <w:numId w:val="5"/>
        </w:numPr>
        <w:shd w:val="clear" w:color="auto" w:fill="auto"/>
        <w:tabs>
          <w:tab w:pos="1386" w:val="left"/>
        </w:tabs>
        <w:bidi w:val="0"/>
        <w:spacing w:before="0" w:after="0" w:line="240" w:lineRule="auto"/>
        <w:ind w:left="0" w:right="0" w:firstLine="700"/>
        <w:jc w:val="both"/>
      </w:pPr>
      <w:r>
        <w:rPr>
          <w:rStyle w:val="CharStyle12"/>
        </w:rPr>
        <w:t>контракте;</w:t>
      </w:r>
    </w:p>
    <w:p>
      <w:pPr>
        <w:pStyle w:val="Style11"/>
        <w:keepNext w:val="0"/>
        <w:keepLines w:val="0"/>
        <w:widowControl w:val="0"/>
        <w:numPr>
          <w:ilvl w:val="0"/>
          <w:numId w:val="5"/>
        </w:numPr>
        <w:shd w:val="clear" w:color="auto" w:fill="auto"/>
        <w:tabs>
          <w:tab w:pos="1386" w:val="left"/>
        </w:tabs>
        <w:bidi w:val="0"/>
        <w:spacing w:before="0" w:after="0" w:line="240" w:lineRule="auto"/>
        <w:ind w:left="0" w:right="0" w:firstLine="700"/>
        <w:jc w:val="both"/>
      </w:pPr>
      <w:r>
        <w:rPr>
          <w:rStyle w:val="CharStyle12"/>
        </w:rPr>
        <w:t>реестре контрактов, заключенных заказчиками.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12"/>
          <w:lang w:val="en-US" w:eastAsia="en-US"/>
        </w:rPr>
        <w:t xml:space="preserve">- </w:t>
      </w:r>
      <w:r>
        <w:rPr>
          <w:rStyle w:val="CharStyle12"/>
        </w:rPr>
        <w:t xml:space="preserve">«г» и «е» </w:t>
      </w:r>
      <w:r>
        <w:rPr>
          <w:rStyle w:val="CharStyle12"/>
          <w:lang w:val="en-US" w:eastAsia="en-US"/>
        </w:rPr>
        <w:t xml:space="preserve">- </w:t>
      </w:r>
      <w:r>
        <w:rPr>
          <w:rStyle w:val="CharStyle12"/>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1"/>
        <w:keepNext w:val="0"/>
        <w:keepLines w:val="0"/>
        <w:widowControl w:val="0"/>
        <w:numPr>
          <w:ilvl w:val="0"/>
          <w:numId w:val="7"/>
        </w:numPr>
        <w:shd w:val="clear" w:color="auto" w:fill="auto"/>
        <w:tabs>
          <w:tab w:pos="1116" w:val="left"/>
        </w:tabs>
        <w:bidi w:val="0"/>
        <w:spacing w:before="0" w:after="0" w:line="240" w:lineRule="auto"/>
        <w:ind w:left="0" w:right="0" w:firstLine="700"/>
        <w:jc w:val="both"/>
      </w:pPr>
      <w:r>
        <w:rPr>
          <w:rStyle w:val="CharStyle12"/>
        </w:rPr>
        <w:t>наименование товара, работы, услуги;</w:t>
      </w:r>
    </w:p>
    <w:p>
      <w:pPr>
        <w:pStyle w:val="Style11"/>
        <w:keepNext w:val="0"/>
        <w:keepLines w:val="0"/>
        <w:widowControl w:val="0"/>
        <w:numPr>
          <w:ilvl w:val="0"/>
          <w:numId w:val="7"/>
        </w:numPr>
        <w:shd w:val="clear" w:color="auto" w:fill="auto"/>
        <w:tabs>
          <w:tab w:pos="1107" w:val="left"/>
        </w:tabs>
        <w:bidi w:val="0"/>
        <w:spacing w:before="0" w:after="0" w:line="240" w:lineRule="auto"/>
        <w:ind w:left="0" w:right="0" w:firstLine="700"/>
        <w:jc w:val="both"/>
      </w:pPr>
      <w:r>
        <w:rPr>
          <w:rStyle w:val="CharStyle12"/>
        </w:rPr>
        <w:t>единицы измерения количества товара, объема выполняемой работы оказываемой услуги (при наличии);</w:t>
      </w:r>
    </w:p>
    <w:p>
      <w:pPr>
        <w:pStyle w:val="Style11"/>
        <w:keepNext w:val="0"/>
        <w:keepLines w:val="0"/>
        <w:widowControl w:val="0"/>
        <w:numPr>
          <w:ilvl w:val="0"/>
          <w:numId w:val="7"/>
        </w:numPr>
        <w:shd w:val="clear" w:color="auto" w:fill="auto"/>
        <w:tabs>
          <w:tab w:pos="1121" w:val="left"/>
        </w:tabs>
        <w:bidi w:val="0"/>
        <w:spacing w:before="0" w:after="0" w:line="240" w:lineRule="auto"/>
        <w:ind w:left="0" w:right="0" w:firstLine="700"/>
        <w:jc w:val="both"/>
      </w:pPr>
      <w:r>
        <w:rPr>
          <w:rStyle w:val="CharStyle12"/>
        </w:rPr>
        <w:t>описание товара, работы, услуги (при наличии такого описания в позиции).</w:t>
      </w:r>
    </w:p>
    <w:p>
      <w:pPr>
        <w:pStyle w:val="Style11"/>
        <w:keepNext w:val="0"/>
        <w:keepLines w:val="0"/>
        <w:widowControl w:val="0"/>
        <w:numPr>
          <w:ilvl w:val="0"/>
          <w:numId w:val="7"/>
        </w:numPr>
        <w:shd w:val="clear" w:color="auto" w:fill="auto"/>
        <w:tabs>
          <w:tab w:pos="1160" w:val="left"/>
        </w:tabs>
        <w:bidi w:val="0"/>
        <w:spacing w:before="0" w:after="0" w:line="262" w:lineRule="auto"/>
        <w:ind w:left="0" w:right="0" w:firstLine="700"/>
        <w:jc w:val="both"/>
      </w:pPr>
      <w:r>
        <w:rPr>
          <w:rStyle w:val="CharStyle12"/>
        </w:rPr>
        <w:t>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w:t>
      </w:r>
    </w:p>
    <w:p>
      <w:pPr>
        <w:pStyle w:val="Style11"/>
        <w:keepNext w:val="0"/>
        <w:keepLines w:val="0"/>
        <w:widowControl w:val="0"/>
        <w:numPr>
          <w:ilvl w:val="0"/>
          <w:numId w:val="9"/>
        </w:numPr>
        <w:shd w:val="clear" w:color="auto" w:fill="auto"/>
        <w:tabs>
          <w:tab w:pos="997" w:val="left"/>
        </w:tabs>
        <w:bidi w:val="0"/>
        <w:spacing w:before="0" w:after="0" w:line="262" w:lineRule="auto"/>
        <w:ind w:left="0" w:right="0" w:firstLine="700"/>
        <w:jc w:val="both"/>
      </w:pPr>
      <w:r>
        <w:rPr>
          <w:rStyle w:val="CharStyle12"/>
        </w:rPr>
        <w:t xml:space="preserve">) 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2"/>
          <w:lang w:val="en-US" w:eastAsia="en-US"/>
        </w:rPr>
        <w:t xml:space="preserve">25, 26 </w:t>
      </w:r>
      <w:r>
        <w:rPr>
          <w:rStyle w:val="CharStyle12"/>
        </w:rPr>
        <w:t xml:space="preserve">и </w:t>
      </w:r>
      <w:r>
        <w:rPr>
          <w:rStyle w:val="CharStyle12"/>
          <w:lang w:val="en-US" w:eastAsia="en-US"/>
        </w:rPr>
        <w:t xml:space="preserve">32 </w:t>
      </w:r>
      <w:r>
        <w:rPr>
          <w:rStyle w:val="CharStyle12"/>
        </w:rPr>
        <w:t xml:space="preserve">приложения </w:t>
      </w:r>
      <w:r>
        <w:rPr>
          <w:rStyle w:val="CharStyle12"/>
          <w:lang w:val="en-US" w:eastAsia="en-US"/>
        </w:rPr>
        <w:t xml:space="preserve">№1 </w:t>
      </w:r>
      <w:r>
        <w:rPr>
          <w:rStyle w:val="CharStyle12"/>
        </w:rPr>
        <w:t xml:space="preserve">к постановлению Правительства Российской Федерации от </w:t>
      </w:r>
      <w:r>
        <w:rPr>
          <w:rStyle w:val="CharStyle12"/>
          <w:lang w:val="en-US" w:eastAsia="en-US"/>
        </w:rPr>
        <w:t xml:space="preserve">23 </w:t>
      </w:r>
      <w:r>
        <w:rPr>
          <w:rStyle w:val="CharStyle12"/>
        </w:rPr>
        <w:t xml:space="preserve">декабря </w:t>
      </w:r>
      <w:r>
        <w:rPr>
          <w:rStyle w:val="CharStyle12"/>
          <w:lang w:val="en-US" w:eastAsia="en-US"/>
        </w:rPr>
        <w:t xml:space="preserve">2024 </w:t>
      </w:r>
      <w:r>
        <w:rPr>
          <w:rStyle w:val="CharStyle12"/>
        </w:rPr>
        <w:t xml:space="preserve">г. </w:t>
      </w:r>
      <w:r>
        <w:rPr>
          <w:rStyle w:val="CharStyle12"/>
          <w:lang w:val="en-US" w:eastAsia="en-US"/>
        </w:rPr>
        <w:t xml:space="preserve">№1875 </w:t>
      </w:r>
      <w:r>
        <w:rPr>
          <w:rStyle w:val="CharStyle12"/>
        </w:rPr>
        <w:t>«О мерах по предоставлению национального режима при осуществлении закупок товаров, работ, услуг для</w:t>
      </w:r>
    </w:p>
    <w:p>
      <w:pPr>
        <w:pStyle w:val="Style11"/>
        <w:keepNext w:val="0"/>
        <w:keepLines w:val="0"/>
        <w:widowControl w:val="0"/>
        <w:shd w:val="clear" w:color="auto" w:fill="auto"/>
        <w:bidi w:val="0"/>
        <w:spacing w:before="0" w:after="0" w:line="252" w:lineRule="auto"/>
        <w:ind w:left="0" w:right="0" w:firstLine="0"/>
        <w:jc w:val="both"/>
      </w:pPr>
      <w:r>
        <w:rPr>
          <w:rStyle w:val="CharStyle12"/>
        </w:rPr>
        <w:t xml:space="preserve">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Постановление№1875) позициях </w:t>
      </w:r>
      <w:r>
        <w:rPr>
          <w:rStyle w:val="CharStyle12"/>
          <w:lang w:val="en-US" w:eastAsia="en-US"/>
        </w:rPr>
        <w:t xml:space="preserve">191 - 361 </w:t>
      </w:r>
      <w:r>
        <w:rPr>
          <w:rStyle w:val="CharStyle12"/>
        </w:rPr>
        <w:t xml:space="preserve">приложения </w:t>
      </w:r>
      <w:r>
        <w:rPr>
          <w:rStyle w:val="CharStyle12"/>
          <w:lang w:val="en-US" w:eastAsia="en-US"/>
        </w:rPr>
        <w:t xml:space="preserve">№2 </w:t>
      </w:r>
      <w:r>
        <w:rPr>
          <w:rStyle w:val="CharStyle12"/>
        </w:rPr>
        <w:t xml:space="preserve">к Постановлению </w:t>
      </w:r>
      <w:r>
        <w:rPr>
          <w:rStyle w:val="CharStyle12"/>
          <w:lang w:val="en-US" w:eastAsia="en-US"/>
        </w:rPr>
        <w:t xml:space="preserve">№1875, </w:t>
      </w:r>
      <w:r>
        <w:rPr>
          <w:rStyle w:val="CharStyle12"/>
        </w:rPr>
        <w:t xml:space="preserve">применяются предусмотренные п.1 Постановления </w:t>
      </w:r>
      <w:r>
        <w:rPr>
          <w:rStyle w:val="CharStyle12"/>
          <w:lang w:val="en-US" w:eastAsia="en-US"/>
        </w:rPr>
        <w:t xml:space="preserve">№1875 </w:t>
      </w:r>
      <w:r>
        <w:rPr>
          <w:rStyle w:val="CharStyle12"/>
        </w:rPr>
        <w:t>запрет, ограничение соответственно;</w:t>
      </w:r>
    </w:p>
    <w:p>
      <w:pPr>
        <w:pStyle w:val="Style11"/>
        <w:keepNext w:val="0"/>
        <w:keepLines w:val="0"/>
        <w:widowControl w:val="0"/>
        <w:numPr>
          <w:ilvl w:val="0"/>
          <w:numId w:val="9"/>
        </w:numPr>
        <w:shd w:val="clear" w:color="auto" w:fill="auto"/>
        <w:tabs>
          <w:tab w:pos="942" w:val="left"/>
        </w:tabs>
        <w:bidi w:val="0"/>
        <w:spacing w:before="0" w:after="0" w:line="252" w:lineRule="auto"/>
        <w:ind w:left="0" w:right="0" w:firstLine="660"/>
        <w:jc w:val="both"/>
      </w:pPr>
      <w:r>
        <w:rPr>
          <w:rStyle w:val="CharStyle12"/>
        </w:rPr>
        <w:t>)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ч.5 ст.33 Закона о контрактной системе.</w:t>
      </w:r>
    </w:p>
    <w:p>
      <w:pPr>
        <w:pStyle w:val="Style11"/>
        <w:keepNext w:val="0"/>
        <w:keepLines w:val="0"/>
        <w:widowControl w:val="0"/>
        <w:numPr>
          <w:ilvl w:val="0"/>
          <w:numId w:val="9"/>
        </w:numPr>
        <w:shd w:val="clear" w:color="auto" w:fill="auto"/>
        <w:tabs>
          <w:tab w:pos="1018" w:val="left"/>
        </w:tabs>
        <w:bidi w:val="0"/>
        <w:spacing w:before="0" w:after="0" w:line="252" w:lineRule="auto"/>
        <w:ind w:left="0" w:right="0" w:firstLine="660"/>
        <w:jc w:val="both"/>
      </w:pPr>
      <w:r>
        <w:rPr>
          <w:rStyle w:val="CharStyle12"/>
        </w:rPr>
        <w:t>.6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1"/>
        <w:keepNext w:val="0"/>
        <w:keepLines w:val="0"/>
        <w:widowControl w:val="0"/>
        <w:shd w:val="clear" w:color="auto" w:fill="auto"/>
        <w:bidi w:val="0"/>
        <w:spacing w:before="0" w:after="0" w:line="252" w:lineRule="auto"/>
        <w:ind w:left="0" w:right="0" w:firstLine="660"/>
        <w:jc w:val="both"/>
      </w:pPr>
      <w:r>
        <w:rPr>
          <w:rStyle w:val="CharStyle12"/>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11"/>
        <w:keepNext w:val="0"/>
        <w:keepLines w:val="0"/>
        <w:widowControl w:val="0"/>
        <w:shd w:val="clear" w:color="auto" w:fill="auto"/>
        <w:bidi w:val="0"/>
        <w:spacing w:before="0" w:after="0" w:line="252" w:lineRule="auto"/>
        <w:ind w:left="0" w:right="0" w:firstLine="660"/>
        <w:jc w:val="both"/>
      </w:pPr>
      <w:r>
        <w:rPr>
          <w:rStyle w:val="CharStyle12"/>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11"/>
        <w:keepNext w:val="0"/>
        <w:keepLines w:val="0"/>
        <w:widowControl w:val="0"/>
        <w:shd w:val="clear" w:color="auto" w:fill="auto"/>
        <w:bidi w:val="0"/>
        <w:spacing w:before="0" w:after="0" w:line="252" w:lineRule="auto"/>
        <w:ind w:left="0" w:right="0" w:firstLine="660"/>
        <w:jc w:val="both"/>
      </w:pPr>
      <w:r>
        <w:rPr>
          <w:rStyle w:val="CharStyle12"/>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11"/>
        <w:keepNext w:val="0"/>
        <w:keepLines w:val="0"/>
        <w:widowControl w:val="0"/>
        <w:numPr>
          <w:ilvl w:val="0"/>
          <w:numId w:val="9"/>
        </w:numPr>
        <w:shd w:val="clear" w:color="auto" w:fill="auto"/>
        <w:tabs>
          <w:tab w:pos="865" w:val="left"/>
        </w:tabs>
        <w:bidi w:val="0"/>
        <w:spacing w:before="0" w:after="0" w:line="252" w:lineRule="auto"/>
        <w:ind w:left="0" w:right="0" w:firstLine="660"/>
        <w:jc w:val="both"/>
      </w:pPr>
      <w:r>
        <w:rPr>
          <w:rStyle w:val="CharStyle12"/>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11"/>
        <w:keepNext w:val="0"/>
        <w:keepLines w:val="0"/>
        <w:widowControl w:val="0"/>
        <w:numPr>
          <w:ilvl w:val="0"/>
          <w:numId w:val="9"/>
        </w:numPr>
        <w:shd w:val="clear" w:color="auto" w:fill="auto"/>
        <w:tabs>
          <w:tab w:pos="865" w:val="left"/>
        </w:tabs>
        <w:bidi w:val="0"/>
        <w:spacing w:before="0" w:after="0" w:line="240" w:lineRule="auto"/>
        <w:ind w:left="0" w:right="0" w:firstLine="660"/>
        <w:jc w:val="both"/>
      </w:pPr>
      <w:r>
        <w:rPr>
          <w:rStyle w:val="CharStyle12"/>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11"/>
        <w:keepNext w:val="0"/>
        <w:keepLines w:val="0"/>
        <w:widowControl w:val="0"/>
        <w:numPr>
          <w:ilvl w:val="0"/>
          <w:numId w:val="9"/>
        </w:numPr>
        <w:shd w:val="clear" w:color="auto" w:fill="auto"/>
        <w:tabs>
          <w:tab w:pos="865" w:val="left"/>
        </w:tabs>
        <w:bidi w:val="0"/>
        <w:spacing w:before="0" w:after="0" w:line="240" w:lineRule="auto"/>
        <w:ind w:left="0" w:right="0" w:firstLine="660"/>
        <w:jc w:val="both"/>
      </w:pPr>
      <w:r>
        <w:rPr>
          <w:rStyle w:val="CharStyle12"/>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11"/>
        <w:keepNext w:val="0"/>
        <w:keepLines w:val="0"/>
        <w:widowControl w:val="0"/>
        <w:shd w:val="clear" w:color="auto" w:fill="auto"/>
        <w:bidi w:val="0"/>
        <w:spacing w:before="0" w:after="0" w:line="240" w:lineRule="auto"/>
        <w:ind w:left="0" w:right="0" w:firstLine="660"/>
        <w:jc w:val="both"/>
      </w:pPr>
      <w:r>
        <w:rPr>
          <w:rStyle w:val="CharStyle12"/>
        </w:rPr>
        <w:t xml:space="preserve">Комиссией Управления установлено, что согласно извещению об осуществлении закупки Заказчиком закупается товар «Проточный цитофлуориметр», указан код ОКПД2 </w:t>
      </w:r>
      <w:r>
        <w:rPr>
          <w:rStyle w:val="CharStyle12"/>
          <w:lang w:val="en-US" w:eastAsia="en-US"/>
        </w:rPr>
        <w:t xml:space="preserve">28.99.39.190, </w:t>
      </w:r>
      <w:r>
        <w:rPr>
          <w:rStyle w:val="CharStyle12"/>
        </w:rPr>
        <w:t>при этом какая-либо позиция КТРУ не отражена.</w:t>
      </w:r>
    </w:p>
    <w:p>
      <w:pPr>
        <w:pStyle w:val="Style11"/>
        <w:keepNext w:val="0"/>
        <w:keepLines w:val="0"/>
        <w:widowControl w:val="0"/>
        <w:shd w:val="clear" w:color="auto" w:fill="auto"/>
        <w:bidi w:val="0"/>
        <w:spacing w:before="0" w:after="0" w:line="240" w:lineRule="auto"/>
        <w:ind w:left="0" w:right="0" w:firstLine="660"/>
        <w:jc w:val="both"/>
      </w:pPr>
      <w:r>
        <w:rPr>
          <w:rStyle w:val="CharStyle12"/>
        </w:rPr>
        <w:t xml:space="preserve">В соответствии с ч.1 ст. </w:t>
      </w:r>
      <w:r>
        <w:rPr>
          <w:rStyle w:val="CharStyle12"/>
          <w:lang w:val="en-US" w:eastAsia="en-US"/>
        </w:rPr>
        <w:t xml:space="preserve">106 </w:t>
      </w:r>
      <w:r>
        <w:rPr>
          <w:rStyle w:val="CharStyle12"/>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line="240" w:lineRule="auto"/>
        <w:ind w:left="0" w:right="0" w:firstLine="660"/>
        <w:jc w:val="both"/>
      </w:pPr>
      <w:r>
        <w:rPr>
          <w:rStyle w:val="CharStyle12"/>
        </w:rPr>
        <w:t>Согласно возражениям Заказчика объекту закупки не соответствует ни одна позиция КТРУ.</w:t>
      </w:r>
    </w:p>
    <w:p>
      <w:pPr>
        <w:pStyle w:val="Style11"/>
        <w:keepNext w:val="0"/>
        <w:keepLines w:val="0"/>
        <w:widowControl w:val="0"/>
        <w:shd w:val="clear" w:color="auto" w:fill="auto"/>
        <w:bidi w:val="0"/>
        <w:spacing w:before="0" w:after="0" w:line="240" w:lineRule="auto"/>
        <w:ind w:left="0" w:right="0" w:firstLine="660"/>
        <w:jc w:val="both"/>
      </w:pPr>
      <w:r>
        <w:rPr>
          <w:rStyle w:val="CharStyle12"/>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позиции КТРУ которые соответствуют закупаемому Заказчиком изделию, а также указание на конкретные дополнительные характеристики не предусмотренные позициями КТРУ указание которых запрещено действующим законодательством, равно как не указано на конкретные товары, которые по мнению Заявителя запрещено закупать в рамках одной закупки,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11"/>
        <w:keepNext w:val="0"/>
        <w:keepLines w:val="0"/>
        <w:widowControl w:val="0"/>
        <w:shd w:val="clear" w:color="auto" w:fill="auto"/>
        <w:bidi w:val="0"/>
        <w:spacing w:before="0" w:after="0" w:line="240" w:lineRule="auto"/>
        <w:ind w:left="0" w:right="0" w:firstLine="660"/>
        <w:jc w:val="both"/>
      </w:pPr>
      <w:r>
        <w:rPr>
          <w:rStyle w:val="CharStyle12"/>
        </w:rPr>
        <w:t>Исходя из вышеизложенного Комиссия Управления приходит к выводу, что данные доводы жалобы не нашли своего подтверждения и являются необоснованными.</w:t>
      </w:r>
    </w:p>
    <w:p>
      <w:pPr>
        <w:pStyle w:val="Style11"/>
        <w:keepNext w:val="0"/>
        <w:keepLines w:val="0"/>
        <w:widowControl w:val="0"/>
        <w:numPr>
          <w:ilvl w:val="0"/>
          <w:numId w:val="11"/>
        </w:numPr>
        <w:shd w:val="clear" w:color="auto" w:fill="auto"/>
        <w:tabs>
          <w:tab w:pos="1056" w:val="left"/>
        </w:tabs>
        <w:bidi w:val="0"/>
        <w:spacing w:before="0" w:after="0" w:line="240" w:lineRule="auto"/>
        <w:ind w:left="0" w:right="0" w:firstLine="660"/>
        <w:jc w:val="both"/>
      </w:pPr>
      <w:r>
        <w:rPr>
          <w:rStyle w:val="CharStyle12"/>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11"/>
        <w:keepNext w:val="0"/>
        <w:keepLines w:val="0"/>
        <w:widowControl w:val="0"/>
        <w:shd w:val="clear" w:color="auto" w:fill="auto"/>
        <w:bidi w:val="0"/>
        <w:spacing w:before="0" w:after="0" w:line="240" w:lineRule="auto"/>
        <w:ind w:left="0" w:right="0" w:firstLine="660"/>
        <w:jc w:val="both"/>
      </w:pPr>
      <w:r>
        <w:rPr>
          <w:rStyle w:val="CharStyle12"/>
        </w:rPr>
        <w:t>В силу ч.1 ст.49 Гражданского кодекса Российской Федерации в случаях предусмотренных законом, юридическое лицо может заниматься отдельными</w:t>
      </w:r>
    </w:p>
    <w:p>
      <w:pPr>
        <w:pStyle w:val="Style11"/>
        <w:keepNext w:val="0"/>
        <w:keepLines w:val="0"/>
        <w:widowControl w:val="0"/>
        <w:shd w:val="clear" w:color="auto" w:fill="auto"/>
        <w:bidi w:val="0"/>
        <w:spacing w:before="0" w:after="0" w:line="240" w:lineRule="auto"/>
        <w:ind w:left="0" w:right="0" w:firstLine="0"/>
        <w:jc w:val="both"/>
      </w:pPr>
      <w:r>
        <w:rPr>
          <w:rStyle w:val="CharStyle12"/>
        </w:rPr>
        <w:t>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11"/>
        <w:keepNext w:val="0"/>
        <w:keepLines w:val="0"/>
        <w:widowControl w:val="0"/>
        <w:shd w:val="clear" w:color="auto" w:fill="auto"/>
        <w:bidi w:val="0"/>
        <w:spacing w:before="0" w:after="0" w:line="240" w:lineRule="auto"/>
        <w:ind w:left="0" w:right="0" w:firstLine="680"/>
        <w:jc w:val="both"/>
      </w:pPr>
      <w:r>
        <w:rPr>
          <w:rStyle w:val="CharStyle12"/>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12"/>
          <w:lang w:val="en-US" w:eastAsia="en-US"/>
        </w:rPr>
        <w:t xml:space="preserve">4, 5, 18, 30, 42, 49, 54 </w:t>
      </w:r>
      <w:r>
        <w:rPr>
          <w:rStyle w:val="CharStyle12"/>
        </w:rPr>
        <w:t xml:space="preserve">и </w:t>
      </w:r>
      <w:r>
        <w:rPr>
          <w:rStyle w:val="CharStyle12"/>
          <w:lang w:val="en-US" w:eastAsia="en-US"/>
        </w:rPr>
        <w:t xml:space="preserve">59 </w:t>
      </w:r>
      <w:r>
        <w:rPr>
          <w:rStyle w:val="CharStyle12"/>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1"/>
        <w:keepNext w:val="0"/>
        <w:keepLines w:val="0"/>
        <w:widowControl w:val="0"/>
        <w:shd w:val="clear" w:color="auto" w:fill="auto"/>
        <w:bidi w:val="0"/>
        <w:spacing w:before="0" w:after="0" w:line="240" w:lineRule="auto"/>
        <w:ind w:left="0" w:right="0" w:firstLine="680"/>
        <w:jc w:val="both"/>
      </w:pPr>
      <w:r>
        <w:rPr>
          <w:rStyle w:val="CharStyle12"/>
        </w:rPr>
        <w:t xml:space="preserve">Согласно ч.5 ст.31 Закона о контрактной системе информация об установленных требованиях в соответствии с частями </w:t>
      </w:r>
      <w:r>
        <w:rPr>
          <w:rStyle w:val="CharStyle12"/>
          <w:lang w:val="en-US" w:eastAsia="en-US"/>
        </w:rPr>
        <w:t xml:space="preserve">1, 1.1, 2 </w:t>
      </w:r>
      <w:r>
        <w:rPr>
          <w:rStyle w:val="CharStyle12"/>
        </w:rPr>
        <w:t xml:space="preserve">и </w:t>
      </w:r>
      <w:r>
        <w:rPr>
          <w:rStyle w:val="CharStyle12"/>
          <w:lang w:val="en-US" w:eastAsia="en-US"/>
        </w:rPr>
        <w:t xml:space="preserve">2.1 </w:t>
      </w:r>
      <w:r>
        <w:rPr>
          <w:rStyle w:val="CharStyle12"/>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11"/>
        <w:keepNext w:val="0"/>
        <w:keepLines w:val="0"/>
        <w:widowControl w:val="0"/>
        <w:shd w:val="clear" w:color="auto" w:fill="auto"/>
        <w:bidi w:val="0"/>
        <w:spacing w:before="0" w:after="0" w:line="240" w:lineRule="auto"/>
        <w:ind w:left="0" w:right="0" w:firstLine="680"/>
        <w:jc w:val="both"/>
      </w:pPr>
      <w:r>
        <w:rPr>
          <w:rStyle w:val="CharStyle12"/>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12"/>
          <w:lang w:val="en-US" w:eastAsia="en-US"/>
        </w:rPr>
        <w:t xml:space="preserve">2.1 </w:t>
      </w:r>
      <w:r>
        <w:rPr>
          <w:rStyle w:val="CharStyle12"/>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11"/>
        <w:keepNext w:val="0"/>
        <w:keepLines w:val="0"/>
        <w:widowControl w:val="0"/>
        <w:shd w:val="clear" w:color="auto" w:fill="auto"/>
        <w:bidi w:val="0"/>
        <w:spacing w:before="0" w:after="0" w:line="240" w:lineRule="auto"/>
        <w:ind w:left="0" w:right="0" w:firstLine="680"/>
        <w:jc w:val="both"/>
      </w:pPr>
      <w:r>
        <w:rPr>
          <w:rStyle w:val="CharStyle12"/>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11"/>
        <w:keepNext w:val="0"/>
        <w:keepLines w:val="0"/>
        <w:widowControl w:val="0"/>
        <w:shd w:val="clear" w:color="auto" w:fill="auto"/>
        <w:bidi w:val="0"/>
        <w:spacing w:before="0" w:after="0" w:line="240" w:lineRule="auto"/>
        <w:ind w:left="0" w:right="0" w:firstLine="680"/>
        <w:jc w:val="both"/>
      </w:pPr>
      <w:r>
        <w:rPr>
          <w:rStyle w:val="CharStyle12"/>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11"/>
        <w:keepNext w:val="0"/>
        <w:keepLines w:val="0"/>
        <w:widowControl w:val="0"/>
        <w:numPr>
          <w:ilvl w:val="0"/>
          <w:numId w:val="11"/>
        </w:numPr>
        <w:shd w:val="clear" w:color="auto" w:fill="auto"/>
        <w:tabs>
          <w:tab w:pos="1056" w:val="left"/>
        </w:tabs>
        <w:bidi w:val="0"/>
        <w:spacing w:before="0" w:after="0" w:line="240" w:lineRule="auto"/>
        <w:ind w:left="0" w:right="0" w:firstLine="680"/>
        <w:jc w:val="both"/>
      </w:pPr>
      <w:r>
        <w:rPr>
          <w:rStyle w:val="CharStyle12"/>
        </w:rPr>
        <w:t xml:space="preserve">Также в составе жалобы Заявитель указывает, что Заказчик установил (не применил) ограничение закупок товаров, происходящих из иностранных государств, по Постановлению Правительства Российской Федерации от </w:t>
      </w:r>
      <w:r>
        <w:rPr>
          <w:rStyle w:val="CharStyle12"/>
          <w:lang w:val="en-US" w:eastAsia="en-US"/>
        </w:rPr>
        <w:t xml:space="preserve">23.12.2024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№1875), </w:t>
      </w:r>
      <w:r>
        <w:rPr>
          <w:rStyle w:val="CharStyle12"/>
        </w:rPr>
        <w:t>однако указанным в описании объекта закупки требованиям к техническим характеристикам, в полной мере, не соответствует ни один товар из реестра российской радиоэлектронной продукции.</w:t>
      </w:r>
    </w:p>
    <w:p>
      <w:pPr>
        <w:pStyle w:val="Style11"/>
        <w:keepNext w:val="0"/>
        <w:keepLines w:val="0"/>
        <w:widowControl w:val="0"/>
        <w:shd w:val="clear" w:color="auto" w:fill="auto"/>
        <w:bidi w:val="0"/>
        <w:spacing w:before="0" w:after="0" w:line="240" w:lineRule="auto"/>
        <w:ind w:left="0" w:right="0" w:firstLine="680"/>
        <w:jc w:val="both"/>
      </w:pPr>
      <w:r>
        <w:rPr>
          <w:rStyle w:val="CharStyle12"/>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w:t>
      </w:r>
    </w:p>
    <w:p>
      <w:pPr>
        <w:pStyle w:val="Style11"/>
        <w:keepNext w:val="0"/>
        <w:keepLines w:val="0"/>
        <w:widowControl w:val="0"/>
        <w:shd w:val="clear" w:color="auto" w:fill="auto"/>
        <w:bidi w:val="0"/>
        <w:spacing w:before="0" w:after="0" w:line="240" w:lineRule="auto"/>
        <w:ind w:left="0" w:right="0" w:firstLine="0"/>
        <w:jc w:val="both"/>
      </w:pPr>
      <w:r>
        <w:rPr>
          <w:rStyle w:val="CharStyle12"/>
        </w:rPr>
        <w:t>«Нейротех»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2"/>
          <w:lang w:val="en-US" w:eastAsia="en-US"/>
        </w:rPr>
        <w:t xml:space="preserve">- </w:t>
      </w:r>
      <w:r>
        <w:rPr>
          <w:rStyle w:val="CharStyle12"/>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2"/>
          <w:lang w:val="en-US" w:eastAsia="en-US"/>
        </w:rPr>
        <w:t xml:space="preserve">- </w:t>
      </w:r>
      <w:r>
        <w:rPr>
          <w:rStyle w:val="CharStyle12"/>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2"/>
          <w:lang w:val="en-US" w:eastAsia="en-US"/>
        </w:rPr>
        <w:t xml:space="preserve">- </w:t>
      </w:r>
      <w:r>
        <w:rPr>
          <w:rStyle w:val="CharStyle12"/>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11"/>
        <w:keepNext w:val="0"/>
        <w:keepLines w:val="0"/>
        <w:widowControl w:val="0"/>
        <w:numPr>
          <w:ilvl w:val="0"/>
          <w:numId w:val="13"/>
        </w:numPr>
        <w:shd w:val="clear" w:color="auto" w:fill="auto"/>
        <w:tabs>
          <w:tab w:pos="1421" w:val="left"/>
        </w:tabs>
        <w:bidi w:val="0"/>
        <w:spacing w:before="0" w:after="0" w:line="240" w:lineRule="auto"/>
        <w:ind w:left="0" w:right="0" w:firstLine="700"/>
        <w:jc w:val="both"/>
      </w:pPr>
      <w:r>
        <w:rPr>
          <w:rStyle w:val="CharStyle12"/>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13"/>
        </w:numPr>
        <w:shd w:val="clear" w:color="auto" w:fill="auto"/>
        <w:tabs>
          <w:tab w:pos="1421" w:val="left"/>
        </w:tabs>
        <w:bidi w:val="0"/>
        <w:spacing w:before="0" w:after="0" w:line="240" w:lineRule="auto"/>
        <w:ind w:left="0" w:right="0" w:firstLine="700"/>
        <w:jc w:val="both"/>
      </w:pPr>
      <w:r>
        <w:rPr>
          <w:rStyle w:val="CharStyle12"/>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13"/>
        </w:numPr>
        <w:shd w:val="clear" w:color="auto" w:fill="auto"/>
        <w:tabs>
          <w:tab w:pos="1421" w:val="left"/>
        </w:tabs>
        <w:bidi w:val="0"/>
        <w:spacing w:before="0" w:after="0" w:line="240" w:lineRule="auto"/>
        <w:ind w:left="0" w:right="0" w:firstLine="70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П.1 Постановление Правительства Российской Федерации от </w:t>
      </w:r>
      <w:r>
        <w:rPr>
          <w:rStyle w:val="CharStyle12"/>
          <w:lang w:val="en-US" w:eastAsia="en-US"/>
        </w:rPr>
        <w:t xml:space="preserve">10.07.2019 №878 </w:t>
      </w:r>
      <w:r>
        <w:rPr>
          <w:rStyle w:val="CharStyle12"/>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изменений в постановление Правительства Российской Федерации от </w:t>
      </w:r>
      <w:r>
        <w:rPr>
          <w:rStyle w:val="CharStyle12"/>
          <w:lang w:val="en-US" w:eastAsia="en-US"/>
        </w:rPr>
        <w:t xml:space="preserve">16 </w:t>
      </w:r>
      <w:r>
        <w:rPr>
          <w:rStyle w:val="CharStyle12"/>
        </w:rPr>
        <w:t xml:space="preserve">сентября </w:t>
      </w:r>
      <w:r>
        <w:rPr>
          <w:rStyle w:val="CharStyle12"/>
          <w:lang w:val="en-US" w:eastAsia="en-US"/>
        </w:rPr>
        <w:t xml:space="preserve">2016 </w:t>
      </w:r>
      <w:r>
        <w:rPr>
          <w:rStyle w:val="CharStyle12"/>
        </w:rPr>
        <w:t xml:space="preserve">г. </w:t>
      </w:r>
      <w:r>
        <w:rPr>
          <w:rStyle w:val="CharStyle12"/>
          <w:lang w:val="en-US" w:eastAsia="en-US"/>
        </w:rPr>
        <w:t xml:space="preserve">№ 925 </w:t>
      </w:r>
      <w:r>
        <w:rPr>
          <w:rStyle w:val="CharStyle12"/>
        </w:rPr>
        <w:t xml:space="preserve">и признании утратившими силу некоторых актов Правительства Российской Федерации»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№878) </w:t>
      </w:r>
      <w:r>
        <w:rPr>
          <w:rStyle w:val="CharStyle12"/>
        </w:rPr>
        <w:t xml:space="preserve">утвержден единый реестр российской радиоэлектронной продукции (далее </w:t>
      </w:r>
      <w:r>
        <w:rPr>
          <w:rStyle w:val="CharStyle12"/>
          <w:lang w:val="en-US" w:eastAsia="en-US"/>
        </w:rPr>
        <w:t xml:space="preserve">- </w:t>
      </w:r>
      <w:r>
        <w:rPr>
          <w:rStyle w:val="CharStyle12"/>
        </w:rPr>
        <w:t>Реестр).</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П.1 Постановления </w:t>
      </w:r>
      <w:r>
        <w:rPr>
          <w:rStyle w:val="CharStyle12"/>
          <w:lang w:val="en-US" w:eastAsia="en-US"/>
        </w:rPr>
        <w:t xml:space="preserve">№ 1875 </w:t>
      </w:r>
      <w:r>
        <w:rPr>
          <w:rStyle w:val="CharStyle12"/>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11"/>
        <w:keepNext w:val="0"/>
        <w:keepLines w:val="0"/>
        <w:widowControl w:val="0"/>
        <w:numPr>
          <w:ilvl w:val="0"/>
          <w:numId w:val="15"/>
        </w:numPr>
        <w:shd w:val="clear" w:color="auto" w:fill="auto"/>
        <w:tabs>
          <w:tab w:pos="1426" w:val="left"/>
        </w:tabs>
        <w:bidi w:val="0"/>
        <w:spacing w:before="0" w:after="0" w:line="240" w:lineRule="auto"/>
        <w:ind w:left="0" w:right="0" w:firstLine="700"/>
        <w:jc w:val="both"/>
      </w:pPr>
      <w:r>
        <w:rPr>
          <w:rStyle w:val="CharStyle12"/>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2"/>
          <w:lang w:val="en-US" w:eastAsia="en-US"/>
        </w:rPr>
        <w:t xml:space="preserve">- </w:t>
      </w:r>
      <w:r>
        <w:rPr>
          <w:rStyle w:val="CharStyle12"/>
        </w:rPr>
        <w:t xml:space="preserve">иностранные лица), по перечню согласно приложению </w:t>
      </w:r>
      <w:r>
        <w:rPr>
          <w:rStyle w:val="CharStyle12"/>
          <w:lang w:val="en-US" w:eastAsia="en-US"/>
        </w:rPr>
        <w:t xml:space="preserve">№1, </w:t>
      </w:r>
      <w:r>
        <w:rPr>
          <w:rStyle w:val="CharStyle12"/>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15"/>
        </w:numPr>
        <w:shd w:val="clear" w:color="auto" w:fill="auto"/>
        <w:tabs>
          <w:tab w:pos="1426" w:val="left"/>
        </w:tabs>
        <w:bidi w:val="0"/>
        <w:spacing w:before="0" w:after="0" w:line="240" w:lineRule="auto"/>
        <w:ind w:left="0" w:right="0" w:firstLine="700"/>
        <w:jc w:val="both"/>
      </w:pPr>
      <w:r>
        <w:rPr>
          <w:rStyle w:val="CharStyle12"/>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2"/>
          <w:lang w:val="en-US" w:eastAsia="en-US"/>
        </w:rPr>
        <w:t>№2;</w:t>
      </w:r>
    </w:p>
    <w:p>
      <w:pPr>
        <w:pStyle w:val="Style11"/>
        <w:keepNext w:val="0"/>
        <w:keepLines w:val="0"/>
        <w:widowControl w:val="0"/>
        <w:numPr>
          <w:ilvl w:val="0"/>
          <w:numId w:val="15"/>
        </w:numPr>
        <w:shd w:val="clear" w:color="auto" w:fill="auto"/>
        <w:tabs>
          <w:tab w:pos="1426" w:val="left"/>
        </w:tabs>
        <w:bidi w:val="0"/>
        <w:spacing w:before="0" w:after="0" w:line="240" w:lineRule="auto"/>
        <w:ind w:left="0" w:right="0" w:firstLine="70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Пп.«в» п.4 Постановления </w:t>
      </w:r>
      <w:r>
        <w:rPr>
          <w:rStyle w:val="CharStyle12"/>
          <w:lang w:val="en-US" w:eastAsia="en-US"/>
        </w:rPr>
        <w:t xml:space="preserve">№1875 </w:t>
      </w:r>
      <w:r>
        <w:rPr>
          <w:rStyle w:val="CharStyle12"/>
        </w:rPr>
        <w:t xml:space="preserve">определено, что, если иное не установлено в соответствии с Законом о контрактной системе, с Федеральным законом «О закупках товаров, работ, услуг отдельными видами юридических лиц» и принятыми в соответствии с ними нормативными правовыми актами, в том числе Постановлением </w:t>
      </w:r>
      <w:r>
        <w:rPr>
          <w:rStyle w:val="CharStyle12"/>
          <w:lang w:val="en-US" w:eastAsia="en-US"/>
        </w:rPr>
        <w:t xml:space="preserve">№1875, </w:t>
      </w:r>
      <w:r>
        <w:rPr>
          <w:rStyle w:val="CharStyle12"/>
        </w:rPr>
        <w:t xml:space="preserve">допускается включать в один объект закупки (предмет закупки) товары, работы, услуги как указанные в приложении </w:t>
      </w:r>
      <w:r>
        <w:rPr>
          <w:rStyle w:val="CharStyle12"/>
          <w:lang w:val="en-US" w:eastAsia="en-US"/>
        </w:rPr>
        <w:t xml:space="preserve">№1 </w:t>
      </w:r>
      <w:r>
        <w:rPr>
          <w:rStyle w:val="CharStyle12"/>
        </w:rPr>
        <w:t xml:space="preserve">к Постановлению </w:t>
      </w:r>
      <w:r>
        <w:rPr>
          <w:rStyle w:val="CharStyle12"/>
          <w:lang w:val="en-US" w:eastAsia="en-US"/>
        </w:rPr>
        <w:t xml:space="preserve">№1875 </w:t>
      </w:r>
      <w:r>
        <w:rPr>
          <w:rStyle w:val="CharStyle12"/>
        </w:rPr>
        <w:t xml:space="preserve">и приложении </w:t>
      </w:r>
      <w:r>
        <w:rPr>
          <w:rStyle w:val="CharStyle12"/>
          <w:lang w:val="en-US" w:eastAsia="en-US"/>
        </w:rPr>
        <w:t xml:space="preserve">№2 </w:t>
      </w:r>
      <w:r>
        <w:rPr>
          <w:rStyle w:val="CharStyle12"/>
        </w:rPr>
        <w:t xml:space="preserve">к Постановлению </w:t>
      </w:r>
      <w:r>
        <w:rPr>
          <w:rStyle w:val="CharStyle12"/>
          <w:lang w:val="en-US" w:eastAsia="en-US"/>
        </w:rPr>
        <w:t xml:space="preserve">№1875, </w:t>
      </w:r>
      <w:r>
        <w:rPr>
          <w:rStyle w:val="CharStyle12"/>
        </w:rPr>
        <w:t xml:space="preserve">так и не указанные в таких приложениях, при этом к включенным в объект закупки товарам, не указанным в приложении </w:t>
      </w:r>
      <w:r>
        <w:rPr>
          <w:rStyle w:val="CharStyle12"/>
          <w:lang w:val="en-US" w:eastAsia="en-US"/>
        </w:rPr>
        <w:t xml:space="preserve">№1 </w:t>
      </w:r>
      <w:r>
        <w:rPr>
          <w:rStyle w:val="CharStyle12"/>
        </w:rPr>
        <w:t xml:space="preserve">к Постановлению </w:t>
      </w:r>
      <w:r>
        <w:rPr>
          <w:rStyle w:val="CharStyle12"/>
          <w:lang w:val="en-US" w:eastAsia="en-US"/>
        </w:rPr>
        <w:t xml:space="preserve">№1875 </w:t>
      </w:r>
      <w:r>
        <w:rPr>
          <w:rStyle w:val="CharStyle12"/>
        </w:rPr>
        <w:t xml:space="preserve">и приложении </w:t>
      </w:r>
      <w:r>
        <w:rPr>
          <w:rStyle w:val="CharStyle12"/>
          <w:lang w:val="en-US" w:eastAsia="en-US"/>
        </w:rPr>
        <w:t xml:space="preserve">№2 </w:t>
      </w:r>
      <w:r>
        <w:rPr>
          <w:rStyle w:val="CharStyle12"/>
        </w:rPr>
        <w:t xml:space="preserve">к Постановлению </w:t>
      </w:r>
      <w:r>
        <w:rPr>
          <w:rStyle w:val="CharStyle12"/>
          <w:lang w:val="en-US" w:eastAsia="en-US"/>
        </w:rPr>
        <w:t xml:space="preserve">№1875, </w:t>
      </w:r>
      <w:r>
        <w:rPr>
          <w:rStyle w:val="CharStyle12"/>
        </w:rPr>
        <w:t xml:space="preserve">применяются положения Постановления </w:t>
      </w:r>
      <w:r>
        <w:rPr>
          <w:rStyle w:val="CharStyle12"/>
          <w:lang w:val="en-US" w:eastAsia="en-US"/>
        </w:rPr>
        <w:t xml:space="preserve">№1875 </w:t>
      </w:r>
      <w:r>
        <w:rPr>
          <w:rStyle w:val="CharStyle12"/>
        </w:rPr>
        <w:t xml:space="preserve">касающиеся преимущества, указанного в п.1 Постановления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w:t>
      </w:r>
    </w:p>
    <w:p>
      <w:pPr>
        <w:pStyle w:val="Style11"/>
        <w:keepNext w:val="0"/>
        <w:keepLines w:val="0"/>
        <w:widowControl w:val="0"/>
        <w:shd w:val="clear" w:color="auto" w:fill="auto"/>
        <w:bidi w:val="0"/>
        <w:spacing w:before="0" w:after="0" w:line="240" w:lineRule="auto"/>
        <w:ind w:left="0" w:right="0" w:firstLine="0"/>
        <w:jc w:val="both"/>
      </w:pPr>
      <w:r>
        <w:rPr>
          <w:rStyle w:val="CharStyle12"/>
        </w:rPr>
        <w:t>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1"/>
        <w:keepNext w:val="0"/>
        <w:keepLines w:val="0"/>
        <w:widowControl w:val="0"/>
        <w:shd w:val="clear" w:color="auto" w:fill="auto"/>
        <w:bidi w:val="0"/>
        <w:spacing w:before="0" w:after="0" w:line="240" w:lineRule="auto"/>
        <w:ind w:left="0" w:right="0" w:firstLine="660"/>
        <w:jc w:val="both"/>
      </w:pPr>
      <w:r>
        <w:rPr>
          <w:rStyle w:val="CharStyle12"/>
        </w:rPr>
        <w:t xml:space="preserve">Комиссией Управления установлено, что, согласно извещению об осуществлении закупки, в отношении закупаемого товара Заказчиком установлено ограничение закупок товаров, происходящих из иностранных государств, предусмотренного п.1 Постановления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660"/>
        <w:jc w:val="both"/>
      </w:pPr>
      <w:r>
        <w:rPr>
          <w:rStyle w:val="CharStyle12"/>
        </w:rPr>
        <w:t xml:space="preserve">Таким образом, Комиссия Управления приходит к выводу, что доводы жалобы Заявителя не основаны на положениях извещения, при этом положениями Постановления </w:t>
      </w:r>
      <w:r>
        <w:rPr>
          <w:rStyle w:val="CharStyle12"/>
          <w:lang w:val="en-US" w:eastAsia="en-US"/>
        </w:rPr>
        <w:t xml:space="preserve">№1875 </w:t>
      </w:r>
      <w:r>
        <w:rPr>
          <w:rStyle w:val="CharStyle12"/>
        </w:rPr>
        <w:t xml:space="preserve">и Постановления </w:t>
      </w:r>
      <w:r>
        <w:rPr>
          <w:rStyle w:val="CharStyle12"/>
          <w:lang w:val="en-US" w:eastAsia="en-US"/>
        </w:rPr>
        <w:t xml:space="preserve">№878, </w:t>
      </w:r>
      <w:r>
        <w:rPr>
          <w:rStyle w:val="CharStyle12"/>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составлено на основании характеристик товаров, содержащихся в Реестре.</w:t>
      </w:r>
    </w:p>
    <w:p>
      <w:pPr>
        <w:pStyle w:val="Style11"/>
        <w:keepNext w:val="0"/>
        <w:keepLines w:val="0"/>
        <w:widowControl w:val="0"/>
        <w:shd w:val="clear" w:color="auto" w:fill="auto"/>
        <w:bidi w:val="0"/>
        <w:spacing w:before="0" w:after="0" w:line="240" w:lineRule="auto"/>
        <w:ind w:left="0" w:right="0" w:firstLine="660"/>
        <w:jc w:val="both"/>
      </w:pPr>
      <w:r>
        <w:rPr>
          <w:rStyle w:val="CharStyle12"/>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 российской радиоэлектронной продукции.</w:t>
      </w:r>
    </w:p>
    <w:p>
      <w:pPr>
        <w:pStyle w:val="Style11"/>
        <w:keepNext w:val="0"/>
        <w:keepLines w:val="0"/>
        <w:widowControl w:val="0"/>
        <w:shd w:val="clear" w:color="auto" w:fill="auto"/>
        <w:bidi w:val="0"/>
        <w:spacing w:before="0" w:after="0" w:line="240" w:lineRule="auto"/>
        <w:ind w:left="0" w:right="0" w:firstLine="660"/>
        <w:jc w:val="both"/>
      </w:pPr>
      <w:r>
        <w:rPr>
          <w:rStyle w:val="CharStyle12"/>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11"/>
        <w:keepNext w:val="0"/>
        <w:keepLines w:val="0"/>
        <w:widowControl w:val="0"/>
        <w:shd w:val="clear" w:color="auto" w:fill="auto"/>
        <w:bidi w:val="0"/>
        <w:spacing w:before="0" w:after="0" w:line="240" w:lineRule="auto"/>
        <w:ind w:left="0" w:right="0" w:firstLine="660"/>
        <w:jc w:val="both"/>
      </w:pPr>
      <w:r>
        <w:rPr>
          <w:rStyle w:val="CharStyle12"/>
          <w:lang w:val="en-US" w:eastAsia="en-US"/>
        </w:rPr>
        <w:t xml:space="preserve">5. </w:t>
      </w:r>
      <w:r>
        <w:rPr>
          <w:rStyle w:val="CharStyle12"/>
        </w:rPr>
        <w:t>В составе жалобы Заявитель также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11"/>
        <w:keepNext w:val="0"/>
        <w:keepLines w:val="0"/>
        <w:widowControl w:val="0"/>
        <w:shd w:val="clear" w:color="auto" w:fill="auto"/>
        <w:bidi w:val="0"/>
        <w:spacing w:before="0" w:after="0" w:line="240" w:lineRule="auto"/>
        <w:ind w:left="0" w:right="0" w:firstLine="660"/>
        <w:jc w:val="both"/>
      </w:pPr>
      <w:r>
        <w:rPr>
          <w:rStyle w:val="CharStyle12"/>
        </w:rPr>
        <w:t>Также Заявитель в составе жалобы указывает на то, что Заказчиком неправомерно указан товарный знак единственного производителя и/или указание на конкретную модель единственного производителя.</w:t>
      </w:r>
    </w:p>
    <w:p>
      <w:pPr>
        <w:pStyle w:val="Style11"/>
        <w:keepNext w:val="0"/>
        <w:keepLines w:val="0"/>
        <w:widowControl w:val="0"/>
        <w:shd w:val="clear" w:color="auto" w:fill="auto"/>
        <w:bidi w:val="0"/>
        <w:spacing w:before="0" w:after="0" w:line="240" w:lineRule="auto"/>
        <w:ind w:left="0" w:right="0" w:firstLine="660"/>
        <w:jc w:val="both"/>
      </w:pPr>
      <w:r>
        <w:rPr>
          <w:rStyle w:val="CharStyle12"/>
        </w:rPr>
        <w:t>В ходе заседания Комиссии Управления установлено, что в извещении не содержится безальтернативное указание на товарный знак единственного производителя и/или указание на конкретную модель единственного производителя.</w:t>
      </w:r>
    </w:p>
    <w:p>
      <w:pPr>
        <w:pStyle w:val="Style11"/>
        <w:keepNext w:val="0"/>
        <w:keepLines w:val="0"/>
        <w:widowControl w:val="0"/>
        <w:shd w:val="clear" w:color="auto" w:fill="auto"/>
        <w:bidi w:val="0"/>
        <w:spacing w:before="0" w:after="0" w:line="240" w:lineRule="auto"/>
        <w:ind w:left="0" w:right="0" w:firstLine="660"/>
        <w:jc w:val="both"/>
      </w:pPr>
      <w:r>
        <w:rPr>
          <w:rStyle w:val="CharStyle12"/>
        </w:rPr>
        <w:t xml:space="preserve">Комиссия Управления отмечает, что ст.33 Закона о контрактной систем содержит в себе закрытый перечень случаев, когда Заказчик вправе закупать товары конкретного производителя (пп. «б» </w:t>
      </w:r>
      <w:r>
        <w:rPr>
          <w:rStyle w:val="CharStyle12"/>
          <w:lang w:val="en-US" w:eastAsia="en-US"/>
        </w:rPr>
        <w:t xml:space="preserve">- </w:t>
      </w:r>
      <w:r>
        <w:rPr>
          <w:rStyle w:val="CharStyle12"/>
        </w:rPr>
        <w:t>«г» п.1 ч.1 ст.33 Закона о контрактной системе),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11"/>
        <w:keepNext w:val="0"/>
        <w:keepLines w:val="0"/>
        <w:widowControl w:val="0"/>
        <w:shd w:val="clear" w:color="auto" w:fill="auto"/>
        <w:bidi w:val="0"/>
        <w:spacing w:before="0" w:after="0" w:line="240" w:lineRule="auto"/>
        <w:ind w:left="0" w:right="0" w:firstLine="660"/>
        <w:jc w:val="both"/>
      </w:pPr>
      <w:r>
        <w:rPr>
          <w:rStyle w:val="CharStyle12"/>
        </w:rPr>
        <w:t>Вместе с тем обязанность по формированию описания объекта закупки в соответствии с положениями ст.33 Закона о контрактной системе возложена на Заказчика, следовательно, именно Заказчик при формировании извещения об осуществлении закупочной процедуры должен обладать документальным</w:t>
      </w:r>
    </w:p>
    <w:p>
      <w:pPr>
        <w:pStyle w:val="Style11"/>
        <w:keepNext w:val="0"/>
        <w:keepLines w:val="0"/>
        <w:widowControl w:val="0"/>
        <w:shd w:val="clear" w:color="auto" w:fill="auto"/>
        <w:bidi w:val="0"/>
        <w:spacing w:before="0" w:after="0" w:line="240" w:lineRule="auto"/>
        <w:ind w:left="0" w:right="0" w:firstLine="0"/>
        <w:jc w:val="both"/>
      </w:pPr>
      <w:r>
        <w:rPr>
          <w:rStyle w:val="CharStyle12"/>
        </w:rPr>
        <w:t>подтверждением соответствия описания объекта закупки требованиям действующего законодательства.</w:t>
      </w:r>
    </w:p>
    <w:p>
      <w:pPr>
        <w:pStyle w:val="Style11"/>
        <w:keepNext w:val="0"/>
        <w:keepLines w:val="0"/>
        <w:widowControl w:val="0"/>
        <w:shd w:val="clear" w:color="auto" w:fill="auto"/>
        <w:bidi w:val="0"/>
        <w:spacing w:before="0" w:after="0" w:line="240" w:lineRule="auto"/>
        <w:ind w:left="0" w:right="0" w:firstLine="680"/>
        <w:jc w:val="both"/>
      </w:pPr>
      <w:r>
        <w:rPr>
          <w:rStyle w:val="CharStyle12"/>
        </w:rPr>
        <w:t>Представитель Заказчика пояснил, что под совокупность установленных характеристики подходят товары как минимум двум производителям, а именно:</w:t>
      </w:r>
    </w:p>
    <w:p>
      <w:pPr>
        <w:pStyle w:val="Style11"/>
        <w:keepNext w:val="0"/>
        <w:keepLines w:val="0"/>
        <w:widowControl w:val="0"/>
        <w:numPr>
          <w:ilvl w:val="0"/>
          <w:numId w:val="17"/>
        </w:numPr>
        <w:shd w:val="clear" w:color="auto" w:fill="auto"/>
        <w:tabs>
          <w:tab w:pos="1032" w:val="left"/>
        </w:tabs>
        <w:bidi w:val="0"/>
        <w:spacing w:before="0" w:after="0" w:line="240" w:lineRule="auto"/>
        <w:ind w:left="0" w:right="0" w:firstLine="680"/>
        <w:jc w:val="both"/>
      </w:pPr>
      <w:r>
        <w:rPr>
          <w:rStyle w:val="CharStyle12"/>
        </w:rPr>
        <w:t xml:space="preserve">Проточный цитофлуориметр </w:t>
      </w:r>
      <w:r>
        <w:rPr>
          <w:rStyle w:val="CharStyle12"/>
          <w:lang w:val="en-US" w:eastAsia="en-US"/>
        </w:rPr>
        <w:t xml:space="preserve">CytoFLUX Pro 4131BX_AS (LegendTec) </w:t>
      </w:r>
      <w:r>
        <w:rPr>
          <w:rStyle w:val="CharStyle12"/>
        </w:rPr>
        <w:t>Китай</w:t>
      </w:r>
    </w:p>
    <w:p>
      <w:pPr>
        <w:pStyle w:val="Style11"/>
        <w:keepNext w:val="0"/>
        <w:keepLines w:val="0"/>
        <w:widowControl w:val="0"/>
        <w:numPr>
          <w:ilvl w:val="0"/>
          <w:numId w:val="17"/>
        </w:numPr>
        <w:shd w:val="clear" w:color="auto" w:fill="auto"/>
        <w:tabs>
          <w:tab w:pos="1712" w:val="left"/>
        </w:tabs>
        <w:bidi w:val="0"/>
        <w:spacing w:before="0" w:after="0" w:line="240" w:lineRule="auto"/>
        <w:ind w:left="0" w:right="0" w:firstLine="680"/>
        <w:jc w:val="both"/>
      </w:pPr>
      <w:r>
        <w:rPr>
          <w:rStyle w:val="CharStyle12"/>
        </w:rPr>
        <w:t xml:space="preserve">Проточный цитофлуориметр </w:t>
      </w:r>
      <w:r>
        <w:rPr>
          <w:rStyle w:val="CharStyle12"/>
          <w:lang w:val="en-US" w:eastAsia="en-US"/>
        </w:rPr>
        <w:t xml:space="preserve">CytoFLEX S (BECKMAN COULTER), </w:t>
      </w:r>
      <w:r>
        <w:rPr>
          <w:rStyle w:val="CharStyle12"/>
        </w:rPr>
        <w:t>США.</w:t>
      </w:r>
    </w:p>
    <w:p>
      <w:pPr>
        <w:pStyle w:val="Style11"/>
        <w:keepNext w:val="0"/>
        <w:keepLines w:val="0"/>
        <w:widowControl w:val="0"/>
        <w:shd w:val="clear" w:color="auto" w:fill="auto"/>
        <w:bidi w:val="0"/>
        <w:spacing w:before="0" w:after="0" w:line="240" w:lineRule="auto"/>
        <w:ind w:left="0" w:right="0" w:firstLine="680"/>
        <w:jc w:val="both"/>
      </w:pPr>
      <w:r>
        <w:rPr>
          <w:rStyle w:val="CharStyle12"/>
        </w:rPr>
        <w:t>При этом, Заказчиком не указаны номера регистрационных удостоверений на вышеуказанные товары, ввиду чего, Комиссия Управления приходит к выводу, что вышеуказанные Заказчиком товары не являются медицинскими изделиями, однако в требованиях к содержанию, составу заявки содержится требование о предоставлении регистрационных удостоверений.</w:t>
      </w:r>
    </w:p>
    <w:p>
      <w:pPr>
        <w:pStyle w:val="Style11"/>
        <w:keepNext w:val="0"/>
        <w:keepLines w:val="0"/>
        <w:widowControl w:val="0"/>
        <w:shd w:val="clear" w:color="auto" w:fill="auto"/>
        <w:bidi w:val="0"/>
        <w:spacing w:before="0" w:after="0" w:line="240" w:lineRule="auto"/>
        <w:ind w:left="0" w:right="0" w:firstLine="680"/>
        <w:jc w:val="both"/>
      </w:pPr>
      <w:r>
        <w:rPr>
          <w:rStyle w:val="CharStyle12"/>
        </w:rPr>
        <w:t>На заседании Комиссии Управления представитель Заказчика пояснил, что закупаемое оборудование не является медицинским изделием.</w:t>
      </w:r>
    </w:p>
    <w:p>
      <w:pPr>
        <w:pStyle w:val="Style11"/>
        <w:keepNext w:val="0"/>
        <w:keepLines w:val="0"/>
        <w:widowControl w:val="0"/>
        <w:shd w:val="clear" w:color="auto" w:fill="auto"/>
        <w:bidi w:val="0"/>
        <w:spacing w:before="0" w:after="0" w:line="240" w:lineRule="auto"/>
        <w:ind w:left="0" w:right="0" w:firstLine="680"/>
        <w:jc w:val="both"/>
      </w:pPr>
      <w:r>
        <w:rPr>
          <w:rStyle w:val="CharStyle12"/>
        </w:rPr>
        <w:t>В свою очередь, Комиссия Управления отмечает, что в требованиях к содержанию, составу заявки содержится следующая информация:</w:t>
      </w:r>
    </w:p>
    <w:p>
      <w:pPr>
        <w:pStyle w:val="Style11"/>
        <w:keepNext w:val="0"/>
        <w:keepLines w:val="0"/>
        <w:widowControl w:val="0"/>
        <w:shd w:val="clear" w:color="auto" w:fill="auto"/>
        <w:bidi w:val="0"/>
        <w:spacing w:before="0" w:after="0" w:line="240" w:lineRule="auto"/>
        <w:ind w:left="0" w:right="0" w:firstLine="680"/>
        <w:jc w:val="both"/>
      </w:pPr>
      <w:r>
        <w:rPr>
          <w:rStyle w:val="CharStyle12"/>
          <w:i/>
          <w:iCs/>
        </w:rPr>
        <w:t xml:space="preserve">«в)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Федеральным законом </w:t>
      </w:r>
      <w:r>
        <w:rPr>
          <w:rStyle w:val="CharStyle12"/>
          <w:i/>
          <w:iCs/>
          <w:lang w:val="en-US" w:eastAsia="en-US"/>
        </w:rPr>
        <w:t xml:space="preserve">№ 44 </w:t>
      </w:r>
      <w:r>
        <w:rPr>
          <w:rStyle w:val="CharStyle12"/>
          <w:i/>
          <w:iCs/>
        </w:rPr>
        <w:t xml:space="preserve">предусмотрена документация о закупке), а именно копии </w:t>
      </w:r>
      <w:r>
        <w:rPr>
          <w:rStyle w:val="CharStyle12"/>
          <w:b/>
          <w:bCs/>
          <w:i/>
          <w:iCs/>
        </w:rPr>
        <w:t>регистрационных удостоверений, выданных уполномоченными на это государственными органами</w:t>
      </w:r>
      <w:r>
        <w:rPr>
          <w:rStyle w:val="CharStyle12"/>
          <w:i/>
          <w:iCs/>
        </w:rPr>
        <w:t>».</w:t>
      </w:r>
    </w:p>
    <w:p>
      <w:pPr>
        <w:pStyle w:val="Style11"/>
        <w:keepNext w:val="0"/>
        <w:keepLines w:val="0"/>
        <w:widowControl w:val="0"/>
        <w:shd w:val="clear" w:color="auto" w:fill="auto"/>
        <w:bidi w:val="0"/>
        <w:spacing w:before="0" w:after="0" w:line="240" w:lineRule="auto"/>
        <w:ind w:left="0" w:right="0" w:firstLine="780"/>
        <w:jc w:val="both"/>
      </w:pPr>
      <w:r>
        <w:rPr>
          <w:rStyle w:val="CharStyle12"/>
        </w:rPr>
        <w:t>Таким образом, Заказчиком не подтверждён факт наличия на рынке товаров как минимум двух производителей, которые соответствуют всем требованиям извещения.</w:t>
      </w:r>
    </w:p>
    <w:p>
      <w:pPr>
        <w:pStyle w:val="Style11"/>
        <w:keepNext w:val="0"/>
        <w:keepLines w:val="0"/>
        <w:widowControl w:val="0"/>
        <w:shd w:val="clear" w:color="auto" w:fill="auto"/>
        <w:tabs>
          <w:tab w:pos="773" w:val="left"/>
        </w:tabs>
        <w:bidi w:val="0"/>
        <w:spacing w:before="0" w:after="0" w:line="240" w:lineRule="auto"/>
        <w:ind w:left="0" w:right="0" w:firstLine="680"/>
        <w:jc w:val="both"/>
      </w:pPr>
      <w:r>
        <w:rPr>
          <w:rStyle w:val="CharStyle12"/>
        </w:rPr>
        <w:t>Вследствие чего, в отсутствие доказательств обратного, Комиссия Управления приходит к выводу о нарушении Заказчиком положений п.1 ч.1 ст.33 Закона о контрактной системе при формировании описания объекта закупки,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ч.6</w:t>
        <w:tab/>
        <w:t>ст.7.30.1 Кодекса Российской Федерации об административных</w:t>
      </w:r>
    </w:p>
    <w:p>
      <w:pPr>
        <w:pStyle w:val="Style11"/>
        <w:keepNext w:val="0"/>
        <w:keepLines w:val="0"/>
        <w:widowControl w:val="0"/>
        <w:shd w:val="clear" w:color="auto" w:fill="auto"/>
        <w:bidi w:val="0"/>
        <w:spacing w:before="0" w:after="0" w:line="240" w:lineRule="auto"/>
        <w:ind w:left="0" w:right="0" w:firstLine="0"/>
        <w:jc w:val="both"/>
      </w:pPr>
      <w:r>
        <w:rPr>
          <w:rStyle w:val="CharStyle12"/>
        </w:rPr>
        <w:t>правонарушениях.</w:t>
      </w:r>
    </w:p>
    <w:p>
      <w:pPr>
        <w:pStyle w:val="Style11"/>
        <w:keepNext w:val="0"/>
        <w:keepLines w:val="0"/>
        <w:widowControl w:val="0"/>
        <w:numPr>
          <w:ilvl w:val="0"/>
          <w:numId w:val="19"/>
        </w:numPr>
        <w:shd w:val="clear" w:color="auto" w:fill="auto"/>
        <w:tabs>
          <w:tab w:pos="1219" w:val="left"/>
        </w:tabs>
        <w:bidi w:val="0"/>
        <w:spacing w:before="0" w:after="0" w:line="240" w:lineRule="auto"/>
        <w:ind w:left="0" w:right="0" w:firstLine="780"/>
        <w:jc w:val="both"/>
      </w:pPr>
      <w:r>
        <w:rPr>
          <w:rStyle w:val="CharStyle12"/>
        </w:rPr>
        <w:t xml:space="preserve">Также 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12"/>
          <w:lang w:val="en-US" w:eastAsia="en-US"/>
        </w:rPr>
        <w:t xml:space="preserve">16.11.2015 №1236 </w:t>
      </w:r>
      <w:r>
        <w:rPr>
          <w:rStyle w:val="CharStyle12"/>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2"/>
          <w:lang w:val="en-US" w:eastAsia="en-US"/>
        </w:rPr>
        <w:t xml:space="preserve">- </w:t>
      </w:r>
      <w:r>
        <w:rPr>
          <w:rStyle w:val="CharStyle12"/>
        </w:rPr>
        <w:t>членов</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Евразийского экономического союза, за исключением Российской Федерации» (далее </w:t>
      </w:r>
      <w:r>
        <w:rPr>
          <w:rStyle w:val="CharStyle12"/>
          <w:lang w:val="en-US" w:eastAsia="en-US"/>
        </w:rPr>
        <w:t xml:space="preserve">— </w:t>
      </w:r>
      <w:r>
        <w:rPr>
          <w:rStyle w:val="CharStyle12"/>
        </w:rPr>
        <w:t xml:space="preserve">Постановление </w:t>
      </w:r>
      <w:r>
        <w:rPr>
          <w:rStyle w:val="CharStyle12"/>
          <w:lang w:val="en-US" w:eastAsia="en-US"/>
        </w:rPr>
        <w:t>№1236).</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12"/>
          <w:lang w:val="en-US" w:eastAsia="en-US"/>
        </w:rPr>
        <w:t>№1236.</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Вместе с этим Комиссия Управления отмечает, что, ввиду вступления в силу Постановления </w:t>
      </w:r>
      <w:r>
        <w:rPr>
          <w:rStyle w:val="CharStyle12"/>
          <w:lang w:val="en-US" w:eastAsia="en-US"/>
        </w:rPr>
        <w:t xml:space="preserve">№1875, </w:t>
      </w:r>
      <w:r>
        <w:rPr>
          <w:rStyle w:val="CharStyle12"/>
        </w:rPr>
        <w:t xml:space="preserve">п.2 Постановлением </w:t>
      </w:r>
      <w:r>
        <w:rPr>
          <w:rStyle w:val="CharStyle12"/>
          <w:lang w:val="en-US" w:eastAsia="en-US"/>
        </w:rPr>
        <w:t xml:space="preserve">№1236, </w:t>
      </w:r>
      <w:r>
        <w:rPr>
          <w:rStyle w:val="CharStyle12"/>
        </w:rPr>
        <w:t xml:space="preserve">в редакции от </w:t>
      </w:r>
      <w:r>
        <w:rPr>
          <w:rStyle w:val="CharStyle12"/>
          <w:lang w:val="en-US" w:eastAsia="en-US"/>
        </w:rPr>
        <w:t xml:space="preserve">20.12.2017 </w:t>
      </w:r>
      <w:r>
        <w:rPr>
          <w:rStyle w:val="CharStyle12"/>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12"/>
          <w:lang w:val="en-US" w:eastAsia="en-US"/>
        </w:rPr>
        <w:t xml:space="preserve">1 </w:t>
      </w:r>
      <w:r>
        <w:rPr>
          <w:rStyle w:val="CharStyle12"/>
        </w:rPr>
        <w:t xml:space="preserve">января </w:t>
      </w:r>
      <w:r>
        <w:rPr>
          <w:rStyle w:val="CharStyle12"/>
          <w:lang w:val="en-US" w:eastAsia="en-US"/>
        </w:rPr>
        <w:t xml:space="preserve">2025 </w:t>
      </w:r>
      <w:r>
        <w:rPr>
          <w:rStyle w:val="CharStyle12"/>
        </w:rPr>
        <w:t>года.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Вместе с этим, как установлено Комиссией Управления, извещение об осуществлении закупки опубликовано Заказчиком </w:t>
      </w:r>
      <w:r>
        <w:rPr>
          <w:rStyle w:val="CharStyle12"/>
          <w:lang w:val="en-US" w:eastAsia="en-US"/>
        </w:rPr>
        <w:t xml:space="preserve">23.04.2026, </w:t>
      </w:r>
      <w:r>
        <w:rPr>
          <w:rStyle w:val="CharStyle12"/>
        </w:rPr>
        <w:t xml:space="preserve">в связи с чем довод Заявителя, на предмет нарушения требований Постановления </w:t>
      </w:r>
      <w:r>
        <w:rPr>
          <w:rStyle w:val="CharStyle12"/>
          <w:lang w:val="en-US" w:eastAsia="en-US"/>
        </w:rPr>
        <w:t xml:space="preserve">№1236, </w:t>
      </w:r>
      <w:r>
        <w:rPr>
          <w:rStyle w:val="CharStyle12"/>
        </w:rPr>
        <w:t>не нашел своего подтверждения и является необоснованным.</w:t>
      </w:r>
    </w:p>
    <w:p>
      <w:pPr>
        <w:pStyle w:val="Style11"/>
        <w:keepNext w:val="0"/>
        <w:keepLines w:val="0"/>
        <w:widowControl w:val="0"/>
        <w:numPr>
          <w:ilvl w:val="0"/>
          <w:numId w:val="19"/>
        </w:numPr>
        <w:shd w:val="clear" w:color="auto" w:fill="auto"/>
        <w:tabs>
          <w:tab w:pos="1219" w:val="left"/>
        </w:tabs>
        <w:bidi w:val="0"/>
        <w:spacing w:before="0" w:after="0" w:line="240" w:lineRule="auto"/>
        <w:ind w:left="0" w:right="0" w:firstLine="720"/>
        <w:jc w:val="both"/>
      </w:pPr>
      <w:r>
        <w:rPr>
          <w:rStyle w:val="CharStyle12"/>
        </w:rPr>
        <w:t xml:space="preserve">Также в составе жалобы Заявитель указывает, что Заказчиком не исполнены требования Постановления Правительства РФ от </w:t>
      </w:r>
      <w:r>
        <w:rPr>
          <w:rStyle w:val="CharStyle12"/>
          <w:lang w:val="en-US" w:eastAsia="en-US"/>
        </w:rPr>
        <w:t xml:space="preserve">3 </w:t>
      </w:r>
      <w:r>
        <w:rPr>
          <w:rStyle w:val="CharStyle12"/>
        </w:rPr>
        <w:t xml:space="preserve">декабря </w:t>
      </w:r>
      <w:r>
        <w:rPr>
          <w:rStyle w:val="CharStyle12"/>
          <w:lang w:val="en-US" w:eastAsia="en-US"/>
        </w:rPr>
        <w:t xml:space="preserve">2020 №2014 </w:t>
      </w:r>
      <w:r>
        <w:rPr>
          <w:rStyle w:val="CharStyle12"/>
        </w:rPr>
        <w:t xml:space="preserve">«О минимальной обязательной доле закупок российских товаров и ее достижении заказчиком»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№2014), </w:t>
      </w:r>
      <w:r>
        <w:rPr>
          <w:rStyle w:val="CharStyle12"/>
        </w:rPr>
        <w:t xml:space="preserve">в части закупки аппаратов Российского производства не менее </w:t>
      </w:r>
      <w:r>
        <w:rPr>
          <w:rStyle w:val="CharStyle12"/>
          <w:lang w:val="en-US" w:eastAsia="en-US"/>
        </w:rPr>
        <w:t>80%.</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12"/>
          <w:lang w:val="en-US" w:eastAsia="en-US"/>
        </w:rPr>
        <w:t xml:space="preserve">№1875 </w:t>
      </w:r>
      <w:r>
        <w:rPr>
          <w:rStyle w:val="CharStyle12"/>
        </w:rPr>
        <w:t xml:space="preserve">Постановление </w:t>
      </w:r>
      <w:r>
        <w:rPr>
          <w:rStyle w:val="CharStyle12"/>
          <w:lang w:val="en-US" w:eastAsia="en-US"/>
        </w:rPr>
        <w:t xml:space="preserve">№2014 </w:t>
      </w:r>
      <w:r>
        <w:rPr>
          <w:rStyle w:val="CharStyle12"/>
        </w:rPr>
        <w:t xml:space="preserve">утрачивает силу. П.12 Постановления </w:t>
      </w:r>
      <w:r>
        <w:rPr>
          <w:rStyle w:val="CharStyle12"/>
          <w:lang w:val="en-US" w:eastAsia="en-US"/>
        </w:rPr>
        <w:t xml:space="preserve">№1875 </w:t>
      </w:r>
      <w:r>
        <w:rPr>
          <w:rStyle w:val="CharStyle12"/>
        </w:rPr>
        <w:t xml:space="preserve">определено, что Постановление </w:t>
      </w:r>
      <w:r>
        <w:rPr>
          <w:rStyle w:val="CharStyle12"/>
          <w:lang w:val="en-US" w:eastAsia="en-US"/>
        </w:rPr>
        <w:t xml:space="preserve">№1875 </w:t>
      </w:r>
      <w:r>
        <w:rPr>
          <w:rStyle w:val="CharStyle12"/>
        </w:rPr>
        <w:t xml:space="preserve">вступает в силу с </w:t>
      </w:r>
      <w:r>
        <w:rPr>
          <w:rStyle w:val="CharStyle12"/>
          <w:lang w:val="en-US" w:eastAsia="en-US"/>
        </w:rPr>
        <w:t xml:space="preserve">1 </w:t>
      </w:r>
      <w:r>
        <w:rPr>
          <w:rStyle w:val="CharStyle12"/>
        </w:rPr>
        <w:t xml:space="preserve">января </w:t>
      </w:r>
      <w:r>
        <w:rPr>
          <w:rStyle w:val="CharStyle12"/>
          <w:lang w:val="en-US" w:eastAsia="en-US"/>
        </w:rPr>
        <w:t xml:space="preserve">2025 </w:t>
      </w:r>
      <w:r>
        <w:rPr>
          <w:rStyle w:val="CharStyle12"/>
        </w:rPr>
        <w:t xml:space="preserve">г., за исключением пп.«ф» п.4 Постановление </w:t>
      </w:r>
      <w:r>
        <w:rPr>
          <w:rStyle w:val="CharStyle12"/>
          <w:lang w:val="en-US" w:eastAsia="en-US"/>
        </w:rPr>
        <w:t xml:space="preserve">№1875, </w:t>
      </w:r>
      <w:r>
        <w:rPr>
          <w:rStyle w:val="CharStyle12"/>
        </w:rPr>
        <w:t xml:space="preserve">который вступает в силу с </w:t>
      </w:r>
      <w:r>
        <w:rPr>
          <w:rStyle w:val="CharStyle12"/>
          <w:lang w:val="en-US" w:eastAsia="en-US"/>
        </w:rPr>
        <w:t xml:space="preserve">1 </w:t>
      </w:r>
      <w:r>
        <w:rPr>
          <w:rStyle w:val="CharStyle12"/>
        </w:rPr>
        <w:t xml:space="preserve">сентября </w:t>
      </w:r>
      <w:r>
        <w:rPr>
          <w:rStyle w:val="CharStyle12"/>
          <w:lang w:val="en-US" w:eastAsia="en-US"/>
        </w:rPr>
        <w:t xml:space="preserve">2025 </w:t>
      </w:r>
      <w:r>
        <w:rPr>
          <w:rStyle w:val="CharStyle12"/>
        </w:rPr>
        <w:t>г.</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Пп.«а» п.10 Постановления </w:t>
      </w:r>
      <w:r>
        <w:rPr>
          <w:rStyle w:val="CharStyle12"/>
          <w:lang w:val="en-US" w:eastAsia="en-US"/>
        </w:rPr>
        <w:t xml:space="preserve">№1875 </w:t>
      </w:r>
      <w:r>
        <w:rPr>
          <w:rStyle w:val="CharStyle12"/>
        </w:rPr>
        <w:t xml:space="preserve">установлено, что Постановление </w:t>
      </w:r>
      <w:r>
        <w:rPr>
          <w:rStyle w:val="CharStyle12"/>
          <w:lang w:val="en-US" w:eastAsia="en-US"/>
        </w:rPr>
        <w:t xml:space="preserve">№1875 </w:t>
      </w:r>
      <w:r>
        <w:rPr>
          <w:rStyle w:val="CharStyle12"/>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Вместе с этим Комиссия Управления установлено, что обжалуемое извещение опубликовано Заказчиком </w:t>
      </w:r>
      <w:r>
        <w:rPr>
          <w:rStyle w:val="CharStyle12"/>
          <w:lang w:val="en-US" w:eastAsia="en-US"/>
        </w:rPr>
        <w:t>23.04.2026.</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Таким образом, Комиссия Управления приходит к выводу, что Постановление </w:t>
      </w:r>
      <w:r>
        <w:rPr>
          <w:rStyle w:val="CharStyle12"/>
          <w:lang w:val="en-US" w:eastAsia="en-US"/>
        </w:rPr>
        <w:t xml:space="preserve">№2014 </w:t>
      </w:r>
      <w:r>
        <w:rPr>
          <w:rStyle w:val="CharStyle12"/>
        </w:rPr>
        <w:t xml:space="preserve">утратило силу и положения Постановления </w:t>
      </w:r>
      <w:r>
        <w:rPr>
          <w:rStyle w:val="CharStyle12"/>
          <w:lang w:val="en-US" w:eastAsia="en-US"/>
        </w:rPr>
        <w:t xml:space="preserve">№2014 </w:t>
      </w:r>
      <w:r>
        <w:rPr>
          <w:rStyle w:val="CharStyle12"/>
        </w:rPr>
        <w:t>не могут быть применены в отношении данной закупочной процедуры.</w:t>
      </w:r>
    </w:p>
    <w:p>
      <w:pPr>
        <w:pStyle w:val="Style11"/>
        <w:keepNext w:val="0"/>
        <w:keepLines w:val="0"/>
        <w:widowControl w:val="0"/>
        <w:shd w:val="clear" w:color="auto" w:fill="auto"/>
        <w:bidi w:val="0"/>
        <w:spacing w:before="0" w:after="0" w:line="240" w:lineRule="auto"/>
        <w:ind w:left="0" w:right="0" w:firstLine="720"/>
        <w:jc w:val="both"/>
      </w:pPr>
      <w:r>
        <w:rPr>
          <w:rStyle w:val="CharStyle12"/>
        </w:rPr>
        <w:t>Одновременно с этим Комиссия Управления отмечает.</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силу ч.6 ст.14 Закона о контрактной системе по итогам года до </w:t>
      </w:r>
      <w:r>
        <w:rPr>
          <w:rStyle w:val="CharStyle12"/>
          <w:lang w:val="en-US" w:eastAsia="en-US"/>
        </w:rPr>
        <w:t xml:space="preserve">1 </w:t>
      </w:r>
      <w:r>
        <w:rPr>
          <w:rStyle w:val="CharStyle12"/>
        </w:rPr>
        <w:t>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12"/>
          <w:lang w:val="en-US" w:eastAsia="en-US"/>
        </w:rPr>
        <w:t xml:space="preserve">8 </w:t>
      </w:r>
      <w:r>
        <w:rPr>
          <w:rStyle w:val="CharStyle12"/>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12"/>
          <w:lang w:val="en-US" w:eastAsia="en-US"/>
        </w:rPr>
        <w:t xml:space="preserve">1 </w:t>
      </w:r>
      <w:r>
        <w:rPr>
          <w:rStyle w:val="CharStyle12"/>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12"/>
          <w:lang w:val="en-US" w:eastAsia="en-US"/>
        </w:rPr>
        <w:t xml:space="preserve">1 </w:t>
      </w:r>
      <w:r>
        <w:rPr>
          <w:rStyle w:val="CharStyle12"/>
        </w:rPr>
        <w:t>марта года, следующего за отчетным годом.</w:t>
      </w:r>
    </w:p>
    <w:p>
      <w:pPr>
        <w:pStyle w:val="Style11"/>
        <w:keepNext w:val="0"/>
        <w:keepLines w:val="0"/>
        <w:widowControl w:val="0"/>
        <w:shd w:val="clear" w:color="auto" w:fill="auto"/>
        <w:bidi w:val="0"/>
        <w:spacing w:before="0" w:after="0" w:line="240" w:lineRule="auto"/>
        <w:ind w:left="0" w:right="0" w:firstLine="720"/>
        <w:jc w:val="both"/>
      </w:pPr>
      <w:r>
        <w:rPr>
          <w:rStyle w:val="CharStyle12"/>
        </w:rPr>
        <w:t>Комиссия Управления отмечает, что исходя из буквального толкования положений ч.6,7 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Кроме того, п.9 Постановления </w:t>
      </w:r>
      <w:r>
        <w:rPr>
          <w:rStyle w:val="CharStyle12"/>
          <w:lang w:val="en-US" w:eastAsia="en-US"/>
        </w:rPr>
        <w:t xml:space="preserve">№1875 </w:t>
      </w:r>
      <w:r>
        <w:rPr>
          <w:rStyle w:val="CharStyle12"/>
        </w:rPr>
        <w:t>определено, что Министерство финансов Российской Федерации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11"/>
        <w:keepNext w:val="0"/>
        <w:keepLines w:val="0"/>
        <w:widowControl w:val="0"/>
        <w:shd w:val="clear" w:color="auto" w:fill="auto"/>
        <w:bidi w:val="0"/>
        <w:spacing w:before="0" w:after="0" w:line="240" w:lineRule="auto"/>
        <w:ind w:left="0" w:right="0" w:firstLine="720"/>
        <w:jc w:val="both"/>
      </w:pPr>
      <w:r>
        <w:rPr>
          <w:rStyle w:val="CharStyle12"/>
        </w:rPr>
        <w:t>Таким образом, учитывая, что в рамках рассмотрения данной жалобы Комиссия Управления по контролю в сфере закупок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11"/>
        <w:keepNext w:val="0"/>
        <w:keepLines w:val="0"/>
        <w:widowControl w:val="0"/>
        <w:numPr>
          <w:ilvl w:val="0"/>
          <w:numId w:val="19"/>
        </w:numPr>
        <w:shd w:val="clear" w:color="auto" w:fill="auto"/>
        <w:tabs>
          <w:tab w:pos="1219" w:val="left"/>
        </w:tabs>
        <w:bidi w:val="0"/>
        <w:spacing w:before="0" w:after="0" w:line="240" w:lineRule="auto"/>
        <w:ind w:left="0" w:right="0" w:firstLine="720"/>
        <w:jc w:val="both"/>
      </w:pPr>
      <w:r>
        <w:rPr>
          <w:rStyle w:val="CharStyle12"/>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Вместе с этим Комиссией Управления установлено, что на заседание Комиссии Управления представитель Заявителя не явился, при этом в составе</w:t>
      </w:r>
    </w:p>
    <w:p>
      <w:pPr>
        <w:pStyle w:val="Style11"/>
        <w:keepNext w:val="0"/>
        <w:keepLines w:val="0"/>
        <w:widowControl w:val="0"/>
        <w:shd w:val="clear" w:color="auto" w:fill="auto"/>
        <w:bidi w:val="0"/>
        <w:spacing w:before="0" w:after="0" w:line="240" w:lineRule="auto"/>
        <w:ind w:left="0" w:right="0" w:firstLine="0"/>
        <w:jc w:val="both"/>
      </w:pPr>
      <w:r>
        <w:rPr>
          <w:rStyle w:val="CharStyle12"/>
        </w:rPr>
        <w:t>жалобы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11"/>
        <w:keepNext w:val="0"/>
        <w:keepLines w:val="0"/>
        <w:widowControl w:val="0"/>
        <w:numPr>
          <w:ilvl w:val="0"/>
          <w:numId w:val="19"/>
        </w:numPr>
        <w:shd w:val="clear" w:color="auto" w:fill="auto"/>
        <w:tabs>
          <w:tab w:pos="1219" w:val="left"/>
        </w:tabs>
        <w:bidi w:val="0"/>
        <w:spacing w:before="0" w:after="0" w:line="240" w:lineRule="auto"/>
        <w:ind w:left="0" w:right="0" w:firstLine="700"/>
        <w:jc w:val="both"/>
      </w:pPr>
      <w:r>
        <w:rPr>
          <w:rStyle w:val="CharStyle12"/>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Более того, в жалобе Заявитель обжалует действия Заказчика в использовании сторонних программных продуктов, помимо ЕИС, для взаимодействия Заказчика при исполнении контракта.</w:t>
      </w:r>
    </w:p>
    <w:p>
      <w:pPr>
        <w:pStyle w:val="Style11"/>
        <w:keepNext w:val="0"/>
        <w:keepLines w:val="0"/>
        <w:widowControl w:val="0"/>
        <w:numPr>
          <w:ilvl w:val="0"/>
          <w:numId w:val="19"/>
        </w:numPr>
        <w:shd w:val="clear" w:color="auto" w:fill="auto"/>
        <w:tabs>
          <w:tab w:pos="1230" w:val="left"/>
        </w:tabs>
        <w:bidi w:val="0"/>
        <w:spacing w:before="0" w:after="0" w:line="240" w:lineRule="auto"/>
        <w:ind w:left="0" w:right="0" w:firstLine="700"/>
        <w:jc w:val="both"/>
      </w:pPr>
      <w:r>
        <w:rPr>
          <w:rStyle w:val="CharStyle12"/>
        </w:rPr>
        <w:t>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ч.3 ст.42 Закона о контрактной системе извещение об осуществлении закупки размещается при проведении:</w:t>
      </w:r>
    </w:p>
    <w:p>
      <w:pPr>
        <w:pStyle w:val="Style11"/>
        <w:keepNext w:val="0"/>
        <w:keepLines w:val="0"/>
        <w:widowControl w:val="0"/>
        <w:numPr>
          <w:ilvl w:val="0"/>
          <w:numId w:val="21"/>
        </w:numPr>
        <w:shd w:val="clear" w:color="auto" w:fill="auto"/>
        <w:tabs>
          <w:tab w:pos="1411" w:val="left"/>
        </w:tabs>
        <w:bidi w:val="0"/>
        <w:spacing w:before="0" w:after="0" w:line="240" w:lineRule="auto"/>
        <w:ind w:left="0" w:right="0" w:firstLine="700"/>
        <w:jc w:val="both"/>
      </w:pPr>
      <w:r>
        <w:rPr>
          <w:rStyle w:val="CharStyle12"/>
        </w:rPr>
        <w:t>электронного конкурса не менее чем за пятнадцать дней до даты окончания срока подачи заявок на участие в закупке;</w:t>
      </w:r>
    </w:p>
    <w:p>
      <w:pPr>
        <w:pStyle w:val="Style11"/>
        <w:keepNext w:val="0"/>
        <w:keepLines w:val="0"/>
        <w:widowControl w:val="0"/>
        <w:numPr>
          <w:ilvl w:val="0"/>
          <w:numId w:val="21"/>
        </w:numPr>
        <w:shd w:val="clear" w:color="auto" w:fill="auto"/>
        <w:tabs>
          <w:tab w:pos="1411" w:val="left"/>
        </w:tabs>
        <w:bidi w:val="0"/>
        <w:spacing w:before="0" w:after="0" w:line="240" w:lineRule="auto"/>
        <w:ind w:left="0" w:right="0" w:firstLine="700"/>
        <w:jc w:val="both"/>
      </w:pPr>
      <w:r>
        <w:rPr>
          <w:rStyle w:val="CharStyle12"/>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w:t>
      </w:r>
    </w:p>
    <w:p>
      <w:pPr>
        <w:pStyle w:val="Style11"/>
        <w:keepNext w:val="0"/>
        <w:keepLines w:val="0"/>
        <w:widowControl w:val="0"/>
        <w:shd w:val="clear" w:color="auto" w:fill="auto"/>
        <w:bidi w:val="0"/>
        <w:spacing w:before="0" w:after="0" w:line="240" w:lineRule="auto"/>
        <w:ind w:left="0" w:right="0" w:firstLine="0"/>
        <w:jc w:val="both"/>
      </w:pPr>
      <w:r>
        <w:rPr>
          <w:rStyle w:val="CharStyle12"/>
        </w:rPr>
        <w:t>участие в закупке;</w:t>
      </w:r>
    </w:p>
    <w:p>
      <w:pPr>
        <w:pStyle w:val="Style11"/>
        <w:keepNext w:val="0"/>
        <w:keepLines w:val="0"/>
        <w:widowControl w:val="0"/>
        <w:numPr>
          <w:ilvl w:val="0"/>
          <w:numId w:val="21"/>
        </w:numPr>
        <w:shd w:val="clear" w:color="auto" w:fill="auto"/>
        <w:tabs>
          <w:tab w:pos="1411" w:val="left"/>
        </w:tabs>
        <w:bidi w:val="0"/>
        <w:spacing w:before="0" w:after="0" w:line="240" w:lineRule="auto"/>
        <w:ind w:left="0" w:right="0" w:firstLine="700"/>
        <w:jc w:val="both"/>
      </w:pPr>
      <w:r>
        <w:rPr>
          <w:rStyle w:val="CharStyle12"/>
        </w:rPr>
        <w:t>электронного запроса котировок не менее чем за четыре рабочих дня до даты окончания срока подачи заявок на участие в закупке.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Относительно указанного довода жалобы представитель Заказчика отметил, что извещение сформировано в соответствии с Законом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Все взаимодействие Заказчика и исполнителя будет осуществляться в ЕИС. 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11"/>
        <w:keepNext w:val="0"/>
        <w:keepLines w:val="0"/>
        <w:widowControl w:val="0"/>
        <w:numPr>
          <w:ilvl w:val="0"/>
          <w:numId w:val="23"/>
        </w:numPr>
        <w:shd w:val="clear" w:color="auto" w:fill="auto"/>
        <w:tabs>
          <w:tab w:pos="1171" w:val="left"/>
        </w:tabs>
        <w:bidi w:val="0"/>
        <w:spacing w:before="0" w:after="0" w:line="240" w:lineRule="auto"/>
        <w:ind w:left="0" w:right="0" w:firstLine="700"/>
        <w:jc w:val="both"/>
      </w:pPr>
      <w:r>
        <w:rPr>
          <w:rStyle w:val="CharStyle12"/>
          <w:lang w:val="en-US" w:eastAsia="en-US"/>
        </w:rPr>
        <w:t xml:space="preserve">. </w:t>
      </w:r>
      <w:r>
        <w:rPr>
          <w:rStyle w:val="CharStyle12"/>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11"/>
        <w:keepNext w:val="0"/>
        <w:keepLines w:val="0"/>
        <w:widowControl w:val="0"/>
        <w:numPr>
          <w:ilvl w:val="0"/>
          <w:numId w:val="23"/>
        </w:numPr>
        <w:shd w:val="clear" w:color="auto" w:fill="auto"/>
        <w:tabs>
          <w:tab w:pos="1123" w:val="left"/>
        </w:tabs>
        <w:bidi w:val="0"/>
        <w:spacing w:before="0" w:after="0" w:line="240" w:lineRule="auto"/>
        <w:ind w:left="0" w:right="0" w:firstLine="700"/>
        <w:jc w:val="both"/>
      </w:pPr>
      <w:r>
        <w:rPr>
          <w:rStyle w:val="CharStyle12"/>
        </w:rPr>
        <w:t>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цены контракта и исполнения положений Постановления </w:t>
      </w:r>
      <w:r>
        <w:rPr>
          <w:rStyle w:val="CharStyle12"/>
          <w:lang w:val="en-US" w:eastAsia="en-US"/>
        </w:rPr>
        <w:t>№2014.</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12"/>
          <w:lang w:val="en-US" w:eastAsia="en-US"/>
        </w:rPr>
        <w:t xml:space="preserve">6 </w:t>
      </w:r>
      <w:r>
        <w:rPr>
          <w:rStyle w:val="CharStyle12"/>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вышеизложенного Комиссией Управления принято решение об отказе в удовлетворении вышеуказанного ходатайства.</w:t>
      </w:r>
    </w:p>
    <w:p>
      <w:pPr>
        <w:pStyle w:val="Style11"/>
        <w:keepNext w:val="0"/>
        <w:keepLines w:val="0"/>
        <w:widowControl w:val="0"/>
        <w:shd w:val="clear" w:color="auto" w:fill="auto"/>
        <w:bidi w:val="0"/>
        <w:spacing w:before="0" w:after="0" w:line="240" w:lineRule="auto"/>
        <w:ind w:left="0" w:right="0" w:firstLine="700"/>
        <w:jc w:val="both"/>
        <w:sectPr>
          <w:headerReference w:type="default" r:id="rId13"/>
          <w:footerReference w:type="default" r:id="rId14"/>
          <w:footnotePr>
            <w:pos w:val="pageBottom"/>
            <w:numFmt w:val="decimal"/>
            <w:numRestart w:val="continuous"/>
          </w:footnotePr>
          <w:pgSz w:w="11900" w:h="16840"/>
          <w:pgMar w:top="1162" w:right="541" w:bottom="1114" w:left="1091" w:header="0" w:footer="3" w:gutter="0"/>
          <w:cols w:space="720"/>
          <w:noEndnote/>
          <w:rtlGutter w:val="0"/>
          <w:docGrid w:linePitch="360"/>
        </w:sectPr>
      </w:pPr>
      <w:r>
        <w:rPr>
          <w:rStyle w:val="CharStyle12"/>
        </w:rPr>
        <w:t>Исследовав представленные материалы, руководствуясь Законом о контрактной системе, Комиссия Управления</w:t>
      </w:r>
    </w:p>
    <w:p>
      <w:pPr>
        <w:pStyle w:val="Style11"/>
        <w:keepNext w:val="0"/>
        <w:keepLines w:val="0"/>
        <w:widowControl w:val="0"/>
        <w:shd w:val="clear" w:color="auto" w:fill="auto"/>
        <w:bidi w:val="0"/>
        <w:spacing w:before="0" w:after="300" w:line="240" w:lineRule="auto"/>
        <w:ind w:left="0" w:right="0" w:firstLine="0"/>
        <w:jc w:val="center"/>
      </w:pPr>
      <w:r>
        <w:rPr>
          <w:rStyle w:val="CharStyle12"/>
          <w:b/>
          <w:bCs/>
        </w:rPr>
        <w:t>РЕШИЛА:</w:t>
      </w:r>
    </w:p>
    <w:p>
      <w:pPr>
        <w:pStyle w:val="Style11"/>
        <w:keepNext w:val="0"/>
        <w:keepLines w:val="0"/>
        <w:widowControl w:val="0"/>
        <w:numPr>
          <w:ilvl w:val="0"/>
          <w:numId w:val="25"/>
        </w:numPr>
        <w:shd w:val="clear" w:color="auto" w:fill="auto"/>
        <w:tabs>
          <w:tab w:pos="1016" w:val="left"/>
        </w:tabs>
        <w:bidi w:val="0"/>
        <w:spacing w:before="0" w:after="0" w:line="240" w:lineRule="auto"/>
        <w:ind w:left="0" w:right="0" w:firstLine="700"/>
        <w:jc w:val="both"/>
      </w:pPr>
      <w:r>
        <w:rPr>
          <w:rStyle w:val="CharStyle12"/>
        </w:rPr>
        <w:t>.Признать жалобу ИП Кравченко А.В. на действия ФГБНУ «РНЦХ им. акад. Б.В. Петровского» обоснованной в части формирования неправомерного описания объекта закупки.</w:t>
      </w:r>
    </w:p>
    <w:p>
      <w:pPr>
        <w:pStyle w:val="Style11"/>
        <w:keepNext w:val="0"/>
        <w:keepLines w:val="0"/>
        <w:widowControl w:val="0"/>
        <w:numPr>
          <w:ilvl w:val="0"/>
          <w:numId w:val="25"/>
        </w:numPr>
        <w:shd w:val="clear" w:color="auto" w:fill="auto"/>
        <w:tabs>
          <w:tab w:pos="1203" w:val="left"/>
        </w:tabs>
        <w:bidi w:val="0"/>
        <w:spacing w:before="0" w:after="0" w:line="240" w:lineRule="auto"/>
        <w:ind w:left="0" w:right="0" w:firstLine="880"/>
        <w:jc w:val="both"/>
      </w:pPr>
      <w:r>
        <w:rPr>
          <w:rStyle w:val="CharStyle12"/>
          <w:lang w:val="en-US" w:eastAsia="en-US"/>
        </w:rPr>
        <w:t xml:space="preserve">. </w:t>
      </w:r>
      <w:r>
        <w:rPr>
          <w:rStyle w:val="CharStyle12"/>
        </w:rPr>
        <w:t>Признать в действиях Заказчика нарушение п.1 ч.1 ст.33 Закона о контрактной системе.</w:t>
      </w:r>
    </w:p>
    <w:p>
      <w:pPr>
        <w:pStyle w:val="Style11"/>
        <w:keepNext w:val="0"/>
        <w:keepLines w:val="0"/>
        <w:widowControl w:val="0"/>
        <w:numPr>
          <w:ilvl w:val="0"/>
          <w:numId w:val="25"/>
        </w:numPr>
        <w:shd w:val="clear" w:color="auto" w:fill="auto"/>
        <w:tabs>
          <w:tab w:pos="1016" w:val="left"/>
        </w:tabs>
        <w:bidi w:val="0"/>
        <w:spacing w:before="0" w:after="0" w:line="240" w:lineRule="auto"/>
        <w:ind w:left="0" w:right="0" w:firstLine="700"/>
        <w:jc w:val="both"/>
      </w:pPr>
      <w:r>
        <w:rPr>
          <w:rStyle w:val="CharStyle12"/>
        </w:rPr>
        <w:t>.Выдать Заказчику обязательное для исполнения предписание об устранении нарушений законодательства о контрактной системе.</w:t>
      </w:r>
    </w:p>
    <w:p>
      <w:pPr>
        <w:pStyle w:val="Style11"/>
        <w:keepNext w:val="0"/>
        <w:keepLines w:val="0"/>
        <w:widowControl w:val="0"/>
        <w:numPr>
          <w:ilvl w:val="0"/>
          <w:numId w:val="25"/>
        </w:numPr>
        <w:shd w:val="clear" w:color="auto" w:fill="auto"/>
        <w:tabs>
          <w:tab w:pos="944" w:val="left"/>
        </w:tabs>
        <w:bidi w:val="0"/>
        <w:spacing w:before="0" w:after="300" w:line="240" w:lineRule="auto"/>
        <w:ind w:left="0" w:right="0" w:firstLine="700"/>
        <w:jc w:val="both"/>
      </w:pPr>
      <w:r>
        <w:rPr>
          <w:rStyle w:val="CharStyle12"/>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footnotePr>
            <w:pos w:val="pageBottom"/>
            <w:numFmt w:val="decimal"/>
            <w:numRestart w:val="continuous"/>
          </w:footnotePr>
          <w:pgSz w:w="11900" w:h="16840"/>
          <w:pgMar w:top="1158" w:right="532" w:bottom="1849" w:left="1106" w:header="0" w:footer="3" w:gutter="0"/>
          <w:cols w:space="720"/>
          <w:noEndnote/>
          <w:rtlGutter w:val="0"/>
          <w:docGrid w:linePitch="360"/>
        </w:sectPr>
      </w:pPr>
      <w:r>
        <mc:AlternateContent>
          <mc:Choice Requires="wps">
            <w:drawing>
              <wp:anchor distT="736600" distB="344170" distL="0" distR="0" simplePos="0" relativeHeight="125829379" behindDoc="0" locked="0" layoutInCell="1" allowOverlap="1">
                <wp:simplePos x="0" y="0"/>
                <wp:positionH relativeFrom="page">
                  <wp:posOffset>739140</wp:posOffset>
                </wp:positionH>
                <wp:positionV relativeFrom="paragraph">
                  <wp:posOffset>736600</wp:posOffset>
                </wp:positionV>
                <wp:extent cx="1844040" cy="250190"/>
                <wp:wrapTopAndBottom/>
                <wp:docPr id="12" name="Shape 12"/>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38" type="#_x0000_t202" style="position:absolute;margin-left:58.200000000000003pt;margin-top:58.pt;width:145.20000000000002pt;height:19.699999999999999pt;z-index:-125829374;mso-wrap-distance-left:0;mso-wrap-distance-top:58.pt;mso-wrap-distance-right:0;mso-wrap-distance-bottom:27.1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w:drawing>
          <wp:anchor distT="809625" distB="0" distL="0" distR="1786255" simplePos="0" relativeHeight="125829381" behindDoc="0" locked="0" layoutInCell="1" allowOverlap="1">
            <wp:simplePos x="0" y="0"/>
            <wp:positionH relativeFrom="page">
              <wp:posOffset>3107690</wp:posOffset>
            </wp:positionH>
            <wp:positionV relativeFrom="paragraph">
              <wp:posOffset>809625</wp:posOffset>
            </wp:positionV>
            <wp:extent cx="359410" cy="524510"/>
            <wp:wrapTopAndBottom/>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5"/>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3568065</wp:posOffset>
                </wp:positionH>
                <wp:positionV relativeFrom="paragraph">
                  <wp:posOffset>1214755</wp:posOffset>
                </wp:positionV>
                <wp:extent cx="1283335" cy="100330"/>
                <wp:wrapNone/>
                <wp:docPr id="16" name="Shape 16"/>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42" type="#_x0000_t202" style="position:absolute;margin-left:280.94999999999999pt;margin-top:95.650000000000006pt;width:101.05pt;height:7.90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3528060</wp:posOffset>
                </wp:positionH>
                <wp:positionV relativeFrom="paragraph">
                  <wp:posOffset>897890</wp:posOffset>
                </wp:positionV>
                <wp:extent cx="1722120" cy="259080"/>
                <wp:wrapNone/>
                <wp:docPr id="18" name="Shape 1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77.80000000000001pt;margin-top:70.700000000000003pt;width:135.59999999999999pt;height:20.40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36600" distB="344170" distL="0" distR="0" simplePos="0" relativeHeight="125829382" behindDoc="0" locked="0" layoutInCell="1" allowOverlap="1">
                <wp:simplePos x="0" y="0"/>
                <wp:positionH relativeFrom="page">
                  <wp:posOffset>6082030</wp:posOffset>
                </wp:positionH>
                <wp:positionV relativeFrom="paragraph">
                  <wp:posOffset>736600</wp:posOffset>
                </wp:positionV>
                <wp:extent cx="1136650" cy="250190"/>
                <wp:wrapTopAndBottom/>
                <wp:docPr id="20" name="Shape 20"/>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Д.С. Грешнева</w:t>
                            </w:r>
                          </w:p>
                        </w:txbxContent>
                      </wps:txbx>
                      <wps:bodyPr wrap="none" lIns="0" tIns="0" rIns="0" bIns="0">
                        <a:noAutoFit/>
                      </wps:bodyPr>
                    </wps:wsp>
                  </a:graphicData>
                </a:graphic>
              </wp:anchor>
            </w:drawing>
          </mc:Choice>
          <mc:Fallback>
            <w:pict>
              <v:shape id="_x0000_s1046" type="#_x0000_t202" style="position:absolute;margin-left:478.90000000000003pt;margin-top:58.pt;width:89.5pt;height:19.699999999999999pt;z-index:-125829371;mso-wrap-distance-left:0;mso-wrap-distance-top:58.pt;mso-wrap-distance-right:0;mso-wrap-distance-bottom:27.1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Д.С. Грешнева</w:t>
                      </w:r>
                    </w:p>
                  </w:txbxContent>
                </v:textbox>
                <w10:wrap type="topAndBottom" anchorx="page"/>
              </v:shape>
            </w:pict>
          </mc:Fallback>
        </mc:AlternateConten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Грешнева Дарья Сергеевна</w:t>
      </w:r>
    </w:p>
    <w:p>
      <w:pPr>
        <w:pStyle w:val="Style20"/>
        <w:keepNext w:val="0"/>
        <w:keepLines w:val="0"/>
        <w:widowControl w:val="0"/>
        <w:shd w:val="clear" w:color="auto" w:fill="auto"/>
        <w:bidi w:val="0"/>
        <w:spacing w:before="0" w:after="0" w:line="240" w:lineRule="auto"/>
        <w:ind w:right="0" w:firstLine="0"/>
        <w:jc w:val="left"/>
      </w:pPr>
      <w:r>
        <w:rPr>
          <w:rStyle w:val="CharStyle21"/>
          <w:color w:val="292929"/>
        </w:rPr>
        <w:t xml:space="preserve">Сертификат № </w:t>
      </w:r>
      <w:r>
        <w:rPr>
          <w:rStyle w:val="CharStyle21"/>
          <w:color w:val="5E5E5E"/>
        </w:rPr>
        <w:t>00831</w:t>
      </w:r>
      <w:r>
        <w:rPr>
          <w:rStyle w:val="CharStyle21"/>
          <w:lang w:val="en-US" w:eastAsia="en-US"/>
        </w:rPr>
        <w:t>B7545C61281C4BAB156778A683BFB</w:t>
      </w:r>
    </w:p>
    <w:p>
      <w:pPr>
        <w:pStyle w:val="Style20"/>
        <w:keepNext w:val="0"/>
        <w:keepLines w:val="0"/>
        <w:widowControl w:val="0"/>
        <w:shd w:val="clear" w:color="auto" w:fill="auto"/>
        <w:bidi w:val="0"/>
        <w:spacing w:before="0" w:after="300" w:line="240" w:lineRule="auto"/>
        <w:ind w:right="0" w:firstLine="0"/>
        <w:jc w:val="left"/>
      </w:pPr>
      <w:r>
        <w:rPr>
          <w:rStyle w:val="CharStyle21"/>
        </w:rPr>
        <w:t xml:space="preserve">Действителен с </w:t>
      </w:r>
      <w:r>
        <w:rPr>
          <w:rStyle w:val="CharStyle21"/>
          <w:color w:val="292929"/>
        </w:rPr>
        <w:t xml:space="preserve">17.07.2025 </w:t>
      </w:r>
      <w:r>
        <w:rPr>
          <w:rStyle w:val="CharStyle21"/>
          <w:color w:val="5E5E5E"/>
        </w:rPr>
        <w:t xml:space="preserve">по </w:t>
      </w:r>
      <w:r>
        <w:rPr>
          <w:rStyle w:val="CharStyle21"/>
        </w:rPr>
        <w:t>10.10.2026</w:t>
      </w:r>
    </w:p>
    <w:p>
      <w:pPr>
        <w:pStyle w:val="Style11"/>
        <w:keepNext w:val="0"/>
        <w:keepLines w:val="0"/>
        <w:widowControl w:val="0"/>
        <w:shd w:val="clear" w:color="auto" w:fill="auto"/>
        <w:bidi w:val="0"/>
        <w:spacing w:before="0" w:after="8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640" w:line="240" w:lineRule="auto"/>
        <w:ind w:left="0" w:right="0" w:firstLine="840"/>
        <w:jc w:val="left"/>
      </w:pPr>
      <w:r>
        <w:drawing>
          <wp:anchor distT="0" distB="0" distL="114300" distR="1900555" simplePos="0" relativeHeight="125829384" behindDoc="0" locked="0" layoutInCell="1" allowOverlap="1">
            <wp:simplePos x="0" y="0"/>
            <wp:positionH relativeFrom="page">
              <wp:posOffset>3107055</wp:posOffset>
            </wp:positionH>
            <wp:positionV relativeFrom="paragraph">
              <wp:posOffset>63500</wp:posOffset>
            </wp:positionV>
            <wp:extent cx="359410" cy="518160"/>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7"/>
                    <a:stretch/>
                  </pic:blipFill>
                  <pic:spPr>
                    <a:xfrm>
                      <a:ext cx="359410" cy="5181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3567430</wp:posOffset>
                </wp:positionH>
                <wp:positionV relativeFrom="paragraph">
                  <wp:posOffset>466090</wp:posOffset>
                </wp:positionV>
                <wp:extent cx="1283335" cy="100330"/>
                <wp:wrapNone/>
                <wp:docPr id="24" name="Shape 24"/>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50" type="#_x0000_t202" style="position:absolute;margin-left:280.90000000000003pt;margin-top:36.700000000000003pt;width:101.05pt;height:7.90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3527425</wp:posOffset>
                </wp:positionH>
                <wp:positionV relativeFrom="paragraph">
                  <wp:posOffset>148590</wp:posOffset>
                </wp:positionV>
                <wp:extent cx="1722120" cy="259080"/>
                <wp:wrapNone/>
                <wp:docPr id="26" name="Shape 2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77.75pt;margin-top:11.700000000000001pt;width:135.59999999999999pt;height:20.40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А.С. Хлебникова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ХЛЕБНИКОВА АНАСТАСИЯ СЕРГЕЕВНА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00BDC586F2C22E864181858031D16A1</w:t>
      </w:r>
      <w:r>
        <w:rPr>
          <w:rStyle w:val="CharStyle21"/>
          <w:color w:val="292929"/>
        </w:rPr>
        <w:t>1</w:t>
      </w:r>
      <w:r>
        <w:rPr>
          <w:rStyle w:val="CharStyle21"/>
        </w:rPr>
        <w:t>13</w:t>
      </w:r>
    </w:p>
    <w:p>
      <w:pPr>
        <w:pStyle w:val="Style20"/>
        <w:keepNext w:val="0"/>
        <w:keepLines w:val="0"/>
        <w:widowControl w:val="0"/>
        <w:shd w:val="clear" w:color="auto" w:fill="auto"/>
        <w:bidi w:val="0"/>
        <w:spacing w:before="0" w:after="300" w:line="240" w:lineRule="auto"/>
        <w:ind w:right="0" w:firstLine="0"/>
        <w:jc w:val="left"/>
      </w:pPr>
      <w:r>
        <w:rPr>
          <w:rStyle w:val="CharStyle21"/>
        </w:rPr>
        <w:t>Действителен с 31.1</w:t>
      </w:r>
      <w:r>
        <w:rPr>
          <w:rStyle w:val="CharStyle21"/>
          <w:color w:val="5E5E5E"/>
        </w:rPr>
        <w:t xml:space="preserve">0.2025 по </w:t>
      </w:r>
      <w:r>
        <w:rPr>
          <w:rStyle w:val="CharStyle21"/>
        </w:rPr>
        <w:t>24.01.2027</w:t>
      </w:r>
    </w:p>
    <w:p>
      <w:pPr>
        <w:pStyle w:val="Style11"/>
        <w:keepNext w:val="0"/>
        <w:keepLines w:val="0"/>
        <w:widowControl w:val="0"/>
        <w:shd w:val="clear" w:color="auto" w:fill="auto"/>
        <w:bidi w:val="0"/>
        <w:spacing w:before="0" w:after="390" w:line="240" w:lineRule="auto"/>
        <w:ind w:left="0" w:right="0" w:firstLine="840"/>
        <w:jc w:val="left"/>
      </w:pPr>
      <w:r>
        <w:drawing>
          <wp:anchor distT="0" distB="0" distL="114300" distR="1900555" simplePos="0" relativeHeight="125829385" behindDoc="0" locked="0" layoutInCell="1" allowOverlap="1">
            <wp:simplePos x="0" y="0"/>
            <wp:positionH relativeFrom="page">
              <wp:posOffset>3107055</wp:posOffset>
            </wp:positionH>
            <wp:positionV relativeFrom="paragraph">
              <wp:posOffset>63500</wp:posOffset>
            </wp:positionV>
            <wp:extent cx="359410" cy="396240"/>
            <wp:wrapSquare wrapText="right"/>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19"/>
                    <a:stretch/>
                  </pic:blipFill>
                  <pic:spPr>
                    <a:xfrm>
                      <a:ext cx="359410"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3527425</wp:posOffset>
                </wp:positionH>
                <wp:positionV relativeFrom="paragraph">
                  <wp:posOffset>148590</wp:posOffset>
                </wp:positionV>
                <wp:extent cx="1722120" cy="259080"/>
                <wp:wrapNone/>
                <wp:docPr id="30" name="Shape 3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77.75pt;margin-top:11.700000000000001pt;width:135.59999999999999pt;height:20.400000000000002pt;z-index:251657737;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Е.С. Переверзева</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6"/>
          <w:color w:val="FFFFFF"/>
        </w:rPr>
        <w:t>СВЕДЕНИЯ О СЕРТИФИКАТЕ ЭП</w:t>
      </w:r>
    </w:p>
    <w:p>
      <w:pPr>
        <w:pStyle w:val="Style20"/>
        <w:keepNext w:val="0"/>
        <w:keepLines w:val="0"/>
        <w:widowControl w:val="0"/>
        <w:shd w:val="clear" w:color="auto" w:fill="auto"/>
        <w:bidi w:val="0"/>
        <w:spacing w:before="0" w:after="0" w:line="266" w:lineRule="auto"/>
        <w:ind w:right="0" w:firstLine="0"/>
        <w:jc w:val="left"/>
      </w:pPr>
      <w:r>
        <w:rPr>
          <w:rStyle w:val="CharStyle21"/>
        </w:rPr>
        <w:t xml:space="preserve">Кому выдан: </w:t>
      </w:r>
      <w:r>
        <w:rPr>
          <w:rStyle w:val="CharStyle21"/>
          <w:color w:val="000000"/>
        </w:rPr>
        <w:t>ПЕРЕВЕРЗЕВА ЕЛИЗАВЕТА СЕРГЕЕВНА</w:t>
      </w:r>
      <w:r>
        <w:rPr>
          <w:rStyle w:val="CharStyle21"/>
          <w:color w:val="000000"/>
        </w:rPr>
        <w:t xml:space="preserve"> </w:t>
      </w:r>
      <w:r>
        <w:rPr>
          <w:rStyle w:val="CharStyle21"/>
        </w:rPr>
        <w:t xml:space="preserve">Сертификат </w:t>
      </w:r>
      <w:r>
        <w:rPr>
          <w:rStyle w:val="CharStyle21"/>
          <w:color w:val="292929"/>
        </w:rPr>
        <w:t xml:space="preserve">№ </w:t>
      </w:r>
      <w:r>
        <w:rPr>
          <w:rStyle w:val="CharStyle21"/>
          <w:lang w:val="en-US" w:eastAsia="en-US"/>
        </w:rPr>
        <w:t>00FFF3ACD3A01A73F4C680C3941</w:t>
      </w:r>
      <w:r>
        <w:rPr>
          <w:rStyle w:val="CharStyle21"/>
        </w:rPr>
        <w:t>ЕЗСА026</w:t>
      </w:r>
    </w:p>
    <w:p>
      <w:pPr>
        <w:pStyle w:val="Style20"/>
        <w:keepNext w:val="0"/>
        <w:keepLines w:val="0"/>
        <w:widowControl w:val="0"/>
        <w:shd w:val="clear" w:color="auto" w:fill="auto"/>
        <w:bidi w:val="0"/>
        <w:spacing w:before="0" w:after="1300" w:line="266" w:lineRule="auto"/>
        <w:ind w:right="0" w:firstLine="0"/>
        <w:jc w:val="left"/>
      </w:pPr>
      <w:r>
        <w:rPr>
          <w:rStyle w:val="CharStyle21"/>
        </w:rPr>
        <w:t xml:space="preserve">Действителен с 11.12.2025 </w:t>
      </w:r>
      <w:r>
        <w:rPr>
          <w:rStyle w:val="CharStyle21"/>
          <w:color w:val="5E5E5E"/>
        </w:rPr>
        <w:t xml:space="preserve">по </w:t>
      </w:r>
      <w:r>
        <w:rPr>
          <w:rStyle w:val="CharStyle21"/>
        </w:rPr>
        <w:t>06.03.2027</w:t>
      </w:r>
    </w:p>
    <w:p>
      <w:pPr>
        <w:pStyle w:val="Style27"/>
        <w:keepNext w:val="0"/>
        <w:keepLines w:val="0"/>
        <w:widowControl w:val="0"/>
        <w:shd w:val="clear" w:color="auto" w:fill="auto"/>
        <w:bidi w:val="0"/>
        <w:spacing w:before="0" w:line="240" w:lineRule="auto"/>
        <w:ind w:left="0" w:right="0" w:firstLine="0"/>
        <w:jc w:val="left"/>
      </w:pPr>
      <w:r>
        <w:rPr>
          <w:rStyle w:val="CharStyle28"/>
        </w:rPr>
        <w:t>Исп.Переверзева Е.С. тел.(495)784-75-05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10214610</wp:posOffset>
              </wp:positionV>
              <wp:extent cx="734695" cy="106680"/>
              <wp:wrapNone/>
              <wp:docPr id="4" name="Shape 4"/>
              <a:graphic xmlns:a="http://schemas.openxmlformats.org/drawingml/2006/main">
                <a:graphicData uri="http://schemas.microsoft.com/office/word/2010/wordprocessingShape">
                  <wps:wsp>
                    <wps:cNvSpPr txBox="1"/>
                    <wps:spPr>
                      <a:xfrm>
                        <a:ext cx="73469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2026-22999</w:t>
                          </w:r>
                        </w:p>
                      </w:txbxContent>
                    </wps:txbx>
                    <wps:bodyPr wrap="none" lIns="0" tIns="0" rIns="0" bIns="0">
                      <a:spAutoFit/>
                    </wps:bodyPr>
                  </wps:wsp>
                </a:graphicData>
              </a:graphic>
            </wp:anchor>
          </w:drawing>
        </mc:Choice>
        <mc:Fallback>
          <w:pict>
            <v:shape id="_x0000_s1030" type="#_x0000_t202" style="position:absolute;margin-left:57.pt;margin-top:804.30000000000007pt;width:57.850000000000001pt;height:8.4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2026-22999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722630" cy="103505"/>
              <wp:wrapNone/>
              <wp:docPr id="10" name="Shape 10"/>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2026-22999</w:t>
                          </w:r>
                        </w:p>
                      </w:txbxContent>
                    </wps:txbx>
                    <wps:bodyPr wrap="none" lIns="0" tIns="0" rIns="0" bIns="0">
                      <a:spAutoFit/>
                    </wps:bodyPr>
                  </wps:wsp>
                </a:graphicData>
              </a:graphic>
            </wp:anchor>
          </w:drawing>
        </mc:Choice>
        <mc:Fallback>
          <w:pict>
            <v:shape id="_x0000_s1036" type="#_x0000_t202" style="position:absolute;margin-left:57.200000000000003pt;margin-top:794.70000000000005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2026-22999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3927475</wp:posOffset>
              </wp:positionH>
              <wp:positionV relativeFrom="page">
                <wp:posOffset>267335</wp:posOffset>
              </wp:positionV>
              <wp:extent cx="73025" cy="103505"/>
              <wp:wrapNone/>
              <wp:docPr id="2" name="Shape 2"/>
              <a:graphic xmlns:a="http://schemas.openxmlformats.org/drawingml/2006/main">
                <a:graphicData uri="http://schemas.microsoft.com/office/word/2010/wordprocessingShape">
                  <wps:wsp>
                    <wps:cNvSpPr txBox="1"/>
                    <wps:spPr>
                      <a:xfrm>
                        <a:ext cx="7302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25pt;margin-top:21.050000000000001pt;width:5.75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3887470</wp:posOffset>
              </wp:positionH>
              <wp:positionV relativeFrom="page">
                <wp:posOffset>473075</wp:posOffset>
              </wp:positionV>
              <wp:extent cx="149225" cy="103505"/>
              <wp:wrapNone/>
              <wp:docPr id="8" name="Shape 8"/>
              <a:graphic xmlns:a="http://schemas.openxmlformats.org/drawingml/2006/main">
                <a:graphicData uri="http://schemas.microsoft.com/office/word/2010/wordprocessingShape">
                  <wps:wsp>
                    <wps:cNvSpPr txBox="1"/>
                    <wps:spPr>
                      <a:xfrm>
                        <a:ext cx="14922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4" type="#_x0000_t202" style="position:absolute;margin-left:306.10000000000002pt;margin-top:37.25pt;width:11.75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2">
    <w:multiLevelType w:val="multilevel"/>
    <w:lvl w:ilvl="0">
      <w:start w:val="10"/>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1">
    <w:name w:val="Body text (2)_"/>
    <w:basedOn w:val="DefaultParagraphFont"/>
    <w:link w:val="Style20"/>
    <w:rPr>
      <w:rFonts w:ascii="Arial" w:eastAsia="Arial" w:hAnsi="Arial" w:cs="Arial"/>
      <w:b w:val="0"/>
      <w:bCs w:val="0"/>
      <w:i w:val="0"/>
      <w:iCs w:val="0"/>
      <w:smallCaps w:val="0"/>
      <w:strike w:val="0"/>
      <w:color w:val="424242"/>
      <w:sz w:val="12"/>
      <w:szCs w:val="12"/>
      <w:u w:val="none"/>
    </w:rPr>
  </w:style>
  <w:style w:type="character" w:customStyle="1" w:styleId="CharStyle26">
    <w:name w:val="Body text (5)_"/>
    <w:basedOn w:val="DefaultParagraphFont"/>
    <w:link w:val="Style25"/>
    <w:rPr>
      <w:rFonts w:ascii="Georgia" w:eastAsia="Georgia" w:hAnsi="Georgia" w:cs="Georgia"/>
      <w:b w:val="0"/>
      <w:bCs w:val="0"/>
      <w:i w:val="0"/>
      <w:iCs w:val="0"/>
      <w:smallCaps w:val="0"/>
      <w:strike w:val="0"/>
      <w:color w:val="EBEBEB"/>
      <w:sz w:val="12"/>
      <w:szCs w:val="12"/>
      <w:u w:val="none"/>
    </w:rPr>
  </w:style>
  <w:style w:type="character" w:customStyle="1" w:styleId="CharStyle28">
    <w:name w:val="Body text (4)_"/>
    <w:basedOn w:val="DefaultParagraphFont"/>
    <w:link w:val="Style2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9">
    <w:name w:val="Heading #1"/>
    <w:basedOn w:val="Normal"/>
    <w:link w:val="CharStyle10"/>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Body text (2)"/>
    <w:basedOn w:val="Normal"/>
    <w:link w:val="CharStyle21"/>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 w:type="paragraph" w:customStyle="1" w:styleId="Style25">
    <w:name w:val="Body text (5)"/>
    <w:basedOn w:val="Normal"/>
    <w:link w:val="CharStyle26"/>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7">
    <w:name w:val="Body text (4)"/>
    <w:basedOn w:val="Normal"/>
    <w:link w:val="CharStyle28"/>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 Id="rId19" Type="http://schemas.openxmlformats.org/officeDocument/2006/relationships/image" Target="media/image5.jpeg"/><Relationship Id="rId20" Type="http://schemas.openxmlformats.org/officeDocument/2006/relationships/image" Target="media/image5.jpeg" TargetMode="External"/></Relationships>
</file>