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7255" distL="1177925" distR="1120775" simplePos="0" relativeHeight="125829378" behindDoc="0" locked="0" layoutInCell="1" allowOverlap="1">
            <wp:simplePos x="0" y="0"/>
            <wp:positionH relativeFrom="page">
              <wp:posOffset>1783715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720090</wp:posOffset>
                </wp:positionH>
                <wp:positionV relativeFrom="paragraph">
                  <wp:posOffset>622300</wp:posOffset>
                </wp:positionV>
                <wp:extent cx="2581910" cy="2164080"/>
                <wp:wrapSquare wrapText="right"/>
                <wp:docPr id="3" name="Shape 3"/>
                <a:graphic xmlns:a="http://schemas.openxmlformats.org/drawingml/2006/main">
                  <a:graphicData uri="http://schemas.microsoft.com/office/word/2010/wordprocessingShape">
                    <wps:wsp>
                      <wps:cNvSpPr txBox="1"/>
                      <wps:spPr>
                        <a:xfrm>
                          <a:ext cx="2581910" cy="216408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26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2"/>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center"/>
                            </w:pPr>
                            <w:r>
                              <w:rPr>
                                <w:rStyle w:val="CharStyle3"/>
                              </w:rPr>
                              <w:tab/>
                              <w:t xml:space="preserve"> №</w:t>
                              <w:tab/>
                            </w:r>
                          </w:p>
                          <w:p>
                            <w:pPr>
                              <w:pStyle w:val="Style2"/>
                              <w:keepNext w:val="0"/>
                              <w:keepLines w:val="0"/>
                              <w:widowControl w:val="0"/>
                              <w:shd w:val="clear" w:color="auto" w:fill="auto"/>
                              <w:bidi w:val="0"/>
                              <w:spacing w:before="0" w:after="240" w:line="240" w:lineRule="auto"/>
                              <w:ind w:left="0" w:right="0" w:firstLine="0"/>
                              <w:jc w:val="center"/>
                            </w:pPr>
                            <w:r>
                              <w:rPr>
                                <w:rStyle w:val="CharStyle3"/>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700000000000003pt;margin-top:49.pt;width:203.30000000000001pt;height:170.40000000000001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26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2"/>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center"/>
                      </w:pPr>
                      <w:r>
                        <w:rPr>
                          <w:rStyle w:val="CharStyle3"/>
                        </w:rPr>
                        <w:tab/>
                        <w:t xml:space="preserve"> №</w:t>
                        <w:tab/>
                      </w:r>
                    </w:p>
                    <w:p>
                      <w:pPr>
                        <w:pStyle w:val="Style2"/>
                        <w:keepNext w:val="0"/>
                        <w:keepLines w:val="0"/>
                        <w:widowControl w:val="0"/>
                        <w:shd w:val="clear" w:color="auto" w:fill="auto"/>
                        <w:bidi w:val="0"/>
                        <w:spacing w:before="0" w:after="240" w:line="240" w:lineRule="auto"/>
                        <w:ind w:left="0" w:right="0" w:firstLine="0"/>
                        <w:jc w:val="center"/>
                      </w:pPr>
                      <w:r>
                        <w:rPr>
                          <w:rStyle w:val="CharStyle3"/>
                        </w:rPr>
                        <w:t xml:space="preserve">На№  от</w:t>
                      </w:r>
                    </w:p>
                  </w:txbxContent>
                </v:textbox>
                <w10:wrap type="square" side="right" anchorx="page"/>
              </v:shape>
            </w:pict>
          </mc:Fallback>
        </mc:AlternateContent>
      </w:r>
    </w:p>
    <w:p>
      <w:pPr>
        <w:pStyle w:val="Style6"/>
        <w:keepNext w:val="0"/>
        <w:keepLines w:val="0"/>
        <w:widowControl w:val="0"/>
        <w:shd w:val="clear" w:color="auto" w:fill="auto"/>
        <w:bidi w:val="0"/>
        <w:spacing w:before="0" w:after="0" w:line="240" w:lineRule="auto"/>
        <w:ind w:left="1040" w:right="0" w:firstLine="0"/>
        <w:jc w:val="both"/>
      </w:pPr>
      <w:r>
        <w:rPr>
          <w:rStyle w:val="CharStyle7"/>
        </w:rPr>
        <w:t>ФГБНУ «РНЦХ им. Акад.</w:t>
      </w:r>
    </w:p>
    <w:p>
      <w:pPr>
        <w:pStyle w:val="Style6"/>
        <w:keepNext w:val="0"/>
        <w:keepLines w:val="0"/>
        <w:widowControl w:val="0"/>
        <w:shd w:val="clear" w:color="auto" w:fill="auto"/>
        <w:bidi w:val="0"/>
        <w:spacing w:before="0" w:after="280" w:line="240" w:lineRule="auto"/>
        <w:ind w:left="1040" w:right="0" w:firstLine="0"/>
        <w:jc w:val="both"/>
      </w:pPr>
      <w:r>
        <w:rPr>
          <w:rStyle w:val="CharStyle7"/>
        </w:rPr>
        <w:t>Б.В.Петровского»</w:t>
      </w:r>
    </w:p>
    <w:p>
      <w:pPr>
        <w:pStyle w:val="Style6"/>
        <w:keepNext w:val="0"/>
        <w:keepLines w:val="0"/>
        <w:widowControl w:val="0"/>
        <w:shd w:val="clear" w:color="auto" w:fill="auto"/>
        <w:bidi w:val="0"/>
        <w:spacing w:before="0" w:after="280" w:line="240" w:lineRule="auto"/>
        <w:ind w:left="1040" w:right="0" w:firstLine="0"/>
        <w:jc w:val="both"/>
      </w:pPr>
      <w:r>
        <w:fldChar w:fldCharType="begin"/>
      </w:r>
      <w:r>
        <w:rPr/>
        <w:instrText> HYPERLINK "mailto:korovina.ey@med.ru" </w:instrText>
      </w:r>
      <w:r>
        <w:fldChar w:fldCharType="separate"/>
      </w:r>
      <w:r>
        <w:rPr>
          <w:rStyle w:val="CharStyle7"/>
          <w:lang w:val="en-US" w:eastAsia="en-US"/>
        </w:rPr>
        <w:t>korovina.ey@med.ru</w:t>
      </w:r>
      <w:r>
        <w:fldChar w:fldCharType="end"/>
      </w:r>
    </w:p>
    <w:p>
      <w:pPr>
        <w:pStyle w:val="Style6"/>
        <w:keepNext w:val="0"/>
        <w:keepLines w:val="0"/>
        <w:widowControl w:val="0"/>
        <w:shd w:val="clear" w:color="auto" w:fill="auto"/>
        <w:bidi w:val="0"/>
        <w:spacing w:before="0" w:after="280" w:line="240" w:lineRule="auto"/>
        <w:ind w:left="1040" w:right="0" w:firstLine="0"/>
        <w:jc w:val="both"/>
      </w:pPr>
      <w:r>
        <w:rPr>
          <w:rStyle w:val="CharStyle7"/>
        </w:rPr>
        <w:t>ИП Кравченко А.В.</w:t>
      </w:r>
    </w:p>
    <w:p>
      <w:pPr>
        <w:pStyle w:val="Style6"/>
        <w:keepNext w:val="0"/>
        <w:keepLines w:val="0"/>
        <w:widowControl w:val="0"/>
        <w:shd w:val="clear" w:color="auto" w:fill="auto"/>
        <w:bidi w:val="0"/>
        <w:spacing w:before="0" w:after="1800" w:line="240" w:lineRule="auto"/>
        <w:ind w:left="1040" w:right="0" w:firstLine="0"/>
        <w:jc w:val="both"/>
      </w:pPr>
      <w:r>
        <w:fldChar w:fldCharType="begin"/>
      </w:r>
      <w:r>
        <w:rPr/>
        <w:instrText> HYPERLINK "mailto:info@gosfarm.ru" </w:instrText>
      </w:r>
      <w:r>
        <w:fldChar w:fldCharType="separate"/>
      </w:r>
      <w:r>
        <w:rPr>
          <w:rStyle w:val="CharStyle7"/>
          <w:lang w:val="en-US" w:eastAsia="en-US"/>
        </w:rPr>
        <w:t>info@gosfarm.ru</w:t>
      </w:r>
      <w:r>
        <w:fldChar w:fldCharType="end"/>
      </w:r>
    </w:p>
    <w:p>
      <w:pPr>
        <w:pStyle w:val="Style6"/>
        <w:keepNext w:val="0"/>
        <w:keepLines w:val="0"/>
        <w:widowControl w:val="0"/>
        <w:shd w:val="clear" w:color="auto" w:fill="auto"/>
        <w:tabs>
          <w:tab w:pos="8746" w:val="left"/>
        </w:tabs>
        <w:bidi w:val="0"/>
        <w:spacing w:before="0" w:after="0" w:line="240" w:lineRule="auto"/>
        <w:ind w:left="0" w:right="0" w:firstLine="0"/>
        <w:jc w:val="center"/>
      </w:pPr>
      <w:r>
        <w:rPr>
          <w:rStyle w:val="CharStyle7"/>
          <w:b/>
          <w:bCs/>
        </w:rPr>
        <w:t>РЕШЕНИЕ</w:t>
        <w:br/>
        <w:t>по делу №077/06/105-5879/2026 о нарушении</w:t>
        <w:br/>
        <w:t>законодательства о контрактной системе</w:t>
        <w:br/>
        <w:t>06.05.2026</w:t>
        <w:tab/>
        <w:t>г. Москва</w:t>
      </w:r>
    </w:p>
    <w:p>
      <w:pPr>
        <w:pStyle w:val="Style6"/>
        <w:keepNext w:val="0"/>
        <w:keepLines w:val="0"/>
        <w:widowControl w:val="0"/>
        <w:shd w:val="clear" w:color="auto" w:fill="auto"/>
        <w:bidi w:val="0"/>
        <w:spacing w:before="0" w:after="0" w:line="240" w:lineRule="auto"/>
        <w:ind w:left="0" w:right="0" w:firstLine="720"/>
        <w:jc w:val="both"/>
      </w:pPr>
      <w:r>
        <w:rPr>
          <w:rStyle w:val="CharStyle7"/>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20"/>
        <w:jc w:val="both"/>
      </w:pPr>
      <w:r>
        <w:rPr>
          <w:rStyle w:val="CharStyle7"/>
        </w:rPr>
        <w:t>Председательствующего: и.о. начальника отдела обжалования государственных закупок Е.А. Мироновой,</w:t>
      </w:r>
    </w:p>
    <w:p>
      <w:pPr>
        <w:pStyle w:val="Style6"/>
        <w:keepNext w:val="0"/>
        <w:keepLines w:val="0"/>
        <w:widowControl w:val="0"/>
        <w:shd w:val="clear" w:color="auto" w:fill="auto"/>
        <w:bidi w:val="0"/>
        <w:spacing w:before="0" w:after="0" w:line="240" w:lineRule="auto"/>
        <w:ind w:left="0" w:right="0" w:firstLine="720"/>
        <w:jc w:val="both"/>
      </w:pPr>
      <w:r>
        <w:rPr>
          <w:rStyle w:val="CharStyle7"/>
        </w:rPr>
        <w:t>Членов комиссии:</w:t>
      </w:r>
    </w:p>
    <w:p>
      <w:pPr>
        <w:pStyle w:val="Style6"/>
        <w:keepNext w:val="0"/>
        <w:keepLines w:val="0"/>
        <w:widowControl w:val="0"/>
        <w:shd w:val="clear" w:color="auto" w:fill="auto"/>
        <w:bidi w:val="0"/>
        <w:spacing w:before="0" w:after="0" w:line="240" w:lineRule="auto"/>
        <w:ind w:left="0" w:right="0" w:firstLine="720"/>
        <w:jc w:val="both"/>
      </w:pPr>
      <w:r>
        <w:rPr>
          <w:rStyle w:val="CharStyle7"/>
        </w:rPr>
        <w:t>Ведущего специалиста-эксперта отдела обжалования государственных закупок М.В. Сорбучевой,</w:t>
      </w:r>
    </w:p>
    <w:p>
      <w:pPr>
        <w:pStyle w:val="Style6"/>
        <w:keepNext w:val="0"/>
        <w:keepLines w:val="0"/>
        <w:widowControl w:val="0"/>
        <w:shd w:val="clear" w:color="auto" w:fill="auto"/>
        <w:bidi w:val="0"/>
        <w:spacing w:before="0" w:after="0" w:line="240" w:lineRule="auto"/>
        <w:ind w:left="0" w:right="0" w:firstLine="720"/>
        <w:jc w:val="both"/>
      </w:pPr>
      <w:r>
        <w:rPr>
          <w:rStyle w:val="CharStyle7"/>
        </w:rPr>
        <w:t>Главного государственного инспектора отдела обжалования государственных закупок А.А. Матюшенко,</w:t>
      </w:r>
    </w:p>
    <w:p>
      <w:pPr>
        <w:pStyle w:val="Style6"/>
        <w:keepNext w:val="0"/>
        <w:keepLines w:val="0"/>
        <w:widowControl w:val="0"/>
        <w:shd w:val="clear" w:color="auto" w:fill="auto"/>
        <w:bidi w:val="0"/>
        <w:spacing w:before="0" w:after="0" w:line="240" w:lineRule="auto"/>
        <w:ind w:left="0" w:right="0" w:firstLine="720"/>
        <w:jc w:val="both"/>
      </w:pPr>
      <w:r>
        <w:rPr>
          <w:rStyle w:val="CharStyle7"/>
        </w:rPr>
        <w:t>рассмотрение жалоб проводилось дистанционно (посредством видео-конференц-связи),</w:t>
      </w:r>
    </w:p>
    <w:p>
      <w:pPr>
        <w:pStyle w:val="Style6"/>
        <w:keepNext w:val="0"/>
        <w:keepLines w:val="0"/>
        <w:widowControl w:val="0"/>
        <w:shd w:val="clear" w:color="auto" w:fill="auto"/>
        <w:bidi w:val="0"/>
        <w:spacing w:before="0" w:after="0" w:line="240" w:lineRule="auto"/>
        <w:ind w:left="0" w:right="0" w:firstLine="720"/>
        <w:jc w:val="both"/>
      </w:pPr>
      <w:r>
        <w:rPr>
          <w:rStyle w:val="CharStyle7"/>
        </w:rPr>
        <w:t>при участии представителей ФГБНУ «РНЦХ им. Акад. Б.В.Петровского»: Митякова А.В. (дов.№01-исх/1300 от 30.03.2026), Ляпина А.А. ( дов.№01-исх/154 от 19.01.2026),</w:t>
      </w:r>
    </w:p>
    <w:p>
      <w:pPr>
        <w:pStyle w:val="Style6"/>
        <w:keepNext w:val="0"/>
        <w:keepLines w:val="0"/>
        <w:widowControl w:val="0"/>
        <w:shd w:val="clear" w:color="auto" w:fill="auto"/>
        <w:bidi w:val="0"/>
        <w:spacing w:before="0" w:after="0" w:line="240" w:lineRule="auto"/>
        <w:ind w:left="0" w:right="0" w:firstLine="720"/>
        <w:jc w:val="both"/>
      </w:pPr>
      <w:r>
        <w:rPr>
          <w:rStyle w:val="CharStyle7"/>
        </w:rPr>
        <w:t>в отсутствие представителей ИП Кравченко А.В , о времени и порядке заседания Комиссии Управления уведомленных надлежащим образом посредством размещения сведений в Единой информационной системе,</w:t>
      </w:r>
    </w:p>
    <w:p>
      <w:pPr>
        <w:pStyle w:val="Style6"/>
        <w:keepNext w:val="0"/>
        <w:keepLines w:val="0"/>
        <w:widowControl w:val="0"/>
        <w:shd w:val="clear" w:color="auto" w:fill="auto"/>
        <w:bidi w:val="0"/>
        <w:spacing w:before="0" w:after="280" w:line="240" w:lineRule="auto"/>
        <w:ind w:left="0" w:right="0" w:firstLine="720"/>
        <w:jc w:val="both"/>
      </w:pPr>
      <w:r>
        <w:drawing>
          <wp:anchor distT="114300" distB="0" distL="114300" distR="114300" simplePos="0" relativeHeight="125829381" behindDoc="0" locked="0" layoutInCell="1" allowOverlap="1">
            <wp:simplePos x="0" y="0"/>
            <wp:positionH relativeFrom="page">
              <wp:posOffset>716915</wp:posOffset>
            </wp:positionH>
            <wp:positionV relativeFrom="margin">
              <wp:posOffset>9104630</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92735"/>
                    </a:xfrm>
                    <a:prstGeom prst="rect"/>
                  </pic:spPr>
                </pic:pic>
              </a:graphicData>
            </a:graphic>
          </wp:anchor>
        </w:drawing>
      </w:r>
      <w:r>
        <w:rPr>
          <w:rStyle w:val="CharStyle7"/>
        </w:rPr>
        <w:t>рассмотрев жалобы ИП Кравченко А.В. (далее – Заявитель) на действия ФГБНУ «РНЦХ им. акад. Б.В.Петровского» (далее - Заказчик) при проведении электронных аукционов на право заключения государственных контрактов на поставку оборудования для нужд ФГБНУ «РНЦХ им. акад. Б.В.Петровского» (Закупки №0373100072126000728, 0373100072126000710, 0373100072126000444) (далее – аукционы), в соответствии с Федеральным законом от 05.04.2013 №44-ФЗ «О контрактной системе в сфере закупок товаров, работ, услуг для обеспечения</w:t>
      </w:r>
    </w:p>
    <w:p>
      <w:pPr>
        <w:pStyle w:val="Style6"/>
        <w:keepNext w:val="0"/>
        <w:keepLines w:val="0"/>
        <w:widowControl w:val="0"/>
        <w:shd w:val="clear" w:color="auto" w:fill="auto"/>
        <w:bidi w:val="0"/>
        <w:spacing w:before="0" w:after="260" w:line="240" w:lineRule="auto"/>
        <w:ind w:left="0" w:right="0" w:firstLine="0"/>
        <w:jc w:val="both"/>
      </w:pPr>
      <w:r>
        <w:rPr>
          <w:rStyle w:val="CharStyle7"/>
        </w:rPr>
        <w:t xml:space="preserve">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26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Московское УФАС России поступили жалобы Заявителя на действия Заказчика при проведении вышеуказанных аукционов.</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заседании Комиссии Управления Заказчиком представлены документы и сведения, запрашиваемые Московским УФАС России.</w:t>
      </w:r>
    </w:p>
    <w:p>
      <w:pPr>
        <w:pStyle w:val="Style6"/>
        <w:keepNext w:val="0"/>
        <w:keepLines w:val="0"/>
        <w:widowControl w:val="0"/>
        <w:numPr>
          <w:ilvl w:val="0"/>
          <w:numId w:val="1"/>
        </w:numPr>
        <w:shd w:val="clear" w:color="auto" w:fill="auto"/>
        <w:tabs>
          <w:tab w:pos="1424" w:val="left"/>
        </w:tabs>
        <w:bidi w:val="0"/>
        <w:spacing w:before="0" w:after="0" w:line="240" w:lineRule="auto"/>
        <w:ind w:left="0" w:right="0" w:firstLine="700"/>
        <w:jc w:val="both"/>
      </w:pPr>
      <w:r>
        <w:rPr>
          <w:rStyle w:val="CharStyle7"/>
        </w:rPr>
        <w:t xml:space="preserve">В составе жалоб Заявитель указывает, что Заказчиком при описании объекта закупки неправомерно не применены позиции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КТРУ), применены дополнительные, не предусмотренные позициями КТРУ, требования к характеристикам изделий, а также в одну закупку объединена поставка товаров разных кодов по общероссийскому классификатору продукции по видам экономической деятельности (далее </w:t>
      </w:r>
      <w:r>
        <w:rPr>
          <w:rStyle w:val="CharStyle7"/>
          <w:lang w:val="en-US" w:eastAsia="en-US"/>
        </w:rPr>
        <w:t xml:space="preserve">- </w:t>
      </w:r>
      <w:r>
        <w:rPr>
          <w:rStyle w:val="CharStyle7"/>
        </w:rPr>
        <w:t xml:space="preserve">ОКПД </w:t>
      </w:r>
      <w:r>
        <w:rPr>
          <w:rStyle w:val="CharStyle7"/>
          <w:lang w:val="en-US" w:eastAsia="en-US"/>
        </w:rPr>
        <w:t xml:space="preserve">2) </w:t>
      </w:r>
      <w:r>
        <w:rPr>
          <w:rStyle w:val="CharStyle7"/>
        </w:rPr>
        <w:t>и разных направлений.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3"/>
        </w:numPr>
        <w:shd w:val="clear" w:color="auto" w:fill="auto"/>
        <w:tabs>
          <w:tab w:pos="1439" w:val="left"/>
        </w:tabs>
        <w:bidi w:val="0"/>
        <w:spacing w:before="0" w:after="0" w:line="240" w:lineRule="auto"/>
        <w:ind w:left="0" w:right="0" w:firstLine="700"/>
        <w:jc w:val="both"/>
      </w:pPr>
      <w:r>
        <w:rPr>
          <w:rStyle w:val="CharStyle7"/>
        </w:rPr>
        <w:t>сопровождение такого указания словами «или эквивалент»;</w:t>
      </w:r>
    </w:p>
    <w:p>
      <w:pPr>
        <w:pStyle w:val="Style6"/>
        <w:keepNext w:val="0"/>
        <w:keepLines w:val="0"/>
        <w:widowControl w:val="0"/>
        <w:numPr>
          <w:ilvl w:val="0"/>
          <w:numId w:val="3"/>
        </w:numPr>
        <w:shd w:val="clear" w:color="auto" w:fill="auto"/>
        <w:tabs>
          <w:tab w:pos="1424" w:val="left"/>
        </w:tabs>
        <w:bidi w:val="0"/>
        <w:spacing w:before="0" w:after="0" w:line="240" w:lineRule="auto"/>
        <w:ind w:left="0" w:right="0" w:firstLine="700"/>
        <w:jc w:val="both"/>
      </w:pPr>
      <w:r>
        <w:rPr>
          <w:rStyle w:val="CharStyle7"/>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3"/>
        </w:numPr>
        <w:shd w:val="clear" w:color="auto" w:fill="auto"/>
        <w:tabs>
          <w:tab w:pos="1424" w:val="left"/>
        </w:tabs>
        <w:bidi w:val="0"/>
        <w:spacing w:before="0" w:after="0" w:line="240" w:lineRule="auto"/>
        <w:ind w:left="0" w:right="0" w:firstLine="700"/>
        <w:jc w:val="both"/>
      </w:pPr>
      <w:r>
        <w:rPr>
          <w:rStyle w:val="CharStyle7"/>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3"/>
        </w:numPr>
        <w:shd w:val="clear" w:color="auto" w:fill="auto"/>
        <w:tabs>
          <w:tab w:pos="1424" w:val="left"/>
        </w:tabs>
        <w:bidi w:val="0"/>
        <w:spacing w:before="0" w:after="260" w:line="240" w:lineRule="auto"/>
        <w:ind w:left="0" w:right="0" w:firstLine="700"/>
        <w:jc w:val="both"/>
      </w:pPr>
      <w:r>
        <w:rPr>
          <w:rStyle w:val="CharStyle7"/>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Постановлением Правительства Российской Федерации от </w:t>
      </w:r>
      <w:r>
        <w:rPr>
          <w:rStyle w:val="CharStyle7"/>
          <w:lang w:val="en-US" w:eastAsia="en-US"/>
        </w:rPr>
        <w:t xml:space="preserve">08.02.2017 №145 </w:t>
      </w:r>
      <w:r>
        <w:rPr>
          <w:rStyle w:val="CharStyle7"/>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Правила использования КТРУ).</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соответствии с пп.«а» п.2 Правил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6"/>
        <w:keepNext w:val="0"/>
        <w:keepLines w:val="0"/>
        <w:widowControl w:val="0"/>
        <w:numPr>
          <w:ilvl w:val="0"/>
          <w:numId w:val="5"/>
        </w:numPr>
        <w:shd w:val="clear" w:color="auto" w:fill="auto"/>
        <w:tabs>
          <w:tab w:pos="1431" w:val="left"/>
        </w:tabs>
        <w:bidi w:val="0"/>
        <w:spacing w:before="0" w:after="0" w:line="240" w:lineRule="auto"/>
        <w:ind w:left="0" w:right="0" w:firstLine="700"/>
        <w:jc w:val="both"/>
      </w:pPr>
      <w:r>
        <w:rPr>
          <w:rStyle w:val="CharStyle7"/>
        </w:rPr>
        <w:t>извещении об осуществлении закупки;</w:t>
      </w:r>
    </w:p>
    <w:p>
      <w:pPr>
        <w:pStyle w:val="Style6"/>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7"/>
        </w:rPr>
        <w:t xml:space="preserve">приглашении принять участие в определении поставщика (подрядчика, исполнителя) (далее </w:t>
      </w:r>
      <w:r>
        <w:rPr>
          <w:rStyle w:val="CharStyle7"/>
          <w:lang w:val="en-US" w:eastAsia="en-US"/>
        </w:rPr>
        <w:t xml:space="preserve">— </w:t>
      </w:r>
      <w:r>
        <w:rPr>
          <w:rStyle w:val="CharStyle7"/>
        </w:rPr>
        <w:t>приглашение);</w:t>
      </w:r>
    </w:p>
    <w:p>
      <w:pPr>
        <w:pStyle w:val="Style6"/>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7"/>
        </w:rPr>
        <w:t>документации о закупке (в случае если Федеральным законом предусмотрена документация о закупке);</w:t>
      </w:r>
    </w:p>
    <w:p>
      <w:pPr>
        <w:pStyle w:val="Style6"/>
        <w:keepNext w:val="0"/>
        <w:keepLines w:val="0"/>
        <w:widowControl w:val="0"/>
        <w:numPr>
          <w:ilvl w:val="0"/>
          <w:numId w:val="5"/>
        </w:numPr>
        <w:shd w:val="clear" w:color="auto" w:fill="auto"/>
        <w:tabs>
          <w:tab w:pos="1431" w:val="left"/>
        </w:tabs>
        <w:bidi w:val="0"/>
        <w:spacing w:before="0" w:after="0" w:line="240" w:lineRule="auto"/>
        <w:ind w:left="0" w:right="0" w:firstLine="700"/>
        <w:jc w:val="both"/>
      </w:pPr>
      <w:r>
        <w:rPr>
          <w:rStyle w:val="CharStyle7"/>
        </w:rPr>
        <w:t>контракте;</w:t>
      </w:r>
    </w:p>
    <w:p>
      <w:pPr>
        <w:pStyle w:val="Style6"/>
        <w:keepNext w:val="0"/>
        <w:keepLines w:val="0"/>
        <w:widowControl w:val="0"/>
        <w:numPr>
          <w:ilvl w:val="0"/>
          <w:numId w:val="5"/>
        </w:numPr>
        <w:shd w:val="clear" w:color="auto" w:fill="auto"/>
        <w:tabs>
          <w:tab w:pos="1431" w:val="left"/>
        </w:tabs>
        <w:bidi w:val="0"/>
        <w:spacing w:before="0" w:after="0" w:line="240" w:lineRule="auto"/>
        <w:ind w:left="0" w:right="0" w:firstLine="700"/>
        <w:jc w:val="both"/>
      </w:pPr>
      <w:r>
        <w:rPr>
          <w:rStyle w:val="CharStyle7"/>
        </w:rPr>
        <w:t>реестре контрактов, заключенных заказчиками.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основании п.4 Правил использования КТРУ Заказчики обязаны применять информацию, включенную в позицию каталога в соответствии с пп.«а» </w:t>
      </w:r>
      <w:r>
        <w:rPr>
          <w:rStyle w:val="CharStyle7"/>
          <w:lang w:val="en-US" w:eastAsia="en-US"/>
        </w:rPr>
        <w:t xml:space="preserve">- </w:t>
      </w:r>
      <w:r>
        <w:rPr>
          <w:rStyle w:val="CharStyle7"/>
        </w:rPr>
        <w:t xml:space="preserve">«г» и «е» </w:t>
      </w:r>
      <w:r>
        <w:rPr>
          <w:rStyle w:val="CharStyle7"/>
          <w:lang w:val="en-US" w:eastAsia="en-US"/>
        </w:rPr>
        <w:t xml:space="preserve">- </w:t>
      </w:r>
      <w:r>
        <w:rPr>
          <w:rStyle w:val="CharStyle7"/>
        </w:rPr>
        <w:t>«з» п.10 Правил формирования КТРУ.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6"/>
        <w:keepNext w:val="0"/>
        <w:keepLines w:val="0"/>
        <w:widowControl w:val="0"/>
        <w:numPr>
          <w:ilvl w:val="0"/>
          <w:numId w:val="7"/>
        </w:numPr>
        <w:shd w:val="clear" w:color="auto" w:fill="auto"/>
        <w:tabs>
          <w:tab w:pos="1431" w:val="left"/>
        </w:tabs>
        <w:bidi w:val="0"/>
        <w:spacing w:before="0" w:after="0" w:line="240" w:lineRule="auto"/>
        <w:ind w:left="0" w:right="0" w:firstLine="700"/>
        <w:jc w:val="both"/>
      </w:pPr>
      <w:r>
        <w:rPr>
          <w:rStyle w:val="CharStyle7"/>
        </w:rPr>
        <w:t>наименование товара, работы, услуги;</w:t>
      </w:r>
    </w:p>
    <w:p>
      <w:pPr>
        <w:pStyle w:val="Style6"/>
        <w:keepNext w:val="0"/>
        <w:keepLines w:val="0"/>
        <w:widowControl w:val="0"/>
        <w:numPr>
          <w:ilvl w:val="0"/>
          <w:numId w:val="7"/>
        </w:numPr>
        <w:shd w:val="clear" w:color="auto" w:fill="auto"/>
        <w:tabs>
          <w:tab w:pos="1422" w:val="left"/>
        </w:tabs>
        <w:bidi w:val="0"/>
        <w:spacing w:before="0" w:after="0" w:line="240" w:lineRule="auto"/>
        <w:ind w:left="0" w:right="0" w:firstLine="700"/>
        <w:jc w:val="both"/>
      </w:pPr>
      <w:r>
        <w:rPr>
          <w:rStyle w:val="CharStyle7"/>
        </w:rPr>
        <w:t>единицы измерения количества товара, объема выполняемой работы, оказываемой услуги (при наличии);</w:t>
      </w:r>
    </w:p>
    <w:p>
      <w:pPr>
        <w:pStyle w:val="Style6"/>
        <w:keepNext w:val="0"/>
        <w:keepLines w:val="0"/>
        <w:widowControl w:val="0"/>
        <w:numPr>
          <w:ilvl w:val="0"/>
          <w:numId w:val="7"/>
        </w:numPr>
        <w:shd w:val="clear" w:color="auto" w:fill="auto"/>
        <w:tabs>
          <w:tab w:pos="1422" w:val="left"/>
        </w:tabs>
        <w:bidi w:val="0"/>
        <w:spacing w:before="0" w:after="0" w:line="240" w:lineRule="auto"/>
        <w:ind w:left="0" w:right="0" w:firstLine="700"/>
        <w:jc w:val="both"/>
      </w:pPr>
      <w:r>
        <w:rPr>
          <w:rStyle w:val="CharStyle7"/>
        </w:rPr>
        <w:t>описание товара, работы, услуги (при наличии такого описания в позиции).</w:t>
      </w:r>
    </w:p>
    <w:p>
      <w:pPr>
        <w:pStyle w:val="Style6"/>
        <w:keepNext w:val="0"/>
        <w:keepLines w:val="0"/>
        <w:widowControl w:val="0"/>
        <w:shd w:val="clear" w:color="auto" w:fill="auto"/>
        <w:bidi w:val="0"/>
        <w:spacing w:before="0" w:after="0" w:line="257" w:lineRule="auto"/>
        <w:ind w:left="0" w:right="0" w:firstLine="700"/>
        <w:jc w:val="both"/>
      </w:pPr>
      <w:r>
        <w:rPr>
          <w:rStyle w:val="CharStyle7"/>
        </w:rPr>
        <w:t>П.5 Правил использования КТРУ в том числе определено, что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 за исключением случаев:</w:t>
      </w:r>
    </w:p>
    <w:p>
      <w:pPr>
        <w:pStyle w:val="Style6"/>
        <w:keepNext w:val="0"/>
        <w:keepLines w:val="0"/>
        <w:widowControl w:val="0"/>
        <w:numPr>
          <w:ilvl w:val="0"/>
          <w:numId w:val="9"/>
        </w:numPr>
        <w:shd w:val="clear" w:color="auto" w:fill="auto"/>
        <w:tabs>
          <w:tab w:pos="1422" w:val="left"/>
        </w:tabs>
        <w:bidi w:val="0"/>
        <w:spacing w:before="0" w:after="0" w:line="257" w:lineRule="auto"/>
        <w:ind w:left="0" w:right="0" w:firstLine="700"/>
        <w:jc w:val="both"/>
      </w:pPr>
      <w:r>
        <w:rPr>
          <w:rStyle w:val="CharStyle7"/>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7"/>
          <w:lang w:val="en-US" w:eastAsia="en-US"/>
        </w:rPr>
        <w:t xml:space="preserve">25, 26 </w:t>
      </w:r>
      <w:r>
        <w:rPr>
          <w:rStyle w:val="CharStyle7"/>
        </w:rPr>
        <w:t xml:space="preserve">и </w:t>
      </w:r>
      <w:r>
        <w:rPr>
          <w:rStyle w:val="CharStyle7"/>
          <w:lang w:val="en-US" w:eastAsia="en-US"/>
        </w:rPr>
        <w:t xml:space="preserve">32 </w:t>
      </w:r>
      <w:r>
        <w:rPr>
          <w:rStyle w:val="CharStyle7"/>
        </w:rPr>
        <w:t xml:space="preserve">приложения </w:t>
      </w:r>
      <w:r>
        <w:rPr>
          <w:rStyle w:val="CharStyle7"/>
          <w:lang w:val="en-US" w:eastAsia="en-US"/>
        </w:rPr>
        <w:t xml:space="preserve">№1 </w:t>
      </w:r>
      <w:r>
        <w:rPr>
          <w:rStyle w:val="CharStyle7"/>
        </w:rPr>
        <w:t xml:space="preserve">к постановлению Правительства Российской Федерации от </w:t>
      </w:r>
      <w:r>
        <w:rPr>
          <w:rStyle w:val="CharStyle7"/>
          <w:lang w:val="en-US" w:eastAsia="en-US"/>
        </w:rPr>
        <w:t xml:space="preserve">23 </w:t>
      </w:r>
      <w:r>
        <w:rPr>
          <w:rStyle w:val="CharStyle7"/>
        </w:rPr>
        <w:t xml:space="preserve">декабря </w:t>
      </w:r>
      <w:r>
        <w:rPr>
          <w:rStyle w:val="CharStyle7"/>
          <w:lang w:val="en-US" w:eastAsia="en-US"/>
        </w:rPr>
        <w:t xml:space="preserve">2024 </w:t>
      </w:r>
      <w:r>
        <w:rPr>
          <w:rStyle w:val="CharStyle7"/>
        </w:rPr>
        <w:t xml:space="preserve">г. </w:t>
      </w:r>
      <w:r>
        <w:rPr>
          <w:rStyle w:val="CharStyle7"/>
          <w:lang w:val="en-US" w:eastAsia="en-US"/>
        </w:rPr>
        <w:t xml:space="preserve">№1875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Постановление№1875), позициях </w:t>
      </w:r>
      <w:r>
        <w:rPr>
          <w:rStyle w:val="CharStyle7"/>
          <w:lang w:val="en-US" w:eastAsia="en-US"/>
        </w:rPr>
        <w:t xml:space="preserve">191 - 361 </w:t>
      </w:r>
      <w:r>
        <w:rPr>
          <w:rStyle w:val="CharStyle7"/>
        </w:rPr>
        <w:t xml:space="preserve">приложения </w:t>
      </w:r>
      <w:r>
        <w:rPr>
          <w:rStyle w:val="CharStyle7"/>
          <w:lang w:val="en-US" w:eastAsia="en-US"/>
        </w:rPr>
        <w:t xml:space="preserve">№2 </w:t>
      </w:r>
      <w:r>
        <w:rPr>
          <w:rStyle w:val="CharStyle7"/>
        </w:rPr>
        <w:t xml:space="preserve">к Постановлению </w:t>
      </w:r>
      <w:r>
        <w:rPr>
          <w:rStyle w:val="CharStyle7"/>
          <w:lang w:val="en-US" w:eastAsia="en-US"/>
        </w:rPr>
        <w:t xml:space="preserve">№1875, </w:t>
      </w:r>
      <w:r>
        <w:rPr>
          <w:rStyle w:val="CharStyle7"/>
        </w:rPr>
        <w:t xml:space="preserve">применяются предусмотренные п.1 Постановления </w:t>
      </w:r>
      <w:r>
        <w:rPr>
          <w:rStyle w:val="CharStyle7"/>
          <w:lang w:val="en-US" w:eastAsia="en-US"/>
        </w:rPr>
        <w:t xml:space="preserve">№1875 </w:t>
      </w:r>
      <w:r>
        <w:rPr>
          <w:rStyle w:val="CharStyle7"/>
        </w:rPr>
        <w:t>запрет, ограничение соответственно;</w:t>
      </w:r>
    </w:p>
    <w:p>
      <w:pPr>
        <w:pStyle w:val="Style6"/>
        <w:keepNext w:val="0"/>
        <w:keepLines w:val="0"/>
        <w:widowControl w:val="0"/>
        <w:numPr>
          <w:ilvl w:val="0"/>
          <w:numId w:val="9"/>
        </w:numPr>
        <w:shd w:val="clear" w:color="auto" w:fill="auto"/>
        <w:tabs>
          <w:tab w:pos="1422" w:val="left"/>
        </w:tabs>
        <w:bidi w:val="0"/>
        <w:spacing w:before="0" w:after="0" w:line="257" w:lineRule="auto"/>
        <w:ind w:left="0" w:right="0" w:firstLine="700"/>
        <w:jc w:val="both"/>
      </w:pPr>
      <w:r>
        <w:rPr>
          <w:rStyle w:val="CharStyle7"/>
        </w:rPr>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ч.5 ст.33 Закона о контрактной системе.</w:t>
      </w:r>
    </w:p>
    <w:p>
      <w:pPr>
        <w:pStyle w:val="Style6"/>
        <w:keepNext w:val="0"/>
        <w:keepLines w:val="0"/>
        <w:widowControl w:val="0"/>
        <w:shd w:val="clear" w:color="auto" w:fill="auto"/>
        <w:bidi w:val="0"/>
        <w:spacing w:before="0" w:after="0" w:line="257" w:lineRule="auto"/>
        <w:ind w:left="0" w:right="0" w:firstLine="700"/>
        <w:jc w:val="both"/>
      </w:pPr>
      <w:r>
        <w:rPr>
          <w:rStyle w:val="CharStyle7"/>
        </w:rPr>
        <w:t>П.6 Правил использования КТРУ установлено, что в случае предоставления дополнительной информации, предусмотренной п.5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6"/>
        <w:keepNext w:val="0"/>
        <w:keepLines w:val="0"/>
        <w:widowControl w:val="0"/>
        <w:shd w:val="clear" w:color="auto" w:fill="auto"/>
        <w:bidi w:val="0"/>
        <w:spacing w:before="0" w:after="0" w:line="257" w:lineRule="auto"/>
        <w:ind w:left="0" w:right="0" w:firstLine="700"/>
        <w:jc w:val="both"/>
      </w:pPr>
      <w:r>
        <w:rPr>
          <w:rStyle w:val="CharStyle7"/>
        </w:rPr>
        <w:t>Согласно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6"/>
        <w:keepNext w:val="0"/>
        <w:keepLines w:val="0"/>
        <w:widowControl w:val="0"/>
        <w:shd w:val="clear" w:color="auto" w:fill="auto"/>
        <w:bidi w:val="0"/>
        <w:spacing w:before="0" w:after="0" w:line="257" w:lineRule="auto"/>
        <w:ind w:left="0" w:right="0" w:firstLine="700"/>
        <w:jc w:val="both"/>
      </w:pPr>
      <w:r>
        <w:rPr>
          <w:rStyle w:val="CharStyle7"/>
        </w:rPr>
        <w:t>Комиссией Управления установлено, что, согласно извещениям об осуществлении закупок Заказчиком в рамках каждой процедуры закупается</w:t>
      </w:r>
    </w:p>
    <w:p>
      <w:pPr>
        <w:pStyle w:val="Style6"/>
        <w:keepNext w:val="0"/>
        <w:keepLines w:val="0"/>
        <w:widowControl w:val="0"/>
        <w:shd w:val="clear" w:color="auto" w:fill="auto"/>
        <w:bidi w:val="0"/>
        <w:spacing w:before="0" w:after="0" w:line="262" w:lineRule="auto"/>
        <w:ind w:left="0" w:right="0" w:firstLine="0"/>
        <w:jc w:val="both"/>
      </w:pPr>
      <w:r>
        <w:rPr>
          <w:rStyle w:val="CharStyle7"/>
        </w:rPr>
        <w:t>единственный вид изделий:</w:t>
      </w:r>
    </w:p>
    <w:p>
      <w:pPr>
        <w:pStyle w:val="Style6"/>
        <w:keepNext w:val="0"/>
        <w:keepLines w:val="0"/>
        <w:widowControl w:val="0"/>
        <w:numPr>
          <w:ilvl w:val="0"/>
          <w:numId w:val="11"/>
        </w:numPr>
        <w:shd w:val="clear" w:color="auto" w:fill="auto"/>
        <w:tabs>
          <w:tab w:pos="1416" w:val="left"/>
        </w:tabs>
        <w:bidi w:val="0"/>
        <w:spacing w:before="0" w:after="0" w:line="262" w:lineRule="auto"/>
        <w:ind w:left="0" w:right="0" w:firstLine="700"/>
        <w:jc w:val="both"/>
      </w:pPr>
      <w:r>
        <w:rPr>
          <w:rStyle w:val="CharStyle7"/>
        </w:rPr>
        <w:t xml:space="preserve">по закупочной процедуре </w:t>
      </w:r>
      <w:r>
        <w:rPr>
          <w:rStyle w:val="CharStyle7"/>
          <w:lang w:val="en-US" w:eastAsia="en-US"/>
        </w:rPr>
        <w:t xml:space="preserve">0373100072126000444 </w:t>
      </w:r>
      <w:r>
        <w:rPr>
          <w:rStyle w:val="CharStyle7"/>
        </w:rPr>
        <w:t xml:space="preserve">закупается изделие «Система рентгеновской компьютерной томографии», при этом указано на соответствие изделия коду ОКПД2 </w:t>
      </w:r>
      <w:r>
        <w:rPr>
          <w:rStyle w:val="CharStyle7"/>
          <w:lang w:val="en-US" w:eastAsia="en-US"/>
        </w:rPr>
        <w:t xml:space="preserve">26.60.11.111 </w:t>
      </w:r>
      <w:r>
        <w:rPr>
          <w:rStyle w:val="CharStyle7"/>
        </w:rPr>
        <w:t>«Томографы компьютерные»;</w:t>
      </w:r>
    </w:p>
    <w:p>
      <w:pPr>
        <w:pStyle w:val="Style6"/>
        <w:keepNext w:val="0"/>
        <w:keepLines w:val="0"/>
        <w:widowControl w:val="0"/>
        <w:numPr>
          <w:ilvl w:val="0"/>
          <w:numId w:val="11"/>
        </w:numPr>
        <w:shd w:val="clear" w:color="auto" w:fill="auto"/>
        <w:tabs>
          <w:tab w:pos="1416" w:val="left"/>
        </w:tabs>
        <w:bidi w:val="0"/>
        <w:spacing w:before="0" w:after="0" w:line="262" w:lineRule="auto"/>
        <w:ind w:left="0" w:right="0" w:firstLine="700"/>
        <w:jc w:val="both"/>
      </w:pPr>
      <w:r>
        <w:rPr>
          <w:rStyle w:val="CharStyle7"/>
        </w:rPr>
        <w:t xml:space="preserve">по закупочной процедуре </w:t>
      </w:r>
      <w:r>
        <w:rPr>
          <w:rStyle w:val="CharStyle7"/>
          <w:lang w:val="en-US" w:eastAsia="en-US"/>
        </w:rPr>
        <w:t xml:space="preserve">0373100072126000710 </w:t>
      </w:r>
      <w:r>
        <w:rPr>
          <w:rStyle w:val="CharStyle7"/>
        </w:rPr>
        <w:t xml:space="preserve">закупается товар «Платформа пипетирующая», при этом указано на соответствие изделия коду ОКПД2 </w:t>
      </w:r>
      <w:r>
        <w:rPr>
          <w:rStyle w:val="CharStyle7"/>
          <w:lang w:val="en-US" w:eastAsia="en-US"/>
        </w:rPr>
        <w:t xml:space="preserve">26.51.66.190 </w:t>
      </w:r>
      <w:r>
        <w:rPr>
          <w:rStyle w:val="CharStyle7"/>
        </w:rPr>
        <w:t>«Инструменты, приборы и машины для измерения или контроля прочие, не включённые в другие группировки»;</w:t>
      </w:r>
    </w:p>
    <w:p>
      <w:pPr>
        <w:pStyle w:val="Style6"/>
        <w:keepNext w:val="0"/>
        <w:keepLines w:val="0"/>
        <w:widowControl w:val="0"/>
        <w:numPr>
          <w:ilvl w:val="0"/>
          <w:numId w:val="11"/>
        </w:numPr>
        <w:shd w:val="clear" w:color="auto" w:fill="auto"/>
        <w:tabs>
          <w:tab w:pos="1416" w:val="left"/>
        </w:tabs>
        <w:bidi w:val="0"/>
        <w:spacing w:before="0" w:after="0" w:line="262" w:lineRule="auto"/>
        <w:ind w:left="0" w:right="0" w:firstLine="700"/>
        <w:jc w:val="both"/>
      </w:pPr>
      <w:r>
        <w:rPr>
          <w:rStyle w:val="CharStyle7"/>
        </w:rPr>
        <w:t xml:space="preserve">по закупочной процедуре </w:t>
      </w:r>
      <w:r>
        <w:rPr>
          <w:rStyle w:val="CharStyle7"/>
          <w:lang w:val="en-US" w:eastAsia="en-US"/>
        </w:rPr>
        <w:t xml:space="preserve">0373100072126000728 </w:t>
      </w:r>
      <w:r>
        <w:rPr>
          <w:rStyle w:val="CharStyle7"/>
        </w:rPr>
        <w:t xml:space="preserve">закупается изделие «Система эндоскопической визуализации», при этом при описании объекта закупки Заказчиком также применена позиция КТРУ </w:t>
      </w:r>
      <w:r>
        <w:rPr>
          <w:rStyle w:val="CharStyle7"/>
          <w:lang w:val="en-US" w:eastAsia="en-US"/>
        </w:rPr>
        <w:t xml:space="preserve">26.60.12.119-00000374 </w:t>
      </w:r>
      <w:r>
        <w:rPr>
          <w:rStyle w:val="CharStyle7"/>
        </w:rPr>
        <w:t xml:space="preserve">«Система эндоскопической визуализации», которая, в свою очередь, соответствует коду ОКПД2 </w:t>
      </w:r>
      <w:r>
        <w:rPr>
          <w:rStyle w:val="CharStyle7"/>
          <w:lang w:val="en-US" w:eastAsia="en-US"/>
        </w:rPr>
        <w:t xml:space="preserve">26.60.12.126 </w:t>
      </w:r>
      <w:r>
        <w:rPr>
          <w:rStyle w:val="CharStyle7"/>
        </w:rPr>
        <w:t>«Эндоскопы».</w:t>
      </w:r>
    </w:p>
    <w:p>
      <w:pPr>
        <w:pStyle w:val="Style6"/>
        <w:keepNext w:val="0"/>
        <w:keepLines w:val="0"/>
        <w:widowControl w:val="0"/>
        <w:shd w:val="clear" w:color="auto" w:fill="auto"/>
        <w:bidi w:val="0"/>
        <w:spacing w:before="0" w:after="0" w:line="262" w:lineRule="auto"/>
        <w:ind w:left="0" w:right="0" w:firstLine="700"/>
        <w:jc w:val="both"/>
      </w:pPr>
      <w:r>
        <w:rPr>
          <w:rStyle w:val="CharStyle7"/>
        </w:rPr>
        <w:t>Вместе с этим Комиссия Управления отмечает следующее.</w:t>
      </w:r>
    </w:p>
    <w:p>
      <w:pPr>
        <w:pStyle w:val="Style6"/>
        <w:keepNext w:val="0"/>
        <w:keepLines w:val="0"/>
        <w:widowControl w:val="0"/>
        <w:shd w:val="clear" w:color="auto" w:fill="auto"/>
        <w:bidi w:val="0"/>
        <w:spacing w:before="0" w:after="0" w:line="262" w:lineRule="auto"/>
        <w:ind w:left="0" w:right="0" w:firstLine="700"/>
        <w:jc w:val="both"/>
      </w:pPr>
      <w:r>
        <w:rPr>
          <w:rStyle w:val="CharStyle7"/>
        </w:rPr>
        <w:t>В силу пп.«г»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6"/>
        <w:keepNext w:val="0"/>
        <w:keepLines w:val="0"/>
        <w:widowControl w:val="0"/>
        <w:shd w:val="clear" w:color="auto" w:fill="auto"/>
        <w:bidi w:val="0"/>
        <w:spacing w:before="0" w:after="0" w:line="262" w:lineRule="auto"/>
        <w:ind w:left="0" w:right="0" w:firstLine="700"/>
        <w:jc w:val="both"/>
      </w:pPr>
      <w:r>
        <w:rPr>
          <w:rStyle w:val="CharStyle7"/>
        </w:rPr>
        <w:t>Согласно пп.«а» п.13 Правил формирования КТРУ в описание товара, работы, услуги в соответствии с требованиями ст.33 Закона о контрактной системе включается в том числе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 сформированные с учетом следующих сведений:</w:t>
      </w:r>
    </w:p>
    <w:p>
      <w:pPr>
        <w:pStyle w:val="Style6"/>
        <w:keepNext w:val="0"/>
        <w:keepLines w:val="0"/>
        <w:widowControl w:val="0"/>
        <w:numPr>
          <w:ilvl w:val="0"/>
          <w:numId w:val="11"/>
        </w:numPr>
        <w:shd w:val="clear" w:color="auto" w:fill="auto"/>
        <w:tabs>
          <w:tab w:pos="1416" w:val="left"/>
        </w:tabs>
        <w:bidi w:val="0"/>
        <w:spacing w:before="0" w:after="0" w:line="262" w:lineRule="auto"/>
        <w:ind w:left="0" w:right="0" w:firstLine="700"/>
        <w:jc w:val="both"/>
      </w:pPr>
      <w:r>
        <w:rPr>
          <w:rStyle w:val="CharStyle7"/>
        </w:rPr>
        <w:t>в случае если указанные характеристики имеют количественную оценку, то используются единицы измерения в соответствии с ОКЕИ. При отсутствии в ОКЕИ единицы измерения, в отношении которой уполномоченным органом принято решение о включении в описание товара, работы, услуги, уполномоченный орган направляет в федеральный орган исполнительной власти, обеспечивающий разработку, ведение и применение ОКЕИ, обращение о включении такой единицы измерения в ОКЕИ. При этом до включения соответствующей единицы измерения в ОКЕИ такая единица измерения включается в описание товара, работы, услуги и считается временным значением;</w:t>
      </w:r>
    </w:p>
    <w:p>
      <w:pPr>
        <w:pStyle w:val="Style6"/>
        <w:keepNext w:val="0"/>
        <w:keepLines w:val="0"/>
        <w:widowControl w:val="0"/>
        <w:numPr>
          <w:ilvl w:val="0"/>
          <w:numId w:val="11"/>
        </w:numPr>
        <w:shd w:val="clear" w:color="auto" w:fill="auto"/>
        <w:tabs>
          <w:tab w:pos="1416" w:val="left"/>
        </w:tabs>
        <w:bidi w:val="0"/>
        <w:spacing w:before="0" w:after="0" w:line="262" w:lineRule="auto"/>
        <w:ind w:left="0" w:right="0" w:firstLine="700"/>
        <w:jc w:val="both"/>
      </w:pPr>
      <w:r>
        <w:rPr>
          <w:rStyle w:val="CharStyle7"/>
        </w:rPr>
        <w:t>в отношении каждой характеристики, имеющей количественную оценку, указывается ее конкретное значение, или исчерпывающий перечень конкретных значений, или диапазоны допустимых значений (минимально либо максимально допустимые значения), или неизменяемые значения, в том числе с учетом требований к товару, работе, услуге, установленных в соответствии со ст.19 Закона о контрактной системе.</w:t>
      </w:r>
    </w:p>
    <w:p>
      <w:pPr>
        <w:pStyle w:val="Style6"/>
        <w:keepNext w:val="0"/>
        <w:keepLines w:val="0"/>
        <w:widowControl w:val="0"/>
        <w:numPr>
          <w:ilvl w:val="0"/>
          <w:numId w:val="11"/>
        </w:numPr>
        <w:shd w:val="clear" w:color="auto" w:fill="auto"/>
        <w:tabs>
          <w:tab w:pos="1416" w:val="left"/>
        </w:tabs>
        <w:bidi w:val="0"/>
        <w:spacing w:before="0" w:after="0" w:line="262" w:lineRule="auto"/>
        <w:ind w:left="0" w:right="0" w:firstLine="700"/>
        <w:jc w:val="both"/>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1138" w:right="540" w:bottom="1162" w:left="1102" w:header="0" w:footer="3" w:gutter="0"/>
          <w:pgNumType w:start="1"/>
          <w:cols w:space="720"/>
          <w:noEndnote/>
          <w:titlePg/>
          <w:rtlGutter w:val="0"/>
          <w:docGrid w:linePitch="360"/>
        </w:sectPr>
      </w:pPr>
      <w:r>
        <w:rPr>
          <w:rStyle w:val="CharStyle7"/>
        </w:rPr>
        <w:t>в отношении каждой характеристики, не имеющей количественной оценки, указывается исчерпывающий перечень соответствующих свойств товара, работы, услуги, в том числе с учетом требований к объектам закупки,</w:t>
      </w:r>
    </w:p>
    <w:p>
      <w:pPr>
        <w:pStyle w:val="Style6"/>
        <w:keepNext w:val="0"/>
        <w:keepLines w:val="0"/>
        <w:widowControl w:val="0"/>
        <w:shd w:val="clear" w:color="auto" w:fill="auto"/>
        <w:bidi w:val="0"/>
        <w:spacing w:before="0" w:after="0" w:line="259" w:lineRule="auto"/>
        <w:ind w:left="0" w:right="0" w:firstLine="0"/>
        <w:jc w:val="both"/>
      </w:pPr>
      <w:r>
        <w:rPr>
          <w:rStyle w:val="CharStyle7"/>
        </w:rPr>
        <w:t>установленных в соответствии со ст.19 Закона о контрактной системе.</w:t>
      </w:r>
    </w:p>
    <w:p>
      <w:pPr>
        <w:pStyle w:val="Style6"/>
        <w:keepNext w:val="0"/>
        <w:keepLines w:val="0"/>
        <w:widowControl w:val="0"/>
        <w:shd w:val="clear" w:color="auto" w:fill="auto"/>
        <w:bidi w:val="0"/>
        <w:spacing w:before="0" w:after="0" w:line="259" w:lineRule="auto"/>
        <w:ind w:left="0" w:right="0" w:firstLine="700"/>
        <w:jc w:val="both"/>
      </w:pPr>
      <w:r>
        <w:rPr>
          <w:rStyle w:val="CharStyle7"/>
        </w:rPr>
        <w:t>Исходя из вышеизложенного Комиссия Управления приходит к выводу, что обоснование дополнительных требований к товару, предусмотренное п.6 Правил использования КТРУ, подлежит указанию заказчиком в извещении в случае, если используемая заказчиком позиция КТРУ содержит описание товара, предусмотренное пп.«г» п.10 Правил формирования КТРУ.</w:t>
      </w:r>
    </w:p>
    <w:p>
      <w:pPr>
        <w:pStyle w:val="Style6"/>
        <w:keepNext w:val="0"/>
        <w:keepLines w:val="0"/>
        <w:widowControl w:val="0"/>
        <w:shd w:val="clear" w:color="auto" w:fill="auto"/>
        <w:bidi w:val="0"/>
        <w:spacing w:before="0" w:after="0" w:line="259" w:lineRule="auto"/>
        <w:ind w:left="0" w:right="0" w:firstLine="700"/>
        <w:jc w:val="both"/>
      </w:pPr>
      <w:r>
        <w:rPr>
          <w:rStyle w:val="CharStyle7"/>
        </w:rPr>
        <w:t xml:space="preserve">Комиссией Управления установлено, что используемая Заказчиком при описании закупаемого изделия по закупочной процедуре </w:t>
      </w:r>
      <w:r>
        <w:rPr>
          <w:rStyle w:val="CharStyle7"/>
          <w:lang w:val="en-US" w:eastAsia="en-US"/>
        </w:rPr>
        <w:t xml:space="preserve">0373100072126000728 </w:t>
      </w:r>
      <w:r>
        <w:rPr>
          <w:rStyle w:val="CharStyle7"/>
        </w:rPr>
        <w:t xml:space="preserve">позиция КТРУ </w:t>
      </w:r>
      <w:r>
        <w:rPr>
          <w:rStyle w:val="CharStyle7"/>
          <w:lang w:val="en-US" w:eastAsia="en-US"/>
        </w:rPr>
        <w:t xml:space="preserve">26.60.12.119-00000374 </w:t>
      </w:r>
      <w:r>
        <w:rPr>
          <w:rStyle w:val="CharStyle7"/>
        </w:rPr>
        <w:t>«Система эндоскопической визуализации» не содержит в своем составе описание изделия, предусмотренное пп.«г» п.10 Правил формирования КТРУ, в связи с чем у Заказчика отсутствует обязанность размещения в извещении обоснования использования не предусмотренных позицией КТРУ требований к изделиям, установленных в соответствии со ст.33 закона о контрактной системе.</w:t>
      </w:r>
    </w:p>
    <w:p>
      <w:pPr>
        <w:pStyle w:val="Style6"/>
        <w:keepNext w:val="0"/>
        <w:keepLines w:val="0"/>
        <w:widowControl w:val="0"/>
        <w:shd w:val="clear" w:color="auto" w:fill="auto"/>
        <w:bidi w:val="0"/>
        <w:spacing w:before="0" w:after="0" w:line="259" w:lineRule="auto"/>
        <w:ind w:left="0" w:right="0" w:firstLine="700"/>
        <w:jc w:val="both"/>
      </w:pPr>
      <w:r>
        <w:rPr>
          <w:rStyle w:val="CharStyle7"/>
        </w:rPr>
        <w:t>Таким образом, Комиссия Управления приходит к выводу, что указание в описании объекта закупки требований к характеристикам закупаемых изделий, не предусмотренных используемой позиций КТРУ, не противоречит пп.«а» п.5 Правил использования КТРУ, так как, в рассматриваемом случае, пп.«а» п.5, п.6 Правил использования КТРУ не подлежат применению.</w:t>
      </w:r>
    </w:p>
    <w:p>
      <w:pPr>
        <w:pStyle w:val="Style6"/>
        <w:keepNext w:val="0"/>
        <w:keepLines w:val="0"/>
        <w:widowControl w:val="0"/>
        <w:shd w:val="clear" w:color="auto" w:fill="auto"/>
        <w:bidi w:val="0"/>
        <w:spacing w:before="0" w:after="0" w:line="259" w:lineRule="auto"/>
        <w:ind w:left="0" w:right="0" w:firstLine="700"/>
        <w:jc w:val="both"/>
      </w:pPr>
      <w:r>
        <w:rPr>
          <w:rStyle w:val="CharStyle7"/>
        </w:rPr>
        <w:t>Вместе с этим, 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на заседание Комиссии Управления представитель Заявителя не явился, при этом в составе жалоб Заявителем, не представлено документов и сведений, подтверждающие доводы жалобы, в частности указание на требования к характеристикам изделия, установленные Заказчиком и не предусмотренные используемой позицией КТРУ, указание на позиции КТРУ, которые соответствуют закупаемым Заказчиком товарам, а также не указано на конкретные изделия, которые по мнению Заявителя запрещено закупать в рамках одной конкурентной процедуры, ввиду чего у Комиссии Управления отсутствуют правовые основания для признания Заказчика нарушившим положения Законе о контрактной системе.</w:t>
      </w:r>
    </w:p>
    <w:p>
      <w:pPr>
        <w:pStyle w:val="Style6"/>
        <w:keepNext w:val="0"/>
        <w:keepLines w:val="0"/>
        <w:widowControl w:val="0"/>
        <w:shd w:val="clear" w:color="auto" w:fill="auto"/>
        <w:bidi w:val="0"/>
        <w:spacing w:before="0" w:after="0" w:line="259" w:lineRule="auto"/>
        <w:ind w:left="0" w:right="0" w:firstLine="700"/>
        <w:jc w:val="both"/>
      </w:pPr>
      <w:r>
        <w:rPr>
          <w:rStyle w:val="CharStyle7"/>
        </w:rPr>
        <w:t>Исходя из вышеизложенного Комиссия Управления приходит к выводу, что данный довод жалоб не нашел своего подтверждения и является необоснованным.</w:t>
      </w:r>
    </w:p>
    <w:p>
      <w:pPr>
        <w:pStyle w:val="Style6"/>
        <w:keepNext w:val="0"/>
        <w:keepLines w:val="0"/>
        <w:widowControl w:val="0"/>
        <w:numPr>
          <w:ilvl w:val="0"/>
          <w:numId w:val="13"/>
        </w:numPr>
        <w:shd w:val="clear" w:color="auto" w:fill="auto"/>
        <w:tabs>
          <w:tab w:pos="1421" w:val="left"/>
        </w:tabs>
        <w:bidi w:val="0"/>
        <w:spacing w:before="0" w:after="0" w:line="259" w:lineRule="auto"/>
        <w:ind w:left="0" w:right="0" w:firstLine="700"/>
        <w:jc w:val="both"/>
      </w:pPr>
      <w:r>
        <w:rPr>
          <w:rStyle w:val="CharStyle7"/>
        </w:rPr>
        <w:t>Также в составе жалоб Заявитель указывает, что в извещениях об осуществлении закупок Заказчиком неправомерно установлено требование к наличию у участника закупки лицензии и членства в саморегулируемой организации.</w:t>
      </w:r>
    </w:p>
    <w:p>
      <w:pPr>
        <w:pStyle w:val="Style6"/>
        <w:keepNext w:val="0"/>
        <w:keepLines w:val="0"/>
        <w:widowControl w:val="0"/>
        <w:shd w:val="clear" w:color="auto" w:fill="auto"/>
        <w:bidi w:val="0"/>
        <w:spacing w:before="0" w:after="0" w:line="266" w:lineRule="auto"/>
        <w:ind w:left="0" w:right="0" w:firstLine="700"/>
        <w:jc w:val="both"/>
        <w:rPr>
          <w:sz w:val="24"/>
          <w:szCs w:val="24"/>
        </w:rPr>
        <w:sectPr>
          <w:headerReference w:type="default" r:id="rId13"/>
          <w:footerReference w:type="default" r:id="rId14"/>
          <w:footnotePr>
            <w:pos w:val="pageBottom"/>
            <w:numFmt w:val="decimal"/>
            <w:numRestart w:val="continuous"/>
          </w:footnotePr>
          <w:pgSz w:w="11900" w:h="16840"/>
          <w:pgMar w:top="1162" w:right="545" w:bottom="687" w:left="1101" w:header="0" w:footer="259" w:gutter="0"/>
          <w:cols w:space="720"/>
          <w:noEndnote/>
          <w:rtlGutter w:val="0"/>
          <w:docGrid w:linePitch="360"/>
        </w:sectPr>
      </w:pPr>
      <w:r>
        <w:rPr>
          <w:rStyle w:val="CharStyle7"/>
        </w:rPr>
        <w:t xml:space="preserve">В силу ч.1 ст.49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w:t>
      </w:r>
      <w:r>
        <w:rPr>
          <w:rStyle w:val="CharStyle7"/>
          <w:sz w:val="24"/>
          <w:szCs w:val="24"/>
          <w:lang w:val="en-US" w:eastAsia="en-US"/>
        </w:rPr>
        <w:t>2026-23586</w:t>
      </w:r>
    </w:p>
    <w:p>
      <w:pPr>
        <w:pStyle w:val="Style6"/>
        <w:keepNext w:val="0"/>
        <w:keepLines w:val="0"/>
        <w:widowControl w:val="0"/>
        <w:shd w:val="clear" w:color="auto" w:fill="auto"/>
        <w:bidi w:val="0"/>
        <w:spacing w:before="0" w:after="0" w:line="240" w:lineRule="auto"/>
        <w:ind w:left="0" w:right="0" w:firstLine="0"/>
        <w:jc w:val="both"/>
      </w:pPr>
      <w:r>
        <w:rPr>
          <w:rStyle w:val="CharStyle7"/>
        </w:rPr>
        <w:t>организацией свидетельства о допуске к определенному виду работ.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основании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 </w:t>
      </w:r>
      <w:r>
        <w:rPr>
          <w:rStyle w:val="CharStyle7"/>
          <w:lang w:val="en-US" w:eastAsia="en-US"/>
        </w:rPr>
        <w:t xml:space="preserve">4, 5, 18, 30, 42, 49, 54 </w:t>
      </w:r>
      <w:r>
        <w:rPr>
          <w:rStyle w:val="CharStyle7"/>
        </w:rPr>
        <w:t xml:space="preserve">и </w:t>
      </w:r>
      <w:r>
        <w:rPr>
          <w:rStyle w:val="CharStyle7"/>
          <w:lang w:val="en-US" w:eastAsia="en-US"/>
        </w:rPr>
        <w:t xml:space="preserve">59 </w:t>
      </w:r>
      <w:r>
        <w:rPr>
          <w:rStyle w:val="CharStyle7"/>
        </w:rPr>
        <w:t>ч.1 ст.93 Закона о контрактной системе,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ч.5 ст.31 Закона о контрактной системе информация об установленных требованиях в соответствии с частями </w:t>
      </w:r>
      <w:r>
        <w:rPr>
          <w:rStyle w:val="CharStyle7"/>
          <w:lang w:val="en-US" w:eastAsia="en-US"/>
        </w:rPr>
        <w:t xml:space="preserve">1, 1.1, 2 </w:t>
      </w:r>
      <w:r>
        <w:rPr>
          <w:rStyle w:val="CharStyle7"/>
        </w:rPr>
        <w:t xml:space="preserve">и </w:t>
      </w:r>
      <w:r>
        <w:rPr>
          <w:rStyle w:val="CharStyle7"/>
          <w:lang w:val="en-US" w:eastAsia="en-US"/>
        </w:rPr>
        <w:t xml:space="preserve">2.1 </w:t>
      </w:r>
      <w:r>
        <w:rPr>
          <w:rStyle w:val="CharStyle7"/>
        </w:rPr>
        <w:t>ст.31 Закона о контрактной системе указывается заказчиком в извещении об осуществлении закупки и документации о закупке (в случае, если Законом о контрактной системе предусмотрена документация о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соответствии с п.12 ч.1 ст.42 Закона о контрактной системе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w:t>
      </w:r>
      <w:r>
        <w:rPr>
          <w:rStyle w:val="CharStyle7"/>
          <w:lang w:val="en-US" w:eastAsia="en-US"/>
        </w:rPr>
        <w:t xml:space="preserve">2.1 </w:t>
      </w:r>
      <w:r>
        <w:rPr>
          <w:rStyle w:val="CharStyle7"/>
        </w:rPr>
        <w:t xml:space="preserve">(при наличии таких требований) ст.31 Закона о контрактной системе,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ч.1.1 ст. </w:t>
      </w:r>
      <w:r>
        <w:rPr>
          <w:rStyle w:val="CharStyle7"/>
          <w:lang w:val="en-US" w:eastAsia="en-US"/>
        </w:rPr>
        <w:t xml:space="preserve">31 </w:t>
      </w:r>
      <w:r>
        <w:rPr>
          <w:rStyle w:val="CharStyle7"/>
        </w:rPr>
        <w:t>Закона о контрактной системе (при наличии такого требования).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определено, что, вопреки доводам жалоб, в извещениях об осуществлении закупок Заказчиком не установлены требования к правоспособности участников закупки в соответствии с п.1 ч.1 ст.31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Комиссия Управления приходит к выводу, что данный довод жалоб не нашел своего подтверждения и является необоснованным.</w:t>
      </w:r>
    </w:p>
    <w:p>
      <w:pPr>
        <w:pStyle w:val="Style6"/>
        <w:keepNext w:val="0"/>
        <w:keepLines w:val="0"/>
        <w:widowControl w:val="0"/>
        <w:numPr>
          <w:ilvl w:val="0"/>
          <w:numId w:val="13"/>
        </w:numPr>
        <w:shd w:val="clear" w:color="auto" w:fill="auto"/>
        <w:tabs>
          <w:tab w:pos="1421" w:val="left"/>
        </w:tabs>
        <w:bidi w:val="0"/>
        <w:spacing w:before="0" w:after="0" w:line="240" w:lineRule="auto"/>
        <w:ind w:left="0" w:right="0" w:firstLine="700"/>
        <w:jc w:val="both"/>
      </w:pPr>
      <w:r>
        <w:rPr>
          <w:rStyle w:val="CharStyle7"/>
        </w:rPr>
        <w:t xml:space="preserve">В составе жалоб Заявитель указывает, что в извещении об осуществлении закупки Заказчиком установлено ограничение, предусмотренное п.1 Постановления </w:t>
      </w:r>
      <w:r>
        <w:rPr>
          <w:rStyle w:val="CharStyle7"/>
          <w:lang w:val="en-US" w:eastAsia="en-US"/>
        </w:rPr>
        <w:t xml:space="preserve">№1875, </w:t>
      </w:r>
      <w:r>
        <w:rPr>
          <w:rStyle w:val="CharStyle7"/>
        </w:rPr>
        <w:t>однако указанным в описании объекта закупок требованиям к техническим характеристикам, в полной мере, не соответствует ни одна из моделей ультразвукового диагностического оборудования, присутствующая в едином реестре радиоэлектронной продукции.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обоснование своей позиции Заявитель указывает, что на день подачи жалоб в едином реестре российской радиоэлектронной продукции зарегистрировано несколько ультразвуковых аппарата, производства АО «НИПК «Электрон», АО «Уральский приборостроительный завод», АО «Заслон» и ООО НМФ «Нейротех» соответствующих тому же классу (функциональному назначению) радиоэлектронной продукции, что и радиоэлектронная продукция, планируемая к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по мнению Заявителя, требования к товарам Заказчиком установлены, таким образом, что ни одна модель содержащееся в едином реестре российской радиоэлектронной продукции не соответствует требованиям описания объекта закупок.</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7"/>
          <w:lang w:val="en-US" w:eastAsia="en-US"/>
        </w:rPr>
        <w:t xml:space="preserve">- </w:t>
      </w:r>
      <w:r>
        <w:rPr>
          <w:rStyle w:val="CharStyle7"/>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7"/>
          <w:lang w:val="en-US" w:eastAsia="en-US"/>
        </w:rPr>
        <w:t xml:space="preserve">- </w:t>
      </w:r>
      <w:r>
        <w:rPr>
          <w:rStyle w:val="CharStyle7"/>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7"/>
          <w:lang w:val="en-US" w:eastAsia="en-US"/>
        </w:rPr>
        <w:t xml:space="preserve">- </w:t>
      </w:r>
      <w:r>
        <w:rPr>
          <w:rStyle w:val="CharStyle7"/>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П.1 ч.2 ст.14 Закона о контрактной системе определено, что Правительство Российской Федерации, вправе с учетом положений ч.3 ст.14 Закона о контрактной системе принимать меры, устанавливающие:</w:t>
      </w:r>
    </w:p>
    <w:p>
      <w:pPr>
        <w:pStyle w:val="Style6"/>
        <w:keepNext w:val="0"/>
        <w:keepLines w:val="0"/>
        <w:widowControl w:val="0"/>
        <w:shd w:val="clear" w:color="auto" w:fill="auto"/>
        <w:bidi w:val="0"/>
        <w:spacing w:before="0" w:after="0" w:line="240" w:lineRule="auto"/>
        <w:ind w:left="0" w:right="0" w:firstLine="700"/>
        <w:jc w:val="both"/>
      </w:pPr>
      <w:r>
        <w:rPr>
          <w:rStyle w:val="CharStyle7"/>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shd w:val="clear" w:color="auto" w:fill="auto"/>
        <w:bidi w:val="0"/>
        <w:spacing w:before="0" w:after="0" w:line="240" w:lineRule="auto"/>
        <w:ind w:left="0" w:right="0" w:firstLine="700"/>
        <w:jc w:val="both"/>
      </w:pPr>
      <w:r>
        <w:rPr>
          <w:rStyle w:val="CharStyle7"/>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 Постановление Правительства РФ от </w:t>
      </w:r>
      <w:r>
        <w:rPr>
          <w:rStyle w:val="CharStyle7"/>
          <w:lang w:val="en-US" w:eastAsia="en-US"/>
        </w:rPr>
        <w:t xml:space="preserve">10.07.2019 №878 </w:t>
      </w:r>
      <w:r>
        <w:rPr>
          <w:rStyle w:val="CharStyle7"/>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7"/>
          <w:lang w:val="en-US" w:eastAsia="en-US"/>
        </w:rPr>
        <w:t xml:space="preserve">16 </w:t>
      </w:r>
      <w:r>
        <w:rPr>
          <w:rStyle w:val="CharStyle7"/>
        </w:rPr>
        <w:t xml:space="preserve">сентября </w:t>
      </w:r>
      <w:r>
        <w:rPr>
          <w:rStyle w:val="CharStyle7"/>
          <w:lang w:val="en-US" w:eastAsia="en-US"/>
        </w:rPr>
        <w:t xml:space="preserve">2016 </w:t>
      </w:r>
      <w:r>
        <w:rPr>
          <w:rStyle w:val="CharStyle7"/>
        </w:rPr>
        <w:t xml:space="preserve">г. </w:t>
      </w:r>
      <w:r>
        <w:rPr>
          <w:rStyle w:val="CharStyle7"/>
          <w:lang w:val="en-US" w:eastAsia="en-US"/>
        </w:rPr>
        <w:t xml:space="preserve">№925 </w:t>
      </w:r>
      <w:r>
        <w:rPr>
          <w:rStyle w:val="CharStyle7"/>
        </w:rPr>
        <w:t xml:space="preserve">и признании утратившими силу некоторых актов Правительства Российской Федерации»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№878) </w:t>
      </w:r>
      <w:r>
        <w:rPr>
          <w:rStyle w:val="CharStyle7"/>
        </w:rPr>
        <w:t xml:space="preserve">утвержден единый реестр российской радиоэлектронной продукции (далее </w:t>
      </w:r>
      <w:r>
        <w:rPr>
          <w:rStyle w:val="CharStyle7"/>
          <w:lang w:val="en-US" w:eastAsia="en-US"/>
        </w:rPr>
        <w:t xml:space="preserve">- </w:t>
      </w:r>
      <w:r>
        <w:rPr>
          <w:rStyle w:val="CharStyle7"/>
        </w:rPr>
        <w:t>Реестр).</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 Постановления </w:t>
      </w:r>
      <w:r>
        <w:rPr>
          <w:rStyle w:val="CharStyle7"/>
          <w:lang w:val="en-US" w:eastAsia="en-US"/>
        </w:rPr>
        <w:t xml:space="preserve">№ 1875 </w:t>
      </w:r>
      <w:r>
        <w:rPr>
          <w:rStyle w:val="CharStyle7"/>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w:t>
      </w:r>
    </w:p>
    <w:p>
      <w:pPr>
        <w:pStyle w:val="Style6"/>
        <w:keepNext w:val="0"/>
        <w:keepLines w:val="0"/>
        <w:widowControl w:val="0"/>
        <w:shd w:val="clear" w:color="auto" w:fill="auto"/>
        <w:bidi w:val="0"/>
        <w:spacing w:before="0" w:after="40" w:line="240" w:lineRule="auto"/>
        <w:ind w:left="0" w:right="0" w:firstLine="0"/>
        <w:jc w:val="both"/>
      </w:pPr>
      <w:r>
        <w:rPr>
          <w:rStyle w:val="CharStyle7"/>
        </w:rPr>
        <w:t>юридических лиц»:</w:t>
      </w:r>
    </w:p>
    <w:p>
      <w:pPr>
        <w:pStyle w:val="Style6"/>
        <w:keepNext w:val="0"/>
        <w:keepLines w:val="0"/>
        <w:widowControl w:val="0"/>
        <w:numPr>
          <w:ilvl w:val="0"/>
          <w:numId w:val="15"/>
        </w:numPr>
        <w:shd w:val="clear" w:color="auto" w:fill="auto"/>
        <w:tabs>
          <w:tab w:pos="1426" w:val="left"/>
        </w:tabs>
        <w:bidi w:val="0"/>
        <w:spacing w:before="0" w:after="0" w:line="240" w:lineRule="auto"/>
        <w:ind w:left="0" w:right="0" w:firstLine="700"/>
        <w:jc w:val="both"/>
      </w:pPr>
      <w:r>
        <w:rPr>
          <w:rStyle w:val="CharStyle7"/>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7"/>
          <w:lang w:val="en-US" w:eastAsia="en-US"/>
        </w:rPr>
        <w:t xml:space="preserve">- </w:t>
      </w:r>
      <w:r>
        <w:rPr>
          <w:rStyle w:val="CharStyle7"/>
        </w:rPr>
        <w:t xml:space="preserve">иностранные лица), по перечню согласно приложению </w:t>
      </w:r>
      <w:r>
        <w:rPr>
          <w:rStyle w:val="CharStyle7"/>
          <w:lang w:val="en-US" w:eastAsia="en-US"/>
        </w:rPr>
        <w:t xml:space="preserve">№1, </w:t>
      </w:r>
      <w:r>
        <w:rPr>
          <w:rStyle w:val="CharStyle7"/>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15"/>
        </w:numPr>
        <w:shd w:val="clear" w:color="auto" w:fill="auto"/>
        <w:tabs>
          <w:tab w:pos="1426" w:val="left"/>
        </w:tabs>
        <w:bidi w:val="0"/>
        <w:spacing w:before="0" w:after="0" w:line="240" w:lineRule="auto"/>
        <w:ind w:left="0" w:right="0" w:firstLine="700"/>
        <w:jc w:val="both"/>
      </w:pPr>
      <w:r>
        <w:rPr>
          <w:rStyle w:val="CharStyle7"/>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7"/>
          <w:lang w:val="en-US" w:eastAsia="en-US"/>
        </w:rPr>
        <w:t>№2;</w:t>
      </w:r>
    </w:p>
    <w:p>
      <w:pPr>
        <w:pStyle w:val="Style6"/>
        <w:keepNext w:val="0"/>
        <w:keepLines w:val="0"/>
        <w:widowControl w:val="0"/>
        <w:numPr>
          <w:ilvl w:val="0"/>
          <w:numId w:val="15"/>
        </w:numPr>
        <w:shd w:val="clear" w:color="auto" w:fill="auto"/>
        <w:tabs>
          <w:tab w:pos="1426" w:val="left"/>
        </w:tabs>
        <w:bidi w:val="0"/>
        <w:spacing w:before="0" w:after="0" w:line="240" w:lineRule="auto"/>
        <w:ind w:left="0" w:right="0" w:firstLine="70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Комиссией Управления установлено, что, согласно извещениям об осуществлении закупок, в отношении закупаемых товаров Заказчиком установлены защитные меры, предусмотренные п.1 Постановления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положениями Постановления </w:t>
      </w:r>
      <w:r>
        <w:rPr>
          <w:rStyle w:val="CharStyle7"/>
          <w:lang w:val="en-US" w:eastAsia="en-US"/>
        </w:rPr>
        <w:t xml:space="preserve">№1875 </w:t>
      </w:r>
      <w:r>
        <w:rPr>
          <w:rStyle w:val="CharStyle7"/>
        </w:rPr>
        <w:t xml:space="preserve">и Постановления </w:t>
      </w:r>
      <w:r>
        <w:rPr>
          <w:rStyle w:val="CharStyle7"/>
          <w:lang w:val="en-US" w:eastAsia="en-US"/>
        </w:rPr>
        <w:t xml:space="preserve">№878 </w:t>
      </w:r>
      <w:r>
        <w:rPr>
          <w:rStyle w:val="CharStyle7"/>
        </w:rPr>
        <w:t>не установлены требования о том, что описание объекта закупки, сформированное в соответствии с положениями Закона о контрактной системе, должно быть сформировано на основании характеристик товаров, содержащихся в Реестре.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Кроме того, Заявителем не представлено документов и сведений, указывающих на необходимость Заказчика формировать описание объекта закупки на основании характеристик изделий, содержащихся в Реестре.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указанный довод жалоб не нашел своего подтверждения и является необоснованным.</w:t>
      </w:r>
    </w:p>
    <w:p>
      <w:pPr>
        <w:pStyle w:val="Style6"/>
        <w:keepNext w:val="0"/>
        <w:keepLines w:val="0"/>
        <w:widowControl w:val="0"/>
        <w:numPr>
          <w:ilvl w:val="0"/>
          <w:numId w:val="17"/>
        </w:numPr>
        <w:shd w:val="clear" w:color="auto" w:fill="auto"/>
        <w:tabs>
          <w:tab w:pos="1439" w:val="left"/>
        </w:tabs>
        <w:bidi w:val="0"/>
        <w:spacing w:before="0" w:after="0" w:line="240" w:lineRule="auto"/>
        <w:ind w:left="0" w:right="0" w:firstLine="700"/>
        <w:jc w:val="both"/>
      </w:pPr>
      <w:r>
        <w:rPr>
          <w:rStyle w:val="CharStyle7"/>
        </w:rPr>
        <w:t>Также в составе жалоб Заявитель указывает, что Заказчиком не</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исполнены требования Постановления Правительства РФ от </w:t>
      </w:r>
      <w:r>
        <w:rPr>
          <w:rStyle w:val="CharStyle7"/>
          <w:lang w:val="en-US" w:eastAsia="en-US"/>
        </w:rPr>
        <w:t xml:space="preserve">3 </w:t>
      </w:r>
      <w:r>
        <w:rPr>
          <w:rStyle w:val="CharStyle7"/>
        </w:rPr>
        <w:t xml:space="preserve">декабря </w:t>
      </w:r>
      <w:r>
        <w:rPr>
          <w:rStyle w:val="CharStyle7"/>
          <w:lang w:val="en-US" w:eastAsia="en-US"/>
        </w:rPr>
        <w:t xml:space="preserve">2020 </w:t>
      </w:r>
      <w:r>
        <w:rPr>
          <w:rStyle w:val="CharStyle7"/>
        </w:rPr>
        <w:t xml:space="preserve">г. </w:t>
      </w:r>
      <w:r>
        <w:rPr>
          <w:rStyle w:val="CharStyle7"/>
          <w:lang w:val="en-US" w:eastAsia="en-US"/>
        </w:rPr>
        <w:t xml:space="preserve">№ 2014 </w:t>
      </w:r>
      <w:r>
        <w:rPr>
          <w:rStyle w:val="CharStyle7"/>
        </w:rPr>
        <w:t xml:space="preserve">«О минимальной обязательной доле закупок российских товаров и ее достижении заказчиком»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№2014), </w:t>
      </w:r>
      <w:r>
        <w:rPr>
          <w:rStyle w:val="CharStyle7"/>
        </w:rPr>
        <w:t xml:space="preserve">в части закупки аппаратов ультразвукового исследования Российского производства не менее </w:t>
      </w:r>
      <w:r>
        <w:rPr>
          <w:rStyle w:val="CharStyle7"/>
          <w:lang w:val="en-US" w:eastAsia="en-US"/>
        </w:rPr>
        <w:t>80%.</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п.26 Перечня утративших силу актов и отдельных положений актов правительства российской федерации, утвержденным Постановлением </w:t>
      </w:r>
      <w:r>
        <w:rPr>
          <w:rStyle w:val="CharStyle7"/>
          <w:lang w:val="en-US" w:eastAsia="en-US"/>
        </w:rPr>
        <w:t xml:space="preserve">№1875, </w:t>
      </w:r>
      <w:r>
        <w:rPr>
          <w:rStyle w:val="CharStyle7"/>
        </w:rPr>
        <w:t xml:space="preserve">Постановление </w:t>
      </w:r>
      <w:r>
        <w:rPr>
          <w:rStyle w:val="CharStyle7"/>
          <w:lang w:val="en-US" w:eastAsia="en-US"/>
        </w:rPr>
        <w:t xml:space="preserve">№2014 </w:t>
      </w:r>
      <w:r>
        <w:rPr>
          <w:rStyle w:val="CharStyle7"/>
        </w:rPr>
        <w:t>утрачивает силу.</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П.12 Постановления </w:t>
      </w:r>
      <w:r>
        <w:rPr>
          <w:rStyle w:val="CharStyle7"/>
          <w:lang w:val="en-US" w:eastAsia="en-US"/>
        </w:rPr>
        <w:t xml:space="preserve">№1875 </w:t>
      </w:r>
      <w:r>
        <w:rPr>
          <w:rStyle w:val="CharStyle7"/>
        </w:rPr>
        <w:t xml:space="preserve">в том числе определено, что Постановление </w:t>
      </w:r>
      <w:r>
        <w:rPr>
          <w:rStyle w:val="CharStyle7"/>
          <w:lang w:val="en-US" w:eastAsia="en-US"/>
        </w:rPr>
        <w:t xml:space="preserve">№1875 </w:t>
      </w:r>
      <w:r>
        <w:rPr>
          <w:rStyle w:val="CharStyle7"/>
        </w:rPr>
        <w:t xml:space="preserve">вступает в силу с </w:t>
      </w:r>
      <w:r>
        <w:rPr>
          <w:rStyle w:val="CharStyle7"/>
          <w:lang w:val="en-US" w:eastAsia="en-US"/>
        </w:rPr>
        <w:t xml:space="preserve">1 </w:t>
      </w:r>
      <w:r>
        <w:rPr>
          <w:rStyle w:val="CharStyle7"/>
        </w:rPr>
        <w:t xml:space="preserve">января </w:t>
      </w:r>
      <w:r>
        <w:rPr>
          <w:rStyle w:val="CharStyle7"/>
          <w:lang w:val="en-US" w:eastAsia="en-US"/>
        </w:rPr>
        <w:t xml:space="preserve">2025 </w:t>
      </w:r>
      <w:r>
        <w:rPr>
          <w:rStyle w:val="CharStyle7"/>
        </w:rPr>
        <w:t>г.</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Пп.«а» п.10 Постановления </w:t>
      </w:r>
      <w:r>
        <w:rPr>
          <w:rStyle w:val="CharStyle7"/>
          <w:lang w:val="en-US" w:eastAsia="en-US"/>
        </w:rPr>
        <w:t xml:space="preserve">№1875 </w:t>
      </w:r>
      <w:r>
        <w:rPr>
          <w:rStyle w:val="CharStyle7"/>
        </w:rPr>
        <w:t xml:space="preserve">установлено, что Постановление </w:t>
      </w:r>
      <w:r>
        <w:rPr>
          <w:rStyle w:val="CharStyle7"/>
          <w:lang w:val="en-US" w:eastAsia="en-US"/>
        </w:rPr>
        <w:t xml:space="preserve">№1875 </w:t>
      </w:r>
      <w:r>
        <w:rPr>
          <w:rStyle w:val="CharStyle7"/>
        </w:rPr>
        <w:t xml:space="preserve">применяется к отношениям, связанным с осуществлением закупок, извещения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после дня вступления в силу настоящего постановления, если иное не установлено Постановлением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установлено, что обжалуемые извещения опубликованы Заказчиком после вступления в силу Постановления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Таким образом, Комиссия Управления приходит к выводу, что Постановление </w:t>
      </w:r>
      <w:r>
        <w:rPr>
          <w:rStyle w:val="CharStyle7"/>
          <w:lang w:val="en-US" w:eastAsia="en-US"/>
        </w:rPr>
        <w:t xml:space="preserve">№2014 </w:t>
      </w:r>
      <w:r>
        <w:rPr>
          <w:rStyle w:val="CharStyle7"/>
        </w:rPr>
        <w:t xml:space="preserve">утратило силу и положения Постановления </w:t>
      </w:r>
      <w:r>
        <w:rPr>
          <w:rStyle w:val="CharStyle7"/>
          <w:lang w:val="en-US" w:eastAsia="en-US"/>
        </w:rPr>
        <w:t xml:space="preserve">№2014 </w:t>
      </w:r>
      <w:r>
        <w:rPr>
          <w:rStyle w:val="CharStyle7"/>
        </w:rPr>
        <w:t>не могут быть применены в отношении данных закупочных процедур.</w:t>
      </w:r>
    </w:p>
    <w:p>
      <w:pPr>
        <w:pStyle w:val="Style6"/>
        <w:keepNext w:val="0"/>
        <w:keepLines w:val="0"/>
        <w:widowControl w:val="0"/>
        <w:shd w:val="clear" w:color="auto" w:fill="auto"/>
        <w:bidi w:val="0"/>
        <w:spacing w:before="0" w:after="0" w:line="240" w:lineRule="auto"/>
        <w:ind w:left="0" w:right="0" w:firstLine="700"/>
        <w:jc w:val="both"/>
      </w:pPr>
      <w:r>
        <w:rPr>
          <w:rStyle w:val="CharStyle7"/>
        </w:rPr>
        <w:t>Одновременно с этим Комиссия Управления отмечает.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ч.6 ст.14 Закона о контрактной системе по итогам года до </w:t>
      </w:r>
      <w:r>
        <w:rPr>
          <w:rStyle w:val="CharStyle7"/>
          <w:lang w:val="en-US" w:eastAsia="en-US"/>
        </w:rPr>
        <w:t xml:space="preserve">1 </w:t>
      </w:r>
      <w:r>
        <w:rPr>
          <w:rStyle w:val="CharStyle7"/>
        </w:rPr>
        <w:t xml:space="preserve">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включенной в реестр контрактов, заключенных заказчиками, а также путем формирования заказчиком информации об объеме закупок, информация о которых не подлежит в соответствии с Законом о контрактной системе размещению в единой информационной системе. В случаях, установленных в соответствии с частью </w:t>
      </w:r>
      <w:r>
        <w:rPr>
          <w:rStyle w:val="CharStyle7"/>
          <w:lang w:val="en-US" w:eastAsia="en-US"/>
        </w:rPr>
        <w:t xml:space="preserve">8 </w:t>
      </w:r>
      <w:r>
        <w:rPr>
          <w:rStyle w:val="CharStyle7"/>
        </w:rPr>
        <w:t xml:space="preserve">настоящей статьи,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заказчик до </w:t>
      </w:r>
      <w:r>
        <w:rPr>
          <w:rStyle w:val="CharStyle7"/>
          <w:lang w:val="en-US" w:eastAsia="en-US"/>
        </w:rPr>
        <w:t xml:space="preserve">1 </w:t>
      </w:r>
      <w:r>
        <w:rPr>
          <w:rStyle w:val="CharStyle7"/>
        </w:rPr>
        <w:t>февраля года, следующего за отчетным годом, составляет и направляет такой отчет в указанный в ч.7 ст.14 Закона о контрактной системе федеральный орган исполнительной власти.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ч.7 ст.14 Закона о контрактной системе рассмотрение предусмотренных ч.6 ст.14 Закона о контрактной системе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w:t>
      </w:r>
      <w:r>
        <w:rPr>
          <w:rStyle w:val="CharStyle7"/>
          <w:lang w:val="en-US" w:eastAsia="en-US"/>
        </w:rPr>
        <w:t xml:space="preserve">1 </w:t>
      </w:r>
      <w:r>
        <w:rPr>
          <w:rStyle w:val="CharStyle7"/>
        </w:rPr>
        <w:t>марта года, следующего за отчетным годом.</w:t>
      </w:r>
    </w:p>
    <w:p>
      <w:pPr>
        <w:pStyle w:val="Style6"/>
        <w:keepNext w:val="0"/>
        <w:keepLines w:val="0"/>
        <w:widowControl w:val="0"/>
        <w:shd w:val="clear" w:color="auto" w:fill="auto"/>
        <w:bidi w:val="0"/>
        <w:spacing w:before="0" w:after="0" w:line="240" w:lineRule="auto"/>
        <w:ind w:left="0" w:right="0" w:firstLine="700"/>
        <w:jc w:val="both"/>
        <w:sectPr>
          <w:headerReference w:type="default" r:id="rId15"/>
          <w:footerReference w:type="default" r:id="rId16"/>
          <w:footnotePr>
            <w:pos w:val="pageBottom"/>
            <w:numFmt w:val="decimal"/>
            <w:numRestart w:val="continuous"/>
          </w:footnotePr>
          <w:pgSz w:w="11900" w:h="16840"/>
          <w:pgMar w:top="1162" w:right="544" w:bottom="1090" w:left="1103" w:header="0" w:footer="3" w:gutter="0"/>
          <w:cols w:space="720"/>
          <w:noEndnote/>
          <w:rtlGutter w:val="0"/>
          <w:docGrid w:linePitch="360"/>
        </w:sectPr>
      </w:pPr>
      <w:r>
        <w:rPr>
          <w:rStyle w:val="CharStyle7"/>
        </w:rPr>
        <w:t>Комиссия Управления отмечает, что исходя из буквального толкования</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положений ч.6, </w:t>
      </w:r>
      <w:r>
        <w:rPr>
          <w:rStyle w:val="CharStyle7"/>
          <w:lang w:val="en-US" w:eastAsia="en-US"/>
        </w:rPr>
        <w:t xml:space="preserve">7 </w:t>
      </w:r>
      <w:r>
        <w:rPr>
          <w:rStyle w:val="CharStyle7"/>
        </w:rPr>
        <w:t>ст.14 Закона о контрактной системе, контроль исполнения вышеуказанных требований осуществляется по итогам прошедшего, а не текущего периода.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Кроме того, п.9 Постановления </w:t>
      </w:r>
      <w:r>
        <w:rPr>
          <w:rStyle w:val="CharStyle7"/>
          <w:lang w:val="en-US" w:eastAsia="en-US"/>
        </w:rPr>
        <w:t xml:space="preserve">№1875 </w:t>
      </w:r>
      <w:r>
        <w:rPr>
          <w:rStyle w:val="CharStyle7"/>
        </w:rPr>
        <w:t>определено, что Министерство финансов Российской Федерации является федеральным органом исполнительной власти, уполномоченным на рассмотрение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учитывая, что в рамках рассмотрения данной жалобы Комиссия Управления не обладает полномочиями по рассмотрению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 в связи с чем рассмотрение данного довода жалобы в отношении нарушения Заказчиком указанного постановления не может быть осуществлено.</w:t>
      </w:r>
    </w:p>
    <w:p>
      <w:pPr>
        <w:pStyle w:val="Style6"/>
        <w:keepNext w:val="0"/>
        <w:keepLines w:val="0"/>
        <w:widowControl w:val="0"/>
        <w:numPr>
          <w:ilvl w:val="0"/>
          <w:numId w:val="17"/>
        </w:numPr>
        <w:shd w:val="clear" w:color="auto" w:fill="auto"/>
        <w:tabs>
          <w:tab w:pos="1426" w:val="left"/>
        </w:tabs>
        <w:bidi w:val="0"/>
        <w:spacing w:before="0" w:after="0" w:line="240" w:lineRule="auto"/>
        <w:ind w:left="0" w:right="0" w:firstLine="700"/>
        <w:jc w:val="both"/>
      </w:pPr>
      <w:r>
        <w:rPr>
          <w:rStyle w:val="CharStyle7"/>
        </w:rPr>
        <w:t xml:space="preserve">Также в составе жалоб Заявитель указывает, что Заказчиком неправомерно не установлен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предусмотренный Постановлением Правительства РФ от </w:t>
      </w:r>
      <w:r>
        <w:rPr>
          <w:rStyle w:val="CharStyle7"/>
          <w:lang w:val="en-US" w:eastAsia="en-US"/>
        </w:rPr>
        <w:t xml:space="preserve">16.11.2015 №1236 </w:t>
      </w:r>
      <w:r>
        <w:rPr>
          <w:rStyle w:val="CharStyle7"/>
        </w:rPr>
        <w:t xml:space="preserve">«Об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7"/>
          <w:lang w:val="en-US" w:eastAsia="en-US"/>
        </w:rPr>
        <w:t xml:space="preserve">- </w:t>
      </w:r>
      <w:r>
        <w:rPr>
          <w:rStyle w:val="CharStyle7"/>
        </w:rPr>
        <w:t xml:space="preserve">членов Евразийского экономического союза, за исключением Российской Федерации» (далее </w:t>
      </w:r>
      <w:r>
        <w:rPr>
          <w:rStyle w:val="CharStyle7"/>
          <w:lang w:val="en-US" w:eastAsia="en-US"/>
        </w:rPr>
        <w:t xml:space="preserve">— </w:t>
      </w:r>
      <w:r>
        <w:rPr>
          <w:rStyle w:val="CharStyle7"/>
        </w:rPr>
        <w:t xml:space="preserve">Постановление </w:t>
      </w:r>
      <w:r>
        <w:rPr>
          <w:rStyle w:val="CharStyle7"/>
          <w:lang w:val="en-US" w:eastAsia="en-US"/>
        </w:rPr>
        <w:t>№1236).</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обоснование своей позиции Заявитель указывает, что закупаемый товар содержит в своем составе программное обеспечение, в связи с чем Заказчик обязан установить запрет на допуск программного обеспечения, происходящего из иностранных государств, предусмотренный Постановлением </w:t>
      </w:r>
      <w:r>
        <w:rPr>
          <w:rStyle w:val="CharStyle7"/>
          <w:lang w:val="en-US" w:eastAsia="en-US"/>
        </w:rPr>
        <w:t>№1236.</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ввиду вступления в силу Постановления </w:t>
      </w:r>
      <w:r>
        <w:rPr>
          <w:rStyle w:val="CharStyle7"/>
          <w:lang w:val="en-US" w:eastAsia="en-US"/>
        </w:rPr>
        <w:t xml:space="preserve">№1875, </w:t>
      </w:r>
      <w:r>
        <w:rPr>
          <w:rStyle w:val="CharStyle7"/>
        </w:rPr>
        <w:t xml:space="preserve">п.2 Постановлением </w:t>
      </w:r>
      <w:r>
        <w:rPr>
          <w:rStyle w:val="CharStyle7"/>
          <w:lang w:val="en-US" w:eastAsia="en-US"/>
        </w:rPr>
        <w:t xml:space="preserve">№1236, </w:t>
      </w:r>
      <w:r>
        <w:rPr>
          <w:rStyle w:val="CharStyle7"/>
        </w:rPr>
        <w:t xml:space="preserve">в редакции от </w:t>
      </w:r>
      <w:r>
        <w:rPr>
          <w:rStyle w:val="CharStyle7"/>
          <w:lang w:val="en-US" w:eastAsia="en-US"/>
        </w:rPr>
        <w:t xml:space="preserve">20.12.2017 </w:t>
      </w:r>
      <w:r>
        <w:rPr>
          <w:rStyle w:val="CharStyle7"/>
        </w:rPr>
        <w:t xml:space="preserve">которого был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утратил силу с </w:t>
      </w:r>
      <w:r>
        <w:rPr>
          <w:rStyle w:val="CharStyle7"/>
          <w:lang w:val="en-US" w:eastAsia="en-US"/>
        </w:rPr>
        <w:t xml:space="preserve">1 </w:t>
      </w:r>
      <w:r>
        <w:rPr>
          <w:rStyle w:val="CharStyle7"/>
        </w:rPr>
        <w:t xml:space="preserve">января </w:t>
      </w:r>
      <w:r>
        <w:rPr>
          <w:rStyle w:val="CharStyle7"/>
          <w:lang w:val="en-US" w:eastAsia="en-US"/>
        </w:rPr>
        <w:t xml:space="preserve">2025 </w:t>
      </w:r>
      <w:r>
        <w:rPr>
          <w:rStyle w:val="CharStyle7"/>
        </w:rPr>
        <w:t>года.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как установлено Комиссией Управления, извещения об осуществлении закупок опубликованы Заказчиком после вступления в силу Постановления </w:t>
      </w:r>
      <w:r>
        <w:rPr>
          <w:rStyle w:val="CharStyle7"/>
          <w:lang w:val="en-US" w:eastAsia="en-US"/>
        </w:rPr>
        <w:t xml:space="preserve">№1875, </w:t>
      </w:r>
      <w:r>
        <w:rPr>
          <w:rStyle w:val="CharStyle7"/>
        </w:rPr>
        <w:t xml:space="preserve">в связи с чем довод Заявителя, на предмет нарушения требований Постановления </w:t>
      </w:r>
      <w:r>
        <w:rPr>
          <w:rStyle w:val="CharStyle7"/>
          <w:lang w:val="en-US" w:eastAsia="en-US"/>
        </w:rPr>
        <w:t xml:space="preserve">№1236, </w:t>
      </w:r>
      <w:r>
        <w:rPr>
          <w:rStyle w:val="CharStyle7"/>
        </w:rPr>
        <w:t>не нашел своего подтверждения и является необоснованным.</w:t>
      </w:r>
    </w:p>
    <w:p>
      <w:pPr>
        <w:pStyle w:val="Style6"/>
        <w:keepNext w:val="0"/>
        <w:keepLines w:val="0"/>
        <w:widowControl w:val="0"/>
        <w:numPr>
          <w:ilvl w:val="0"/>
          <w:numId w:val="17"/>
        </w:numPr>
        <w:shd w:val="clear" w:color="auto" w:fill="auto"/>
        <w:tabs>
          <w:tab w:pos="1426" w:val="left"/>
        </w:tabs>
        <w:bidi w:val="0"/>
        <w:spacing w:before="0" w:after="0" w:line="269" w:lineRule="auto"/>
        <w:ind w:left="0" w:right="0" w:firstLine="700"/>
        <w:jc w:val="both"/>
        <w:rPr>
          <w:sz w:val="24"/>
          <w:szCs w:val="24"/>
        </w:rPr>
        <w:sectPr>
          <w:headerReference w:type="default" r:id="rId17"/>
          <w:footerReference w:type="default" r:id="rId18"/>
          <w:footnotePr>
            <w:pos w:val="pageBottom"/>
            <w:numFmt w:val="decimal"/>
            <w:numRestart w:val="continuous"/>
          </w:footnotePr>
          <w:pgSz w:w="11900" w:h="16840"/>
          <w:pgMar w:top="1162" w:right="541" w:bottom="682" w:left="1106" w:header="0" w:footer="254" w:gutter="0"/>
          <w:cols w:space="720"/>
          <w:noEndnote/>
          <w:rtlGutter w:val="0"/>
          <w:docGrid w:linePitch="360"/>
        </w:sectPr>
      </w:pPr>
      <w:r>
        <w:rPr>
          <w:rStyle w:val="CharStyle7"/>
        </w:rPr>
        <w:t xml:space="preserve">Также в составе жалоб Заявитель указывает, что установленные Заказчиком требования к характеристикам необходимых к поставке изделий ограничивают круг участников закупки, поскольку совокупности установленных требований к изделиям не соответствует ни одно изделие, либо соответствуют </w:t>
      </w:r>
      <w:r>
        <w:rPr>
          <w:rStyle w:val="CharStyle7"/>
          <w:sz w:val="24"/>
          <w:szCs w:val="24"/>
          <w:lang w:val="en-US" w:eastAsia="en-US"/>
        </w:rPr>
        <w:t>2026-23586</w:t>
      </w:r>
    </w:p>
    <w:p>
      <w:pPr>
        <w:pStyle w:val="Style6"/>
        <w:keepNext w:val="0"/>
        <w:keepLines w:val="0"/>
        <w:widowControl w:val="0"/>
        <w:shd w:val="clear" w:color="auto" w:fill="auto"/>
        <w:bidi w:val="0"/>
        <w:spacing w:before="0" w:after="0" w:line="240" w:lineRule="auto"/>
        <w:ind w:left="0" w:right="0" w:firstLine="0"/>
        <w:jc w:val="both"/>
      </w:pPr>
      <w:r>
        <w:rPr>
          <w:rStyle w:val="CharStyle7"/>
        </w:rPr>
        <w:t>изделия конкретного производителя.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пояснениям Заказчика требования к закупаемым товарам установлены Заказчиком в соответствии с потребностью учреждения, при этом совокупности требований извещений, вопреки доводам жалоб, соответствуют товары различных производителей, в частности:</w:t>
      </w:r>
    </w:p>
    <w:p>
      <w:pPr>
        <w:pStyle w:val="Style6"/>
        <w:keepNext w:val="0"/>
        <w:keepLines w:val="0"/>
        <w:widowControl w:val="0"/>
        <w:numPr>
          <w:ilvl w:val="0"/>
          <w:numId w:val="19"/>
        </w:numPr>
        <w:shd w:val="clear" w:color="auto" w:fill="auto"/>
        <w:tabs>
          <w:tab w:pos="1421" w:val="left"/>
        </w:tabs>
        <w:bidi w:val="0"/>
        <w:spacing w:before="0" w:after="0" w:line="262" w:lineRule="auto"/>
        <w:ind w:left="0" w:right="0" w:firstLine="700"/>
        <w:jc w:val="both"/>
      </w:pPr>
      <w:r>
        <w:rPr>
          <w:rStyle w:val="CharStyle7"/>
        </w:rPr>
        <w:t xml:space="preserve">по закупочной процедуре </w:t>
      </w:r>
      <w:r>
        <w:rPr>
          <w:rStyle w:val="CharStyle7"/>
          <w:lang w:val="en-US" w:eastAsia="en-US"/>
        </w:rPr>
        <w:t xml:space="preserve">0373100072126000444 </w:t>
      </w:r>
      <w:r>
        <w:rPr>
          <w:rStyle w:val="CharStyle7"/>
        </w:rPr>
        <w:t xml:space="preserve">соответствует, например, товар «томограф компьютерный мобильный </w:t>
      </w:r>
      <w:r>
        <w:rPr>
          <w:rStyle w:val="CharStyle7"/>
          <w:lang w:val="en-US" w:eastAsia="en-US"/>
        </w:rPr>
        <w:t xml:space="preserve">BodyTom </w:t>
      </w:r>
      <w:r>
        <w:rPr>
          <w:rStyle w:val="CharStyle7"/>
        </w:rPr>
        <w:t xml:space="preserve">с принадлежностями», производства компании «Неуролоджика Корпорэйшн», товар «Система рентгеновской компьютерной томографии с функцией визуализации </w:t>
      </w:r>
      <w:r>
        <w:rPr>
          <w:rStyle w:val="CharStyle7"/>
          <w:lang w:val="en-US" w:eastAsia="en-US"/>
        </w:rPr>
        <w:t xml:space="preserve">HiRise </w:t>
      </w:r>
      <w:r>
        <w:rPr>
          <w:rStyle w:val="CharStyle7"/>
        </w:rPr>
        <w:t>с принадлежностями», производства компании «КервБим, ЛЛС»;</w:t>
      </w:r>
    </w:p>
    <w:p>
      <w:pPr>
        <w:pStyle w:val="Style6"/>
        <w:keepNext w:val="0"/>
        <w:keepLines w:val="0"/>
        <w:widowControl w:val="0"/>
        <w:numPr>
          <w:ilvl w:val="0"/>
          <w:numId w:val="19"/>
        </w:numPr>
        <w:shd w:val="clear" w:color="auto" w:fill="auto"/>
        <w:tabs>
          <w:tab w:pos="1421" w:val="left"/>
        </w:tabs>
        <w:bidi w:val="0"/>
        <w:spacing w:before="0" w:after="0" w:line="262" w:lineRule="auto"/>
        <w:ind w:left="0" w:right="0" w:firstLine="700"/>
        <w:jc w:val="both"/>
      </w:pPr>
      <w:r>
        <w:rPr>
          <w:rStyle w:val="CharStyle7"/>
        </w:rPr>
        <w:t xml:space="preserve">по закупочной процедуре </w:t>
      </w:r>
      <w:r>
        <w:rPr>
          <w:rStyle w:val="CharStyle7"/>
          <w:lang w:val="en-US" w:eastAsia="en-US"/>
        </w:rPr>
        <w:t xml:space="preserve">0373100072126000710 </w:t>
      </w:r>
      <w:r>
        <w:rPr>
          <w:rStyle w:val="CharStyle7"/>
        </w:rPr>
        <w:t xml:space="preserve">соответствует, например, товар «Многофункциональная автоматическая пипетирующая платформа </w:t>
      </w:r>
      <w:r>
        <w:rPr>
          <w:rStyle w:val="CharStyle7"/>
          <w:lang w:val="en-US" w:eastAsia="en-US"/>
        </w:rPr>
        <w:t xml:space="preserve">Fluent 480», </w:t>
      </w:r>
      <w:r>
        <w:rPr>
          <w:rStyle w:val="CharStyle7"/>
        </w:rPr>
        <w:t xml:space="preserve">производства компании </w:t>
      </w:r>
      <w:r>
        <w:rPr>
          <w:rStyle w:val="CharStyle7"/>
          <w:lang w:val="en-US" w:eastAsia="en-US"/>
        </w:rPr>
        <w:t xml:space="preserve">«Tecan Schweiz AG», </w:t>
      </w:r>
      <w:r>
        <w:rPr>
          <w:rStyle w:val="CharStyle7"/>
        </w:rPr>
        <w:t xml:space="preserve">товар «Автоматизированная лабораторная станция </w:t>
      </w:r>
      <w:r>
        <w:rPr>
          <w:rStyle w:val="CharStyle7"/>
          <w:lang w:val="en-US" w:eastAsia="en-US"/>
        </w:rPr>
        <w:t xml:space="preserve">Biomek i7», </w:t>
      </w:r>
      <w:r>
        <w:rPr>
          <w:rStyle w:val="CharStyle7"/>
        </w:rPr>
        <w:t xml:space="preserve">производства компании </w:t>
      </w:r>
      <w:r>
        <w:rPr>
          <w:rStyle w:val="CharStyle7"/>
          <w:lang w:val="en-US" w:eastAsia="en-US"/>
        </w:rPr>
        <w:t>«Beckman Coulter)»;</w:t>
      </w:r>
    </w:p>
    <w:p>
      <w:pPr>
        <w:pStyle w:val="Style6"/>
        <w:keepNext w:val="0"/>
        <w:keepLines w:val="0"/>
        <w:widowControl w:val="0"/>
        <w:numPr>
          <w:ilvl w:val="0"/>
          <w:numId w:val="19"/>
        </w:numPr>
        <w:shd w:val="clear" w:color="auto" w:fill="auto"/>
        <w:tabs>
          <w:tab w:pos="1421" w:val="left"/>
        </w:tabs>
        <w:bidi w:val="0"/>
        <w:spacing w:before="0" w:after="0" w:line="262" w:lineRule="auto"/>
        <w:ind w:left="0" w:right="0" w:firstLine="700"/>
        <w:jc w:val="both"/>
      </w:pPr>
      <w:r>
        <w:rPr>
          <w:rStyle w:val="CharStyle7"/>
        </w:rPr>
        <w:t xml:space="preserve">по закупочной процедуре </w:t>
      </w:r>
      <w:r>
        <w:rPr>
          <w:rStyle w:val="CharStyle7"/>
          <w:lang w:val="en-US" w:eastAsia="en-US"/>
        </w:rPr>
        <w:t xml:space="preserve">0373100072126000728 </w:t>
      </w:r>
      <w:r>
        <w:rPr>
          <w:rStyle w:val="CharStyle7"/>
        </w:rPr>
        <w:t xml:space="preserve">соответствует, например, товар «Видеоцистоуретроскоп гибкий </w:t>
      </w:r>
      <w:r>
        <w:rPr>
          <w:rStyle w:val="CharStyle7"/>
          <w:lang w:val="en-US" w:eastAsia="en-US"/>
        </w:rPr>
        <w:t xml:space="preserve">HD-VIEW», </w:t>
      </w:r>
      <w:r>
        <w:rPr>
          <w:rStyle w:val="CharStyle7"/>
        </w:rPr>
        <w:t xml:space="preserve">производства компании </w:t>
      </w:r>
      <w:r>
        <w:rPr>
          <w:rStyle w:val="CharStyle7"/>
          <w:lang w:val="en-US" w:eastAsia="en-US"/>
        </w:rPr>
        <w:t xml:space="preserve">«KARL STORZ SE &amp; Co. KG, Germany </w:t>
      </w:r>
      <w:r>
        <w:rPr>
          <w:rStyle w:val="CharStyle7"/>
        </w:rPr>
        <w:t xml:space="preserve">(«Карл Шторц СЕ и Ко. КГ»), товар «Видеоларингоскоп </w:t>
      </w:r>
      <w:r>
        <w:rPr>
          <w:rStyle w:val="CharStyle7"/>
          <w:lang w:val="en-US" w:eastAsia="en-US"/>
        </w:rPr>
        <w:t xml:space="preserve">BD-DP», </w:t>
      </w:r>
      <w:r>
        <w:rPr>
          <w:rStyle w:val="CharStyle7"/>
        </w:rPr>
        <w:t>производства компании «Шэньчжэнь Бесдэйта Технолоджи Ко., Лтд.».</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на заседание Комиссии Управления представитель Заявителя не явился, при этом в составе жалоб Заявителем, не представлено документов и сведений, позволяющих Комиссии Управления установить факт соответствия совокупности требований извещения оборудованию конкретного производителя, в том числе, в жалобах не представлена информация о таком оборудовании, либо информации о производителе такого оборудования, о требованиях к характеристикам закупаемого оборудования, установленных в описании объекта закупки, которые не позволяют предложить к поставке оборудование иных производителей или характеристики, вовсе не соответствующие каким-либо из существующих изделий и свидетельствующих о наличии ограничений количества участников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Кроме того, в составе жалоб Заявителем также не представлено каких-либо сведений, указывающих на несоответствие вышеуказанного оборудования требованиям извещений.</w:t>
      </w:r>
    </w:p>
    <w:p>
      <w:pPr>
        <w:pStyle w:val="Style6"/>
        <w:keepNext w:val="0"/>
        <w:keepLines w:val="0"/>
        <w:widowControl w:val="0"/>
        <w:shd w:val="clear" w:color="auto" w:fill="auto"/>
        <w:bidi w:val="0"/>
        <w:spacing w:before="0" w:after="0" w:line="240" w:lineRule="auto"/>
        <w:ind w:left="0" w:right="0" w:firstLine="700"/>
        <w:jc w:val="both"/>
      </w:pPr>
      <w:r>
        <w:rPr>
          <w:rStyle w:val="CharStyle7"/>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Иного на заседании Комиссии Управления не выявлено.</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вышеизложенного Комиссия Управления приходит к выводу, что данный довод жалоб Заявителя не нашел своего подтверждения и является необоснованным.</w:t>
      </w:r>
    </w:p>
    <w:p>
      <w:pPr>
        <w:pStyle w:val="Style6"/>
        <w:keepNext w:val="0"/>
        <w:keepLines w:val="0"/>
        <w:widowControl w:val="0"/>
        <w:numPr>
          <w:ilvl w:val="0"/>
          <w:numId w:val="21"/>
        </w:numPr>
        <w:shd w:val="clear" w:color="auto" w:fill="auto"/>
        <w:tabs>
          <w:tab w:pos="1421" w:val="left"/>
        </w:tabs>
        <w:bidi w:val="0"/>
        <w:spacing w:before="0" w:after="0" w:line="240" w:lineRule="auto"/>
        <w:ind w:left="0" w:right="0" w:firstLine="700"/>
        <w:jc w:val="both"/>
      </w:pPr>
      <w:r>
        <w:rPr>
          <w:rStyle w:val="CharStyle7"/>
        </w:rPr>
        <w:t>Также в составе жалобы Заявитель указывает, что структурированная форма извещений сформирована Заказчиком в нарушение положений Закона о контрактной системе, так как в составе извещений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извещений.</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Комиссией Управления установлено, что в составе жалоб, а также на заседании Комиссии Управления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6"/>
        <w:keepNext w:val="0"/>
        <w:keepLines w:val="0"/>
        <w:widowControl w:val="0"/>
        <w:numPr>
          <w:ilvl w:val="0"/>
          <w:numId w:val="21"/>
        </w:numPr>
        <w:shd w:val="clear" w:color="auto" w:fill="auto"/>
        <w:tabs>
          <w:tab w:pos="1421" w:val="left"/>
        </w:tabs>
        <w:bidi w:val="0"/>
        <w:spacing w:before="0" w:after="0" w:line="240" w:lineRule="auto"/>
        <w:ind w:left="0" w:right="0" w:firstLine="700"/>
        <w:jc w:val="both"/>
      </w:pPr>
      <w:r>
        <w:rPr>
          <w:rStyle w:val="CharStyle7"/>
        </w:rPr>
        <w:t>Также в составе жалоб Заявитель указывает, что в извещениях не указаны контактные данные лица Заказчика, являющегося конечным получателем изделия, при этом, по мнению Заявителя, в извещении подлежат указанию контактные данные лица, являющегося конечным получателем изделий.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размещена информация, предусмотренная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 Управления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данный довод жалоб не нашел своего подтверждения и является необоснованным.</w:t>
      </w:r>
    </w:p>
    <w:p>
      <w:pPr>
        <w:pStyle w:val="Style6"/>
        <w:keepNext w:val="0"/>
        <w:keepLines w:val="0"/>
        <w:widowControl w:val="0"/>
        <w:numPr>
          <w:ilvl w:val="0"/>
          <w:numId w:val="21"/>
        </w:numPr>
        <w:shd w:val="clear" w:color="auto" w:fill="auto"/>
        <w:tabs>
          <w:tab w:pos="1421" w:val="left"/>
        </w:tabs>
        <w:bidi w:val="0"/>
        <w:spacing w:before="0" w:after="0" w:line="240" w:lineRule="auto"/>
        <w:ind w:left="0" w:right="0" w:firstLine="700"/>
        <w:jc w:val="both"/>
      </w:pPr>
      <w:r>
        <w:rPr>
          <w:rStyle w:val="CharStyle7"/>
        </w:rPr>
        <w:t>Наряду с этим в составе жалоб Заявитель указывает, что в извещениях, в том числе, в проекте контракта, не содержится сведений о сроке действия и окончания контракта, а извещения об осуществлении закупки размещено в нарушение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Более того, в жалобе Заявитель обжалует действия Заказчика в использовании сторонних программных продуктов, помимо единой информационной системы, для взаимодействия при исполнении контракта.</w:t>
      </w:r>
    </w:p>
    <w:p>
      <w:pPr>
        <w:pStyle w:val="Style6"/>
        <w:keepNext w:val="0"/>
        <w:keepLines w:val="0"/>
        <w:widowControl w:val="0"/>
        <w:numPr>
          <w:ilvl w:val="0"/>
          <w:numId w:val="21"/>
        </w:numPr>
        <w:shd w:val="clear" w:color="auto" w:fill="auto"/>
        <w:tabs>
          <w:tab w:pos="2121" w:val="left"/>
        </w:tabs>
        <w:bidi w:val="0"/>
        <w:spacing w:before="0" w:after="0" w:line="240" w:lineRule="auto"/>
        <w:ind w:left="0" w:right="0" w:firstLine="700"/>
        <w:jc w:val="both"/>
        <w:sectPr>
          <w:headerReference w:type="default" r:id="rId19"/>
          <w:footerReference w:type="default" r:id="rId20"/>
          <w:footnotePr>
            <w:pos w:val="pageBottom"/>
            <w:numFmt w:val="decimal"/>
            <w:numRestart w:val="continuous"/>
          </w:footnotePr>
          <w:pgSz w:w="11900" w:h="16840"/>
          <w:pgMar w:top="1162" w:right="550" w:bottom="1263" w:left="1106" w:header="0" w:footer="3" w:gutter="0"/>
          <w:cols w:space="720"/>
          <w:noEndnote/>
          <w:rtlGutter w:val="0"/>
          <w:docGrid w:linePitch="360"/>
        </w:sectPr>
      </w:pPr>
      <w:r>
        <w:rPr>
          <w:rStyle w:val="CharStyle7"/>
        </w:rPr>
        <w:t>ст.34 Закона о контрактной системе предусмотрено, что контракт</w:t>
      </w:r>
    </w:p>
    <w:p>
      <w:pPr>
        <w:pStyle w:val="Style6"/>
        <w:keepNext w:val="0"/>
        <w:keepLines w:val="0"/>
        <w:widowControl w:val="0"/>
        <w:shd w:val="clear" w:color="auto" w:fill="auto"/>
        <w:bidi w:val="0"/>
        <w:spacing w:before="0" w:after="0" w:line="252" w:lineRule="auto"/>
        <w:ind w:left="0" w:right="0" w:firstLine="0"/>
        <w:jc w:val="both"/>
      </w:pPr>
      <w:r>
        <w:rPr>
          <w:rStyle w:val="CharStyle7"/>
        </w:rPr>
        <w:t>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6"/>
        <w:keepNext w:val="0"/>
        <w:keepLines w:val="0"/>
        <w:widowControl w:val="0"/>
        <w:shd w:val="clear" w:color="auto" w:fill="auto"/>
        <w:bidi w:val="0"/>
        <w:spacing w:before="0" w:after="0" w:line="252" w:lineRule="auto"/>
        <w:ind w:left="0" w:right="0" w:firstLine="700"/>
        <w:jc w:val="both"/>
      </w:pPr>
      <w:r>
        <w:rPr>
          <w:rStyle w:val="CharStyle7"/>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6"/>
        <w:keepNext w:val="0"/>
        <w:keepLines w:val="0"/>
        <w:widowControl w:val="0"/>
        <w:shd w:val="clear" w:color="auto" w:fill="auto"/>
        <w:bidi w:val="0"/>
        <w:spacing w:before="0" w:after="0" w:line="252" w:lineRule="auto"/>
        <w:ind w:left="0" w:right="0" w:firstLine="700"/>
        <w:jc w:val="both"/>
      </w:pPr>
      <w:r>
        <w:rPr>
          <w:rStyle w:val="CharStyle7"/>
        </w:rPr>
        <w:t>Согласно п.21 ч.1 ст.42 Закона о контрактной системе извещение об 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6"/>
        <w:keepNext w:val="0"/>
        <w:keepLines w:val="0"/>
        <w:widowControl w:val="0"/>
        <w:shd w:val="clear" w:color="auto" w:fill="auto"/>
        <w:bidi w:val="0"/>
        <w:spacing w:before="0" w:after="0" w:line="252" w:lineRule="auto"/>
        <w:ind w:left="0" w:right="0" w:firstLine="700"/>
        <w:jc w:val="both"/>
      </w:pPr>
      <w:r>
        <w:rPr>
          <w:rStyle w:val="CharStyle7"/>
        </w:rPr>
        <w:t>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6"/>
        <w:keepNext w:val="0"/>
        <w:keepLines w:val="0"/>
        <w:widowControl w:val="0"/>
        <w:shd w:val="clear" w:color="auto" w:fill="auto"/>
        <w:bidi w:val="0"/>
        <w:spacing w:before="0" w:after="0" w:line="252" w:lineRule="auto"/>
        <w:ind w:left="0" w:right="0" w:firstLine="700"/>
        <w:jc w:val="both"/>
      </w:pPr>
      <w:r>
        <w:rPr>
          <w:rStyle w:val="CharStyle7"/>
        </w:rPr>
        <w:t>На основании ч.3 ст.42 Закона о контрактной системе извещение об осуществлении закупки размещается при проведении:</w:t>
      </w:r>
    </w:p>
    <w:p>
      <w:pPr>
        <w:pStyle w:val="Style6"/>
        <w:keepNext w:val="0"/>
        <w:keepLines w:val="0"/>
        <w:widowControl w:val="0"/>
        <w:numPr>
          <w:ilvl w:val="0"/>
          <w:numId w:val="23"/>
        </w:numPr>
        <w:shd w:val="clear" w:color="auto" w:fill="auto"/>
        <w:tabs>
          <w:tab w:pos="1411" w:val="left"/>
        </w:tabs>
        <w:bidi w:val="0"/>
        <w:spacing w:before="0" w:after="0" w:line="252" w:lineRule="auto"/>
        <w:ind w:left="0" w:right="0" w:firstLine="700"/>
        <w:jc w:val="both"/>
      </w:pPr>
      <w:r>
        <w:rPr>
          <w:rStyle w:val="CharStyle7"/>
        </w:rPr>
        <w:t>электронного конкурса не менее чем за пятнадцать дней до даты окончания срока подачи заявок на участие в закупке;</w:t>
      </w:r>
    </w:p>
    <w:p>
      <w:pPr>
        <w:pStyle w:val="Style6"/>
        <w:keepNext w:val="0"/>
        <w:keepLines w:val="0"/>
        <w:widowControl w:val="0"/>
        <w:numPr>
          <w:ilvl w:val="0"/>
          <w:numId w:val="23"/>
        </w:numPr>
        <w:shd w:val="clear" w:color="auto" w:fill="auto"/>
        <w:tabs>
          <w:tab w:pos="1411" w:val="left"/>
        </w:tabs>
        <w:bidi w:val="0"/>
        <w:spacing w:before="0" w:after="0" w:line="252" w:lineRule="auto"/>
        <w:ind w:left="0" w:right="0" w:firstLine="700"/>
        <w:jc w:val="both"/>
      </w:pPr>
      <w:r>
        <w:rPr>
          <w:rStyle w:val="CharStyle7"/>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6"/>
        <w:keepNext w:val="0"/>
        <w:keepLines w:val="0"/>
        <w:widowControl w:val="0"/>
        <w:numPr>
          <w:ilvl w:val="0"/>
          <w:numId w:val="23"/>
        </w:numPr>
        <w:shd w:val="clear" w:color="auto" w:fill="auto"/>
        <w:tabs>
          <w:tab w:pos="1411" w:val="left"/>
        </w:tabs>
        <w:bidi w:val="0"/>
        <w:spacing w:before="0" w:after="0" w:line="252" w:lineRule="auto"/>
        <w:ind w:left="0" w:right="0" w:firstLine="700"/>
        <w:jc w:val="both"/>
      </w:pPr>
      <w:r>
        <w:rPr>
          <w:rStyle w:val="CharStyle7"/>
        </w:rPr>
        <w:t>электронного запроса котировок не менее чем за четыре рабочих дня до даты окончания срока подачи заявок на участие в закупке.</w:t>
      </w:r>
    </w:p>
    <w:p>
      <w:pPr>
        <w:pStyle w:val="Style6"/>
        <w:keepNext w:val="0"/>
        <w:keepLines w:val="0"/>
        <w:widowControl w:val="0"/>
        <w:shd w:val="clear" w:color="auto" w:fill="auto"/>
        <w:bidi w:val="0"/>
        <w:spacing w:before="0" w:after="0" w:line="252" w:lineRule="auto"/>
        <w:ind w:left="0" w:right="0" w:firstLine="700"/>
        <w:jc w:val="both"/>
      </w:pPr>
      <w:r>
        <w:rPr>
          <w:rStyle w:val="CharStyle7"/>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6"/>
        <w:keepNext w:val="0"/>
        <w:keepLines w:val="0"/>
        <w:widowControl w:val="0"/>
        <w:shd w:val="clear" w:color="auto" w:fill="auto"/>
        <w:bidi w:val="0"/>
        <w:spacing w:before="0" w:after="0" w:line="252" w:lineRule="auto"/>
        <w:ind w:left="0" w:right="0" w:firstLine="700"/>
        <w:jc w:val="both"/>
      </w:pPr>
      <w:r>
        <w:rPr>
          <w:rStyle w:val="CharStyle7"/>
        </w:rPr>
        <w:t>Относительно указанного довода жалобы представитель Заказчика отметил, что извещение сформировано в соответствии с Законом о контрактной системе, при этом все взаимодействие Заказчика и исполнителя будет осуществляться в посредством единой информационной системы.</w:t>
      </w:r>
    </w:p>
    <w:p>
      <w:pPr>
        <w:pStyle w:val="Style6"/>
        <w:keepNext w:val="0"/>
        <w:keepLines w:val="0"/>
        <w:widowControl w:val="0"/>
        <w:shd w:val="clear" w:color="auto" w:fill="auto"/>
        <w:bidi w:val="0"/>
        <w:spacing w:before="0" w:after="0" w:line="290" w:lineRule="auto"/>
        <w:ind w:left="0" w:right="0" w:firstLine="700"/>
        <w:jc w:val="both"/>
        <w:rPr>
          <w:sz w:val="24"/>
          <w:szCs w:val="24"/>
        </w:rPr>
        <w:sectPr>
          <w:headerReference w:type="default" r:id="rId21"/>
          <w:footerReference w:type="default" r:id="rId22"/>
          <w:footnotePr>
            <w:pos w:val="pageBottom"/>
            <w:numFmt w:val="decimal"/>
            <w:numRestart w:val="continuous"/>
          </w:footnotePr>
          <w:pgSz w:w="11900" w:h="16840"/>
          <w:pgMar w:top="1162" w:right="545" w:bottom="658" w:left="1101" w:header="0" w:footer="230" w:gutter="0"/>
          <w:cols w:space="720"/>
          <w:noEndnote/>
          <w:rtlGutter w:val="0"/>
          <w:docGrid w:linePitch="360"/>
        </w:sectPr>
      </w:pPr>
      <w:r>
        <w:rPr>
          <w:rStyle w:val="CharStyle7"/>
        </w:rPr>
        <w:t xml:space="preserve">Вместе с этим в составе жалобы Заявителем не указано документов и сведений, свидетельствующих о нарушении в действиях Заказчика Закона о </w:t>
      </w:r>
      <w:r>
        <w:rPr>
          <w:rStyle w:val="CharStyle7"/>
          <w:sz w:val="24"/>
          <w:szCs w:val="24"/>
          <w:lang w:val="en-US" w:eastAsia="en-US"/>
        </w:rPr>
        <w:t>2026-23586</w:t>
      </w:r>
    </w:p>
    <w:p>
      <w:pPr>
        <w:pStyle w:val="Style6"/>
        <w:keepNext w:val="0"/>
        <w:keepLines w:val="0"/>
        <w:widowControl w:val="0"/>
        <w:shd w:val="clear" w:color="auto" w:fill="auto"/>
        <w:bidi w:val="0"/>
        <w:spacing w:before="0" w:after="0" w:line="240" w:lineRule="auto"/>
        <w:ind w:left="0" w:right="0" w:firstLine="0"/>
        <w:jc w:val="both"/>
      </w:pPr>
      <w:r>
        <w:rPr>
          <w:rStyle w:val="CharStyle7"/>
        </w:rPr>
        <w:t>контрактной системе, а также указаний на конкретные положения проекта государственного контракта противоречащие требованиям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также приходит к выводу, что довод жалоб не нашел своего подтверждения и является необоснованным.</w:t>
      </w:r>
    </w:p>
    <w:p>
      <w:pPr>
        <w:pStyle w:val="Style6"/>
        <w:keepNext w:val="0"/>
        <w:keepLines w:val="0"/>
        <w:widowControl w:val="0"/>
        <w:numPr>
          <w:ilvl w:val="0"/>
          <w:numId w:val="25"/>
        </w:numPr>
        <w:shd w:val="clear" w:color="auto" w:fill="auto"/>
        <w:tabs>
          <w:tab w:pos="1411" w:val="left"/>
        </w:tabs>
        <w:bidi w:val="0"/>
        <w:spacing w:before="0" w:after="0" w:line="240" w:lineRule="auto"/>
        <w:ind w:left="0" w:right="0" w:firstLine="700"/>
        <w:jc w:val="both"/>
      </w:pPr>
      <w:r>
        <w:rPr>
          <w:rStyle w:val="CharStyle7"/>
        </w:rPr>
        <w:t xml:space="preserve">Также в составе жалоб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w:t>
      </w:r>
      <w:r>
        <w:rPr>
          <w:rStyle w:val="CharStyle7"/>
          <w:lang w:val="en-US" w:eastAsia="en-US"/>
        </w:rPr>
        <w:t>№2014.</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жалобы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7"/>
          <w:lang w:val="en-US" w:eastAsia="en-US"/>
        </w:rPr>
        <w:t xml:space="preserve">6 </w:t>
      </w:r>
      <w:r>
        <w:rPr>
          <w:rStyle w:val="CharStyle7"/>
        </w:rPr>
        <w:t>Закона о контрактной системе, доводы, относящихся к 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 соответствующие органы.</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Также Комиссия Управления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 жалобы установлено, что жалоба подлежит рассмотрению Комиссией Управления,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вышеизложенного Комиссией Управления принято решение об отказе в удовлетворении вышеуказанного ходатайства.</w:t>
      </w:r>
    </w:p>
    <w:p>
      <w:pPr>
        <w:pStyle w:val="Style6"/>
        <w:keepNext w:val="0"/>
        <w:keepLines w:val="0"/>
        <w:widowControl w:val="0"/>
        <w:shd w:val="clear" w:color="auto" w:fill="auto"/>
        <w:bidi w:val="0"/>
        <w:spacing w:before="0" w:after="0" w:line="240" w:lineRule="auto"/>
        <w:ind w:left="0" w:right="0" w:firstLine="700"/>
        <w:jc w:val="both"/>
        <w:sectPr>
          <w:headerReference w:type="default" r:id="rId23"/>
          <w:footerReference w:type="default" r:id="rId24"/>
          <w:footnotePr>
            <w:pos w:val="pageBottom"/>
            <w:numFmt w:val="decimal"/>
            <w:numRestart w:val="continuous"/>
          </w:footnotePr>
          <w:pgSz w:w="11900" w:h="16840"/>
          <w:pgMar w:top="1162" w:right="550" w:bottom="1162" w:left="1101" w:header="0" w:footer="3" w:gutter="0"/>
          <w:cols w:space="720"/>
          <w:noEndnote/>
          <w:rtlGutter w:val="0"/>
          <w:docGrid w:linePitch="360"/>
        </w:sectPr>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РЕШИЛА:</w:t>
      </w:r>
    </w:p>
    <w:p>
      <w:pPr>
        <w:pStyle w:val="Style6"/>
        <w:keepNext w:val="0"/>
        <w:keepLines w:val="0"/>
        <w:widowControl w:val="0"/>
        <w:numPr>
          <w:ilvl w:val="0"/>
          <w:numId w:val="27"/>
        </w:numPr>
        <w:shd w:val="clear" w:color="auto" w:fill="auto"/>
        <w:tabs>
          <w:tab w:pos="1421" w:val="left"/>
        </w:tabs>
        <w:bidi w:val="0"/>
        <w:spacing w:before="0" w:after="0" w:line="240" w:lineRule="auto"/>
        <w:ind w:left="0" w:right="0" w:firstLine="700"/>
        <w:jc w:val="both"/>
      </w:pPr>
      <w:r>
        <w:rPr>
          <w:rStyle w:val="CharStyle7"/>
        </w:rPr>
        <w:t>Признать жалобы ИП Кравченко А.В. на действия ФГБНУ «РНЦХ им. Акад. Б.В.Петровского» необоснованными.</w:t>
      </w:r>
    </w:p>
    <w:p>
      <w:pPr>
        <w:pStyle w:val="Style6"/>
        <w:keepNext w:val="0"/>
        <w:keepLines w:val="0"/>
        <w:widowControl w:val="0"/>
        <w:numPr>
          <w:ilvl w:val="0"/>
          <w:numId w:val="27"/>
        </w:numPr>
        <w:shd w:val="clear" w:color="auto" w:fill="auto"/>
        <w:tabs>
          <w:tab w:pos="1421" w:val="left"/>
        </w:tabs>
        <w:bidi w:val="0"/>
        <w:spacing w:before="0" w:after="220" w:line="240" w:lineRule="auto"/>
        <w:ind w:left="0" w:right="0" w:firstLine="700"/>
        <w:jc w:val="both"/>
      </w:pPr>
      <w:r>
        <w:rPr>
          <w:rStyle w:val="CharStyle7"/>
        </w:rPr>
        <w:t>Снять ограничения, наложенные на определение поставщика (подрядчика, исполнителя).</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footnotePr>
            <w:pos w:val="pageBottom"/>
            <w:numFmt w:val="decimal"/>
            <w:numRestart w:val="continuous"/>
          </w:footnotePr>
          <w:pgSz w:w="11900" w:h="16840"/>
          <w:pgMar w:top="1158" w:right="532" w:bottom="1705" w:left="1106" w:header="0" w:footer="3" w:gutter="0"/>
          <w:cols w:space="720"/>
          <w:noEndnote/>
          <w:rtlGutter w:val="0"/>
          <w:docGrid w:linePitch="360"/>
        </w:sectPr>
      </w:pPr>
      <w:r>
        <mc:AlternateContent>
          <mc:Choice Requires="wps">
            <w:drawing>
              <wp:anchor distT="127000" distB="216535" distL="0" distR="0" simplePos="0" relativeHeight="125829382" behindDoc="0" locked="0" layoutInCell="1" allowOverlap="1">
                <wp:simplePos x="0" y="0"/>
                <wp:positionH relativeFrom="page">
                  <wp:posOffset>739140</wp:posOffset>
                </wp:positionH>
                <wp:positionV relativeFrom="paragraph">
                  <wp:posOffset>127000</wp:posOffset>
                </wp:positionV>
                <wp:extent cx="1880870" cy="252730"/>
                <wp:wrapTopAndBottom/>
                <wp:docPr id="31" name="Shape 31"/>
                <a:graphic xmlns:a="http://schemas.openxmlformats.org/drawingml/2006/main">
                  <a:graphicData uri="http://schemas.microsoft.com/office/word/2010/wordprocessingShape">
                    <wps:wsp>
                      <wps:cNvSpPr txBox="1"/>
                      <wps:spPr>
                        <a:xfrm>
                          <a:ext cx="188087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57" type="#_x0000_t202" style="position:absolute;margin-left:58.200000000000003pt;margin-top:10.pt;width:148.09999999999999pt;height:19.900000000000002pt;z-index:-125829371;mso-wrap-distance-left:0;mso-wrap-distance-top:10.pt;mso-wrap-distance-right:0;mso-wrap-distance-bottom:17.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200025" distB="0" distL="0" distR="1786255" simplePos="0" relativeHeight="125829384" behindDoc="0" locked="0" layoutInCell="1" allowOverlap="1">
            <wp:simplePos x="0" y="0"/>
            <wp:positionH relativeFrom="page">
              <wp:posOffset>3107690</wp:posOffset>
            </wp:positionH>
            <wp:positionV relativeFrom="paragraph">
              <wp:posOffset>200025</wp:posOffset>
            </wp:positionV>
            <wp:extent cx="359410" cy="396240"/>
            <wp:wrapTopAndBottom/>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25"/>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3528060</wp:posOffset>
                </wp:positionH>
                <wp:positionV relativeFrom="paragraph">
                  <wp:posOffset>288290</wp:posOffset>
                </wp:positionV>
                <wp:extent cx="1722120" cy="259080"/>
                <wp:wrapNone/>
                <wp:docPr id="35" name="Shape 3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77.80000000000001pt;margin-top:22.699999999999999pt;width:135.59999999999999pt;height:20.400000000000002pt;z-index:251657729;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216535" distL="0" distR="0" simplePos="0" relativeHeight="125829385" behindDoc="0" locked="0" layoutInCell="1" allowOverlap="1">
                <wp:simplePos x="0" y="0"/>
                <wp:positionH relativeFrom="page">
                  <wp:posOffset>6042660</wp:posOffset>
                </wp:positionH>
                <wp:positionV relativeFrom="paragraph">
                  <wp:posOffset>127000</wp:posOffset>
                </wp:positionV>
                <wp:extent cx="1176655" cy="252730"/>
                <wp:wrapTopAndBottom/>
                <wp:docPr id="37" name="Shape 37"/>
                <a:graphic xmlns:a="http://schemas.openxmlformats.org/drawingml/2006/main">
                  <a:graphicData uri="http://schemas.microsoft.com/office/word/2010/wordprocessingShape">
                    <wps:wsp>
                      <wps:cNvSpPr txBox="1"/>
                      <wps:spPr>
                        <a:xfrm>
                          <a:ext cx="1176655"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Е.А. Миронова</w:t>
                            </w:r>
                          </w:p>
                        </w:txbxContent>
                      </wps:txbx>
                      <wps:bodyPr wrap="none" lIns="0" tIns="0" rIns="0" bIns="0">
                        <a:noAutoFit/>
                      </wps:bodyPr>
                    </wps:wsp>
                  </a:graphicData>
                </a:graphic>
              </wp:anchor>
            </w:drawing>
          </mc:Choice>
          <mc:Fallback>
            <w:pict>
              <v:shape id="_x0000_s1063" type="#_x0000_t202" style="position:absolute;margin-left:475.80000000000001pt;margin-top:10.pt;width:92.650000000000006pt;height:19.900000000000002pt;z-index:-125829368;mso-wrap-distance-left:0;mso-wrap-distance-top:10.pt;mso-wrap-distance-right:0;mso-wrap-distance-bottom:17.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Е.А. Миронова</w:t>
                      </w:r>
                    </w:p>
                  </w:txbxContent>
                </v:textbox>
                <w10:wrap type="topAndBottom" anchorx="page"/>
              </v:shape>
            </w:pict>
          </mc:Fallback>
        </mc:AlternateContent>
      </w:r>
    </w:p>
    <w:p>
      <w:pPr>
        <w:pStyle w:val="Style1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17"/>
          <w:color w:val="FFFFFF"/>
        </w:rPr>
        <w:t>СВЕДЕНИЯ О СЕРТИФИКАТЕ ЭП</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Кому выдан: </w:t>
      </w:r>
      <w:r>
        <w:rPr>
          <w:rStyle w:val="CharStyle19"/>
          <w:color w:val="000000"/>
        </w:rPr>
        <w:t>МИРОНОВА ЕЛЕНА АЛЕКСАНДРОВНА</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Сертификат </w:t>
      </w:r>
      <w:r>
        <w:rPr>
          <w:rStyle w:val="CharStyle19"/>
          <w:color w:val="292929"/>
        </w:rPr>
        <w:t xml:space="preserve">№ </w:t>
      </w:r>
      <w:r>
        <w:rPr>
          <w:rStyle w:val="CharStyle19"/>
          <w:lang w:val="en-US" w:eastAsia="en-US"/>
        </w:rPr>
        <w:t>3FC3074664AE0BF9622DE254DA2DA419</w:t>
      </w:r>
    </w:p>
    <w:p>
      <w:pPr>
        <w:pStyle w:val="Style18"/>
        <w:keepNext w:val="0"/>
        <w:keepLines w:val="0"/>
        <w:widowControl w:val="0"/>
        <w:shd w:val="clear" w:color="auto" w:fill="auto"/>
        <w:bidi w:val="0"/>
        <w:spacing w:before="0" w:after="560" w:line="240" w:lineRule="auto"/>
        <w:ind w:right="0" w:firstLine="0"/>
        <w:jc w:val="left"/>
      </w:pPr>
      <w:r>
        <w:rPr>
          <w:rStyle w:val="CharStyle19"/>
        </w:rPr>
        <w:t xml:space="preserve">Действителен с 03.09.2025 </w:t>
      </w:r>
      <w:r>
        <w:rPr>
          <w:rStyle w:val="CharStyle19"/>
          <w:color w:val="5D5D5D"/>
        </w:rPr>
        <w:t xml:space="preserve">по </w:t>
      </w:r>
      <w:r>
        <w:rPr>
          <w:rStyle w:val="CharStyle19"/>
        </w:rPr>
        <w:t>27.1</w:t>
      </w:r>
      <w:r>
        <w:rPr>
          <w:rStyle w:val="CharStyle19"/>
          <w:color w:val="292929"/>
        </w:rPr>
        <w:t>1</w:t>
      </w:r>
      <w:r>
        <w:rPr>
          <w:rStyle w:val="CharStyle19"/>
        </w:rPr>
        <w:t>.2026</w:t>
      </w:r>
    </w:p>
    <w:p>
      <w:pPr>
        <w:pStyle w:val="Style6"/>
        <w:keepNext w:val="0"/>
        <w:keepLines w:val="0"/>
        <w:widowControl w:val="0"/>
        <w:shd w:val="clear" w:color="auto" w:fill="auto"/>
        <w:bidi w:val="0"/>
        <w:spacing w:before="0" w:after="80" w:line="240" w:lineRule="auto"/>
        <w:ind w:left="0" w:right="0" w:firstLine="0"/>
        <w:jc w:val="left"/>
      </w:pPr>
      <w:r>
        <w:rPr>
          <w:rStyle w:val="CharStyle7"/>
        </w:rPr>
        <w:t>Члены Комиссии</w:t>
      </w:r>
    </w:p>
    <w:p>
      <w:pPr>
        <w:pStyle w:val="Style6"/>
        <w:keepNext w:val="0"/>
        <w:keepLines w:val="0"/>
        <w:widowControl w:val="0"/>
        <w:shd w:val="clear" w:color="auto" w:fill="auto"/>
        <w:bidi w:val="0"/>
        <w:spacing w:before="0" w:after="640" w:line="240" w:lineRule="auto"/>
        <w:ind w:left="0" w:right="0" w:firstLine="820"/>
        <w:jc w:val="left"/>
      </w:pPr>
      <w:r>
        <w:drawing>
          <wp:anchor distT="0" distB="0" distL="114300" distR="1900555" simplePos="0" relativeHeight="125829387" behindDoc="0" locked="0" layoutInCell="1" allowOverlap="1">
            <wp:simplePos x="0" y="0"/>
            <wp:positionH relativeFrom="page">
              <wp:posOffset>3107055</wp:posOffset>
            </wp:positionH>
            <wp:positionV relativeFrom="paragraph">
              <wp:posOffset>63500</wp:posOffset>
            </wp:positionV>
            <wp:extent cx="359410" cy="524510"/>
            <wp:wrapSquare wrapText="right"/>
            <wp:docPr id="39" name="Shape 39"/>
            <a:graphic xmlns:a="http://schemas.openxmlformats.org/drawingml/2006/main">
              <a:graphicData uri="http://schemas.openxmlformats.org/drawingml/2006/picture">
                <pic:pic xmlns:pic="http://schemas.openxmlformats.org/drawingml/2006/picture">
                  <pic:nvPicPr>
                    <pic:cNvPr id="40" name="Picture box 40"/>
                    <pic:cNvPicPr/>
                  </pic:nvPicPr>
                  <pic:blipFill>
                    <a:blip r:embed="rId27"/>
                    <a:stretch/>
                  </pic:blipFill>
                  <pic:spPr>
                    <a:xfrm>
                      <a:ext cx="359410" cy="52451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3567430</wp:posOffset>
                </wp:positionH>
                <wp:positionV relativeFrom="paragraph">
                  <wp:posOffset>468630</wp:posOffset>
                </wp:positionV>
                <wp:extent cx="1283335" cy="100330"/>
                <wp:wrapNone/>
                <wp:docPr id="41" name="Shape 4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wps:txbx>
                      <wps:bodyPr lIns="0" tIns="0" rIns="0" bIns="0">
                        <a:noAutoFit/>
                      </wps:bodyPr>
                    </wps:wsp>
                  </a:graphicData>
                </a:graphic>
              </wp:anchor>
            </w:drawing>
          </mc:Choice>
          <mc:Fallback>
            <w:pict>
              <v:shape id="_x0000_s1067" type="#_x0000_t202" style="position:absolute;margin-left:280.90000000000003pt;margin-top:36.899999999999999pt;width:101.05pt;height:7.9000000000000004pt;z-index:251657731;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3527425</wp:posOffset>
                </wp:positionH>
                <wp:positionV relativeFrom="paragraph">
                  <wp:posOffset>151765</wp:posOffset>
                </wp:positionV>
                <wp:extent cx="1722120" cy="259080"/>
                <wp:wrapNone/>
                <wp:docPr id="43" name="Shape 4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9" type="#_x0000_t202" style="position:absolute;margin-left:277.75pt;margin-top:11.950000000000001pt;width:135.59999999999999pt;height:20.400000000000002pt;z-index:251657733;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А.А. Матюшенко</w:t>
      </w:r>
    </w:p>
    <w:p>
      <w:pPr>
        <w:pStyle w:val="Style18"/>
        <w:keepNext w:val="0"/>
        <w:keepLines w:val="0"/>
        <w:widowControl w:val="0"/>
        <w:shd w:val="clear" w:color="auto" w:fill="auto"/>
        <w:bidi w:val="0"/>
        <w:spacing w:before="0" w:after="0" w:line="266" w:lineRule="auto"/>
        <w:ind w:right="0" w:firstLine="0"/>
        <w:jc w:val="left"/>
      </w:pPr>
      <w:r>
        <w:rPr>
          <w:rStyle w:val="CharStyle19"/>
        </w:rPr>
        <w:t xml:space="preserve">Кому выдан: </w:t>
      </w:r>
      <w:r>
        <w:rPr>
          <w:rStyle w:val="CharStyle19"/>
          <w:color w:val="000000"/>
        </w:rPr>
        <w:t>Матюшенко Александр Александрович</w:t>
      </w:r>
      <w:r>
        <w:rPr>
          <w:rStyle w:val="CharStyle19"/>
          <w:color w:val="000000"/>
        </w:rPr>
        <w:t xml:space="preserve"> </w:t>
      </w:r>
      <w:r>
        <w:rPr>
          <w:rStyle w:val="CharStyle19"/>
        </w:rPr>
        <w:t xml:space="preserve">Сертификат </w:t>
      </w:r>
      <w:r>
        <w:rPr>
          <w:rStyle w:val="CharStyle19"/>
          <w:color w:val="292929"/>
        </w:rPr>
        <w:t xml:space="preserve">№ </w:t>
      </w:r>
      <w:r>
        <w:rPr>
          <w:rStyle w:val="CharStyle19"/>
          <w:lang w:val="en-US" w:eastAsia="en-US"/>
        </w:rPr>
        <w:t>4F595A5C3E5ABB2DD77161F08559FC07</w:t>
      </w:r>
    </w:p>
    <w:p>
      <w:pPr>
        <w:pStyle w:val="Style18"/>
        <w:keepNext w:val="0"/>
        <w:keepLines w:val="0"/>
        <w:widowControl w:val="0"/>
        <w:shd w:val="clear" w:color="auto" w:fill="auto"/>
        <w:bidi w:val="0"/>
        <w:spacing w:before="0" w:after="560" w:line="266" w:lineRule="auto"/>
        <w:ind w:right="0" w:firstLine="0"/>
        <w:jc w:val="left"/>
      </w:pPr>
      <w:r>
        <w:rPr>
          <w:rStyle w:val="CharStyle19"/>
        </w:rPr>
        <w:t xml:space="preserve">Действителен с 22.07.2025 </w:t>
      </w:r>
      <w:r>
        <w:rPr>
          <w:rStyle w:val="CharStyle19"/>
          <w:color w:val="5D5D5D"/>
        </w:rPr>
        <w:t xml:space="preserve">по </w:t>
      </w:r>
      <w:r>
        <w:rPr>
          <w:rStyle w:val="CharStyle19"/>
        </w:rPr>
        <w:t>15.10.2026</w:t>
      </w:r>
    </w:p>
    <w:p>
      <w:pPr>
        <w:pStyle w:val="Style6"/>
        <w:keepNext w:val="0"/>
        <w:keepLines w:val="0"/>
        <w:widowControl w:val="0"/>
        <w:shd w:val="clear" w:color="auto" w:fill="auto"/>
        <w:bidi w:val="0"/>
        <w:spacing w:before="0" w:after="640" w:line="240" w:lineRule="auto"/>
        <w:ind w:left="0" w:right="0" w:firstLine="980"/>
        <w:jc w:val="left"/>
      </w:pPr>
      <w:r>
        <w:drawing>
          <wp:anchor distT="0" distB="0" distL="114300" distR="1900555" simplePos="0" relativeHeight="125829388" behindDoc="0" locked="0" layoutInCell="1" allowOverlap="1">
            <wp:simplePos x="0" y="0"/>
            <wp:positionH relativeFrom="page">
              <wp:posOffset>3107055</wp:posOffset>
            </wp:positionH>
            <wp:positionV relativeFrom="paragraph">
              <wp:posOffset>63500</wp:posOffset>
            </wp:positionV>
            <wp:extent cx="359410" cy="524510"/>
            <wp:wrapSquare wrapText="right"/>
            <wp:docPr id="45" name="Shape 45"/>
            <a:graphic xmlns:a="http://schemas.openxmlformats.org/drawingml/2006/main">
              <a:graphicData uri="http://schemas.openxmlformats.org/drawingml/2006/picture">
                <pic:pic xmlns:pic="http://schemas.openxmlformats.org/drawingml/2006/picture">
                  <pic:nvPicPr>
                    <pic:cNvPr id="46" name="Picture box 46"/>
                    <pic:cNvPicPr/>
                  </pic:nvPicPr>
                  <pic:blipFill>
                    <a:blip r:embed="rId29"/>
                    <a:stretch/>
                  </pic:blipFill>
                  <pic:spPr>
                    <a:xfrm>
                      <a:ext cx="359410" cy="52451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3567430</wp:posOffset>
                </wp:positionH>
                <wp:positionV relativeFrom="paragraph">
                  <wp:posOffset>468630</wp:posOffset>
                </wp:positionV>
                <wp:extent cx="1283335" cy="100330"/>
                <wp:wrapNone/>
                <wp:docPr id="47" name="Shape 4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wps:txbx>
                      <wps:bodyPr lIns="0" tIns="0" rIns="0" bIns="0">
                        <a:noAutoFit/>
                      </wps:bodyPr>
                    </wps:wsp>
                  </a:graphicData>
                </a:graphic>
              </wp:anchor>
            </w:drawing>
          </mc:Choice>
          <mc:Fallback>
            <w:pict>
              <v:shape id="_x0000_s1073" type="#_x0000_t202" style="position:absolute;margin-left:280.90000000000003pt;margin-top:36.899999999999999pt;width:101.05pt;height:7.9000000000000004pt;z-index:251657735;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3527425</wp:posOffset>
                </wp:positionH>
                <wp:positionV relativeFrom="paragraph">
                  <wp:posOffset>151765</wp:posOffset>
                </wp:positionV>
                <wp:extent cx="1722120" cy="259080"/>
                <wp:wrapNone/>
                <wp:docPr id="49" name="Shape 4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5" type="#_x0000_t202" style="position:absolute;margin-left:277.75pt;margin-top:11.950000000000001pt;width:135.59999999999999pt;height:20.400000000000002pt;z-index:251657737;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М.В. Сорбучева</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Кому выдан: </w:t>
      </w:r>
      <w:r>
        <w:rPr>
          <w:rStyle w:val="CharStyle19"/>
          <w:color w:val="000000"/>
        </w:rPr>
        <w:t>СОРБУЧЕВА МАРИЯ ВАСИЛЬЕВНА</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Сертификат </w:t>
      </w:r>
      <w:r>
        <w:rPr>
          <w:rStyle w:val="CharStyle19"/>
          <w:color w:val="292929"/>
        </w:rPr>
        <w:t xml:space="preserve">№ </w:t>
      </w:r>
      <w:r>
        <w:rPr>
          <w:rStyle w:val="CharStyle19"/>
          <w:lang w:val="en-US" w:eastAsia="en-US"/>
        </w:rPr>
        <w:t>6EBF6CE6C27B6345D47DBCD40C7FA5FD</w:t>
      </w:r>
    </w:p>
    <w:p>
      <w:pPr>
        <w:pStyle w:val="Style18"/>
        <w:keepNext w:val="0"/>
        <w:keepLines w:val="0"/>
        <w:widowControl w:val="0"/>
        <w:shd w:val="clear" w:color="auto" w:fill="auto"/>
        <w:bidi w:val="0"/>
        <w:spacing w:before="0" w:after="4100" w:line="240" w:lineRule="auto"/>
        <w:ind w:right="0" w:firstLine="0"/>
        <w:jc w:val="left"/>
      </w:pPr>
      <w:r>
        <w:rPr>
          <w:rStyle w:val="CharStyle19"/>
        </w:rPr>
        <w:t xml:space="preserve">Действителен с 19.09.2025 </w:t>
      </w:r>
      <w:r>
        <w:rPr>
          <w:rStyle w:val="CharStyle19"/>
          <w:color w:val="5D5D5D"/>
        </w:rPr>
        <w:t xml:space="preserve">по </w:t>
      </w:r>
      <w:r>
        <w:rPr>
          <w:rStyle w:val="CharStyle19"/>
        </w:rPr>
        <w:t>13.12.2026</w:t>
      </w:r>
    </w:p>
    <w:p>
      <w:pPr>
        <w:pStyle w:val="Style23"/>
        <w:keepNext w:val="0"/>
        <w:keepLines w:val="0"/>
        <w:widowControl w:val="0"/>
        <w:shd w:val="clear" w:color="auto" w:fill="auto"/>
        <w:bidi w:val="0"/>
        <w:spacing w:before="0" w:line="240" w:lineRule="auto"/>
        <w:ind w:left="0" w:right="0" w:firstLine="0"/>
        <w:jc w:val="left"/>
      </w:pPr>
      <w:r>
        <w:rPr>
          <w:rStyle w:val="CharStyle24"/>
        </w:rPr>
        <w:t>Исп. Матюшенко А.А., 8(495) 784-75-05</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10092690</wp:posOffset>
              </wp:positionV>
              <wp:extent cx="725170" cy="103505"/>
              <wp:wrapNone/>
              <wp:docPr id="9" name="Shape 9"/>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2026-23586</w:t>
                          </w:r>
                        </w:p>
                      </w:txbxContent>
                    </wps:txbx>
                    <wps:bodyPr wrap="none" lIns="0" tIns="0" rIns="0" bIns="0">
                      <a:spAutoFit/>
                    </wps:bodyPr>
                  </wps:wsp>
                </a:graphicData>
              </a:graphic>
            </wp:anchor>
          </w:drawing>
        </mc:Choice>
        <mc:Fallback>
          <w:pict>
            <v:shape id="_x0000_s1035" type="#_x0000_t202" style="position:absolute;margin-left:57.200000000000003pt;margin-top:794.70000000000005pt;width:57.100000000000001pt;height:8.1500000000000004pt;z-index:-188744061;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2026-23586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720090</wp:posOffset>
              </wp:positionH>
              <wp:positionV relativeFrom="page">
                <wp:posOffset>10214610</wp:posOffset>
              </wp:positionV>
              <wp:extent cx="737870" cy="128270"/>
              <wp:wrapNone/>
              <wp:docPr id="11" name="Shape 11"/>
              <a:graphic xmlns:a="http://schemas.openxmlformats.org/drawingml/2006/main">
                <a:graphicData uri="http://schemas.microsoft.com/office/word/2010/wordprocessingShape">
                  <wps:wsp>
                    <wps:cNvSpPr txBox="1"/>
                    <wps:spPr>
                      <a:xfrm>
                        <a:ext cx="737870" cy="12827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2026-23586</w:t>
                          </w:r>
                        </w:p>
                      </w:txbxContent>
                    </wps:txbx>
                    <wps:bodyPr wrap="none" lIns="0" tIns="0" rIns="0" bIns="0">
                      <a:spAutoFit/>
                    </wps:bodyPr>
                  </wps:wsp>
                </a:graphicData>
              </a:graphic>
            </wp:anchor>
          </w:drawing>
        </mc:Choice>
        <mc:Fallback>
          <w:pict>
            <v:shape id="_x0000_s1037" type="#_x0000_t202" style="position:absolute;margin-left:56.700000000000003pt;margin-top:804.30000000000007pt;width:58.100000000000001pt;height:10.1pt;z-index:-188744059;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2026-23586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726440</wp:posOffset>
              </wp:positionH>
              <wp:positionV relativeFrom="page">
                <wp:posOffset>10092690</wp:posOffset>
              </wp:positionV>
              <wp:extent cx="725170" cy="103505"/>
              <wp:wrapNone/>
              <wp:docPr id="17" name="Shape 17"/>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2026-23586</w:t>
                          </w:r>
                        </w:p>
                      </w:txbxContent>
                    </wps:txbx>
                    <wps:bodyPr wrap="none" lIns="0" tIns="0" rIns="0" bIns="0">
                      <a:spAutoFit/>
                    </wps:bodyPr>
                  </wps:wsp>
                </a:graphicData>
              </a:graphic>
            </wp:anchor>
          </w:drawing>
        </mc:Choice>
        <mc:Fallback>
          <w:pict>
            <v:shape id="_x0000_s1043" type="#_x0000_t202" style="position:absolute;margin-left:57.200000000000003pt;margin-top:794.70000000000005pt;width:57.100000000000001pt;height:8.1500000000000004pt;z-index:-188744053;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2026-23586</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726440</wp:posOffset>
              </wp:positionH>
              <wp:positionV relativeFrom="page">
                <wp:posOffset>10092690</wp:posOffset>
              </wp:positionV>
              <wp:extent cx="725170" cy="103505"/>
              <wp:wrapNone/>
              <wp:docPr id="23" name="Shape 23"/>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2026-23586</w:t>
                          </w:r>
                        </w:p>
                      </w:txbxContent>
                    </wps:txbx>
                    <wps:bodyPr wrap="none" lIns="0" tIns="0" rIns="0" bIns="0">
                      <a:spAutoFit/>
                    </wps:bodyPr>
                  </wps:wsp>
                </a:graphicData>
              </a:graphic>
            </wp:anchor>
          </w:drawing>
        </mc:Choice>
        <mc:Fallback>
          <w:pict>
            <v:shape id="_x0000_s1049" type="#_x0000_t202" style="position:absolute;margin-left:57.200000000000003pt;margin-top:794.70000000000005pt;width:57.100000000000001pt;height:8.1500000000000004pt;z-index:-188744047;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2026-23586</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726440</wp:posOffset>
              </wp:positionH>
              <wp:positionV relativeFrom="page">
                <wp:posOffset>10092690</wp:posOffset>
              </wp:positionV>
              <wp:extent cx="725170" cy="103505"/>
              <wp:wrapNone/>
              <wp:docPr id="29" name="Shape 29"/>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2026-23586</w:t>
                          </w:r>
                        </w:p>
                      </w:txbxContent>
                    </wps:txbx>
                    <wps:bodyPr wrap="none" lIns="0" tIns="0" rIns="0" bIns="0">
                      <a:spAutoFit/>
                    </wps:bodyPr>
                  </wps:wsp>
                </a:graphicData>
              </a:graphic>
            </wp:anchor>
          </w:drawing>
        </mc:Choice>
        <mc:Fallback>
          <w:pict>
            <v:shape id="_x0000_s1055" type="#_x0000_t202" style="position:absolute;margin-left:57.200000000000003pt;margin-top:794.70000000000005pt;width:57.100000000000001pt;height:8.1500000000000004pt;z-index:-188744041;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2026-23586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3887470</wp:posOffset>
              </wp:positionH>
              <wp:positionV relativeFrom="page">
                <wp:posOffset>473075</wp:posOffset>
              </wp:positionV>
              <wp:extent cx="152400" cy="69850"/>
              <wp:wrapNone/>
              <wp:docPr id="7" name="Shape 7"/>
              <a:graphic xmlns:a="http://schemas.openxmlformats.org/drawingml/2006/main">
                <a:graphicData uri="http://schemas.microsoft.com/office/word/2010/wordprocessingShape">
                  <wps:wsp>
                    <wps:cNvSpPr txBox="1"/>
                    <wps:spPr>
                      <a:xfrm>
                        <a:ext cx="152400" cy="6985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33" type="#_x0000_t202" style="position:absolute;margin-left:306.10000000000002pt;margin-top:37.25pt;width:12.pt;height:5.5pt;z-index:-188744063;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3890645</wp:posOffset>
              </wp:positionH>
              <wp:positionV relativeFrom="page">
                <wp:posOffset>476250</wp:posOffset>
              </wp:positionV>
              <wp:extent cx="133985" cy="69850"/>
              <wp:wrapNone/>
              <wp:docPr id="13" name="Shape 13"/>
              <a:graphic xmlns:a="http://schemas.openxmlformats.org/drawingml/2006/main">
                <a:graphicData uri="http://schemas.microsoft.com/office/word/2010/wordprocessingShape">
                  <wps:wsp>
                    <wps:cNvSpPr txBox="1"/>
                    <wps:spPr>
                      <a:xfrm>
                        <a:ext cx="133985" cy="6985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39" type="#_x0000_t202" style="position:absolute;margin-left:306.35000000000002pt;margin-top:37.5pt;width:10.550000000000001pt;height:5.5pt;z-index:-188744057;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3887470</wp:posOffset>
              </wp:positionH>
              <wp:positionV relativeFrom="page">
                <wp:posOffset>473075</wp:posOffset>
              </wp:positionV>
              <wp:extent cx="152400" cy="69850"/>
              <wp:wrapNone/>
              <wp:docPr id="15" name="Shape 15"/>
              <a:graphic xmlns:a="http://schemas.openxmlformats.org/drawingml/2006/main">
                <a:graphicData uri="http://schemas.microsoft.com/office/word/2010/wordprocessingShape">
                  <wps:wsp>
                    <wps:cNvSpPr txBox="1"/>
                    <wps:spPr>
                      <a:xfrm>
                        <a:ext cx="152400" cy="6985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41" type="#_x0000_t202" style="position:absolute;margin-left:306.10000000000002pt;margin-top:37.25pt;width:12.pt;height:5.5pt;z-index:-188744055;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3890645</wp:posOffset>
              </wp:positionH>
              <wp:positionV relativeFrom="page">
                <wp:posOffset>476250</wp:posOffset>
              </wp:positionV>
              <wp:extent cx="133985" cy="69850"/>
              <wp:wrapNone/>
              <wp:docPr id="19" name="Shape 19"/>
              <a:graphic xmlns:a="http://schemas.openxmlformats.org/drawingml/2006/main">
                <a:graphicData uri="http://schemas.microsoft.com/office/word/2010/wordprocessingShape">
                  <wps:wsp>
                    <wps:cNvSpPr txBox="1"/>
                    <wps:spPr>
                      <a:xfrm>
                        <a:ext cx="133985" cy="6985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45" type="#_x0000_t202" style="position:absolute;margin-left:306.35000000000002pt;margin-top:37.5pt;width:10.550000000000001pt;height:5.5pt;z-index:-188744051;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3887470</wp:posOffset>
              </wp:positionH>
              <wp:positionV relativeFrom="page">
                <wp:posOffset>473075</wp:posOffset>
              </wp:positionV>
              <wp:extent cx="152400" cy="69850"/>
              <wp:wrapNone/>
              <wp:docPr id="21" name="Shape 21"/>
              <a:graphic xmlns:a="http://schemas.openxmlformats.org/drawingml/2006/main">
                <a:graphicData uri="http://schemas.microsoft.com/office/word/2010/wordprocessingShape">
                  <wps:wsp>
                    <wps:cNvSpPr txBox="1"/>
                    <wps:spPr>
                      <a:xfrm>
                        <a:ext cx="152400" cy="6985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47" type="#_x0000_t202" style="position:absolute;margin-left:306.10000000000002pt;margin-top:37.25pt;width:12.pt;height:5.5pt;z-index:-188744049;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3890645</wp:posOffset>
              </wp:positionH>
              <wp:positionV relativeFrom="page">
                <wp:posOffset>476250</wp:posOffset>
              </wp:positionV>
              <wp:extent cx="133985" cy="69850"/>
              <wp:wrapNone/>
              <wp:docPr id="25" name="Shape 25"/>
              <a:graphic xmlns:a="http://schemas.openxmlformats.org/drawingml/2006/main">
                <a:graphicData uri="http://schemas.microsoft.com/office/word/2010/wordprocessingShape">
                  <wps:wsp>
                    <wps:cNvSpPr txBox="1"/>
                    <wps:spPr>
                      <a:xfrm>
                        <a:ext cx="133985" cy="6985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51" type="#_x0000_t202" style="position:absolute;margin-left:306.35000000000002pt;margin-top:37.5pt;width:10.550000000000001pt;height:5.5pt;z-index:-188744045;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3887470</wp:posOffset>
              </wp:positionH>
              <wp:positionV relativeFrom="page">
                <wp:posOffset>473075</wp:posOffset>
              </wp:positionV>
              <wp:extent cx="152400" cy="69850"/>
              <wp:wrapNone/>
              <wp:docPr id="27" name="Shape 27"/>
              <a:graphic xmlns:a="http://schemas.openxmlformats.org/drawingml/2006/main">
                <a:graphicData uri="http://schemas.microsoft.com/office/word/2010/wordprocessingShape">
                  <wps:wsp>
                    <wps:cNvSpPr txBox="1"/>
                    <wps:spPr>
                      <a:xfrm>
                        <a:ext cx="152400" cy="6985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53" type="#_x0000_t202" style="position:absolute;margin-left:306.10000000000002pt;margin-top:37.25pt;width:12.pt;height:5.5pt;z-index:-188744043;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4"/>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0">
    <w:multiLevelType w:val="multilevel"/>
    <w:lvl w:ilvl="0">
      <w:start w:val="7"/>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4">
    <w:multiLevelType w:val="multilevel"/>
    <w:lvl w:ilvl="0">
      <w:start w:val="10"/>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9">
    <w:name w:val="Header or footer (2)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Picture caption_"/>
    <w:basedOn w:val="DefaultParagraphFont"/>
    <w:link w:val="Style13"/>
    <w:rPr>
      <w:rFonts w:ascii="Georgia" w:eastAsia="Georgia" w:hAnsi="Georgia" w:cs="Georgia"/>
      <w:b w:val="0"/>
      <w:bCs w:val="0"/>
      <w:i w:val="0"/>
      <w:iCs w:val="0"/>
      <w:smallCaps w:val="0"/>
      <w:strike w:val="0"/>
      <w:color w:val="292929"/>
      <w:sz w:val="11"/>
      <w:szCs w:val="11"/>
      <w:u w:val="none"/>
    </w:rPr>
  </w:style>
  <w:style w:type="character" w:customStyle="1" w:styleId="CharStyle17">
    <w:name w:val="Body text (5)_"/>
    <w:basedOn w:val="DefaultParagraphFont"/>
    <w:link w:val="Style16"/>
    <w:rPr>
      <w:rFonts w:ascii="Georgia" w:eastAsia="Georgia" w:hAnsi="Georgia" w:cs="Georgia"/>
      <w:b w:val="0"/>
      <w:bCs w:val="0"/>
      <w:i w:val="0"/>
      <w:iCs w:val="0"/>
      <w:smallCaps w:val="0"/>
      <w:strike w:val="0"/>
      <w:color w:val="EBEBEB"/>
      <w:sz w:val="12"/>
      <w:szCs w:val="12"/>
      <w:u w:val="none"/>
    </w:rPr>
  </w:style>
  <w:style w:type="character" w:customStyle="1" w:styleId="CharStyle19">
    <w:name w:val="Body text (2)_"/>
    <w:basedOn w:val="DefaultParagraphFont"/>
    <w:link w:val="Style18"/>
    <w:rPr>
      <w:rFonts w:ascii="Arial" w:eastAsia="Arial" w:hAnsi="Arial" w:cs="Arial"/>
      <w:b w:val="0"/>
      <w:bCs w:val="0"/>
      <w:i w:val="0"/>
      <w:iCs w:val="0"/>
      <w:smallCaps w:val="0"/>
      <w:strike w:val="0"/>
      <w:color w:val="404040"/>
      <w:sz w:val="12"/>
      <w:szCs w:val="12"/>
      <w:u w:val="none"/>
    </w:rPr>
  </w:style>
  <w:style w:type="character" w:customStyle="1" w:styleId="CharStyle24">
    <w:name w:val="Body text (4)_"/>
    <w:basedOn w:val="DefaultParagraphFont"/>
    <w:link w:val="Style23"/>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2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8">
    <w:name w:val="Header or footer (2)"/>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Picture caption"/>
    <w:basedOn w:val="Normal"/>
    <w:link w:val="CharStyle14"/>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6">
    <w:name w:val="Body text (5)"/>
    <w:basedOn w:val="Normal"/>
    <w:link w:val="CharStyle17"/>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18">
    <w:name w:val="Body text (2)"/>
    <w:basedOn w:val="Normal"/>
    <w:link w:val="CharStyle19"/>
    <w:pPr>
      <w:widowControl w:val="0"/>
      <w:shd w:val="clear" w:color="auto" w:fill="auto"/>
      <w:ind w:left="3820"/>
    </w:pPr>
    <w:rPr>
      <w:rFonts w:ascii="Arial" w:eastAsia="Arial" w:hAnsi="Arial" w:cs="Arial"/>
      <w:b w:val="0"/>
      <w:bCs w:val="0"/>
      <w:i w:val="0"/>
      <w:iCs w:val="0"/>
      <w:smallCaps w:val="0"/>
      <w:strike w:val="0"/>
      <w:color w:val="404040"/>
      <w:sz w:val="12"/>
      <w:szCs w:val="12"/>
      <w:u w:val="none"/>
    </w:rPr>
  </w:style>
  <w:style w:type="paragraph" w:customStyle="1" w:styleId="Style23">
    <w:name w:val="Body text (4)"/>
    <w:basedOn w:val="Normal"/>
    <w:link w:val="CharStyle24"/>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header" Target="header7.xml"/><Relationship Id="rId22" Type="http://schemas.openxmlformats.org/officeDocument/2006/relationships/footer" Target="footer7.xml"/><Relationship Id="rId23" Type="http://schemas.openxmlformats.org/officeDocument/2006/relationships/header" Target="header8.xml"/><Relationship Id="rId24" Type="http://schemas.openxmlformats.org/officeDocument/2006/relationships/footer" Target="footer8.xml"/><Relationship Id="rId25" Type="http://schemas.openxmlformats.org/officeDocument/2006/relationships/image" Target="media/image3.jpeg"/><Relationship Id="rId26" Type="http://schemas.openxmlformats.org/officeDocument/2006/relationships/image" Target="media/image3.jpeg" TargetMode="External"/><Relationship Id="rId27" Type="http://schemas.openxmlformats.org/officeDocument/2006/relationships/image" Target="media/image4.jpeg"/><Relationship Id="rId28" Type="http://schemas.openxmlformats.org/officeDocument/2006/relationships/image" Target="media/image4.jpeg" TargetMode="External"/><Relationship Id="rId29" Type="http://schemas.openxmlformats.org/officeDocument/2006/relationships/image" Target="media/image5.jpeg"/><Relationship Id="rId30" Type="http://schemas.openxmlformats.org/officeDocument/2006/relationships/image" Target="media/image5.jpeg" TargetMode="External"/></Relationships>
</file>