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536575" cy="615950"/>
            <wp:docPr id="1" name="Picut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36575" cy="6159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widowControl w:val="0"/>
        <w:spacing w:after="139" w:line="1" w:lineRule="exact"/>
      </w:pP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40" w:line="288" w:lineRule="auto"/>
        <w:ind w:left="0" w:right="0" w:firstLine="0"/>
        <w:jc w:val="center"/>
        <w:rPr>
          <w:sz w:val="17"/>
          <w:szCs w:val="17"/>
        </w:rPr>
      </w:pPr>
      <w:r>
        <w:rPr>
          <w:rStyle w:val="CharStyle6"/>
          <w:b/>
          <w:bCs/>
          <w:sz w:val="17"/>
          <w:szCs w:val="17"/>
        </w:rPr>
        <w:t>ФЕДЕРАЛЬНАЯ</w:t>
        <w:br/>
        <w:t>АНТИМОНОПОЛЬНАЯ СЛУЖБА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center"/>
      </w:pPr>
      <w:r>
        <w:rPr>
          <w:rStyle w:val="CharStyle9"/>
          <w:b/>
          <w:bCs/>
        </w:rPr>
        <w:t>УПРАВЛЕНИЕ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180"/>
        <w:ind w:left="0" w:right="0" w:firstLine="0"/>
        <w:jc w:val="center"/>
      </w:pPr>
      <w:r>
        <w:rPr>
          <w:rStyle w:val="CharStyle9"/>
          <w:b/>
          <w:bCs/>
        </w:rPr>
        <w:t>Федеральной антимонопольной службы</w:t>
        <w:br/>
        <w:t>по Республике Башкортостан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line="276" w:lineRule="auto"/>
        <w:ind w:left="0" w:right="0" w:firstLine="0"/>
        <w:jc w:val="center"/>
      </w:pPr>
      <w:r>
        <w:rPr>
          <w:rStyle w:val="CharStyle6"/>
        </w:rPr>
        <w:t>ул. Пушкина, 95, г. Уфа, 450008</w:t>
        <w:br/>
        <w:t>тел. (347) 273-34-05, факс (347) 272-58-82</w:t>
        <w:br/>
      </w:r>
      <w:r>
        <w:rPr>
          <w:rStyle w:val="CharStyle6"/>
          <w:lang w:val="en-US" w:eastAsia="en-US"/>
        </w:rPr>
        <w:t xml:space="preserve">e-mail: </w:t>
      </w:r>
      <w:r>
        <w:fldChar w:fldCharType="begin"/>
      </w:r>
      <w:r>
        <w:rPr/>
        <w:instrText> HYPERLINK "mailto:to02@fas.gov.ru" </w:instrText>
      </w:r>
      <w:r>
        <w:fldChar w:fldCharType="separate"/>
      </w:r>
      <w:r>
        <w:rPr>
          <w:rStyle w:val="CharStyle6"/>
          <w:lang w:val="en-US" w:eastAsia="en-US"/>
        </w:rPr>
        <w:t>to02@fas.gov.ru</w:t>
      </w:r>
      <w:r>
        <w:fldChar w:fldCharType="end"/>
      </w:r>
    </w:p>
    <w:p>
      <w:pPr>
        <w:pStyle w:val="Style10"/>
        <w:keepNext/>
        <w:keepLines/>
        <w:widowControl w:val="0"/>
        <w:shd w:val="clear" w:color="auto" w:fill="auto"/>
        <w:tabs>
          <w:tab w:pos="1814" w:val="left"/>
        </w:tabs>
        <w:bidi w:val="0"/>
        <w:spacing w:before="0" w:line="240" w:lineRule="auto"/>
        <w:ind w:left="0" w:right="0" w:firstLine="0"/>
        <w:jc w:val="center"/>
      </w:pPr>
      <w:bookmarkStart w:id="0" w:name="bookmark0"/>
      <w:r>
        <w:rPr>
          <w:rStyle w:val="CharStyle11"/>
        </w:rPr>
        <w:t>1</w:t>
      </w:r>
      <w:r>
        <w:fldChar w:fldCharType="begin"/>
      </w:r>
      <w:r>
        <w:rPr/>
        <w:instrText> HYPERLINK "file://f207ca94-a13c-4ba0-b72d-f018c9eed8f1/" </w:instrText>
      </w:r>
      <w:r>
        <w:fldChar w:fldCharType="separate"/>
      </w:r>
      <w:r>
        <w:rPr>
          <w:rStyle w:val="CharStyle11"/>
        </w:rPr>
        <w:t>4,05.2026</w:t>
      </w:r>
      <w:r>
        <w:rPr>
          <w:rStyle w:val="CharStyle11"/>
          <w:u w:val="none"/>
        </w:rPr>
        <w:tab/>
      </w:r>
      <w:r>
        <w:fldChar w:fldCharType="end"/>
      </w:r>
      <w:r>
        <w:rPr>
          <w:rStyle w:val="CharStyle11"/>
          <w:u w:val="none"/>
        </w:rPr>
        <w:t xml:space="preserve">№ </w:t>
      </w:r>
      <w:r>
        <w:rPr>
          <w:rStyle w:val="CharStyle11"/>
        </w:rPr>
        <w:t>АА/5065/2</w:t>
      </w:r>
      <w:r>
        <w:rPr>
          <w:rStyle w:val="CharStyle11"/>
          <w:u w:val="none"/>
        </w:rPr>
        <w:t>6</w:t>
      </w:r>
      <w:bookmarkEnd w:id="0"/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rStyle w:val="CharStyle9"/>
        </w:rPr>
        <w:t xml:space="preserve">На№  от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rStyle w:val="CharStyle15"/>
        </w:rPr>
        <w:t xml:space="preserve">ООО "Спортформат" </w:t>
      </w:r>
      <w:r>
        <w:fldChar w:fldCharType="begin"/>
      </w:r>
      <w:r>
        <w:rPr/>
        <w:instrText> HYPERLINK "mailto:sportformatrzn@mail.ru" </w:instrText>
      </w:r>
      <w:r>
        <w:fldChar w:fldCharType="separate"/>
      </w:r>
      <w:r>
        <w:rPr>
          <w:rStyle w:val="CharStyle15"/>
          <w:lang w:val="en-US" w:eastAsia="en-US"/>
        </w:rPr>
        <w:t>sportformatrzn@mail.ru</w:t>
      </w:r>
      <w:r>
        <w:fldChar w:fldCharType="end"/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5"/>
        </w:rPr>
        <w:t>«АДМИНИСТРАЦИЯ ГОРОДСКОГО ПОСЕЛЕНИЯ ГОРОД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5"/>
        </w:rPr>
        <w:t>БЛАГОВЕЩЕНСК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footerReference w:type="default" r:id="rId7"/>
          <w:footnotePr>
            <w:pos w:val="pageBottom"/>
            <w:numFmt w:val="decimal"/>
            <w:numRestart w:val="continuous"/>
          </w:footnotePr>
          <w:pgSz w:w="11900" w:h="16840"/>
          <w:pgMar w:top="279" w:right="901" w:bottom="1145" w:left="1135" w:header="0" w:footer="3" w:gutter="0"/>
          <w:pgNumType w:start="1"/>
          <w:cols w:num="2" w:space="686"/>
          <w:noEndnote/>
          <w:rtlGutter w:val="0"/>
          <w:docGrid w:linePitch="360"/>
        </w:sectPr>
      </w:pPr>
      <w:r>
        <w:rPr>
          <w:rStyle w:val="CharStyle15"/>
        </w:rPr>
        <w:t xml:space="preserve">МУНИЦИПАЛЬНОГО РАЙОНА БЛАГОВЕЩЕНСКИЙ РАЙОН РЕСПУБЛИКИ БАШКОРТОСТАН» </w:t>
      </w:r>
      <w:r>
        <w:fldChar w:fldCharType="begin"/>
      </w:r>
      <w:r>
        <w:rPr/>
        <w:instrText> HYPERLINK "mailto:admblagov@mail.ru" </w:instrText>
      </w:r>
      <w:r>
        <w:fldChar w:fldCharType="separate"/>
      </w:r>
      <w:r>
        <w:rPr>
          <w:rStyle w:val="CharStyle15"/>
          <w:lang w:val="en-US" w:eastAsia="en-US"/>
        </w:rPr>
        <w:t>admblagov@mail.ru</w:t>
      </w:r>
      <w:r>
        <w:fldChar w:fldCharType="end"/>
      </w:r>
    </w:p>
    <w:p>
      <w:pPr>
        <w:widowControl w:val="0"/>
        <w:spacing w:before="71" w:after="71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253" w:right="0" w:bottom="1171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880" w:line="240" w:lineRule="auto"/>
        <w:ind w:left="0" w:right="0" w:firstLine="0"/>
        <w:jc w:val="both"/>
        <w:rPr>
          <w:sz w:val="24"/>
          <w:szCs w:val="24"/>
        </w:rPr>
      </w:pPr>
      <w:r>
        <w:rPr>
          <w:rStyle w:val="CharStyle17"/>
          <w:sz w:val="24"/>
          <w:szCs w:val="24"/>
        </w:rPr>
        <w:t>Решение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rStyle w:val="CharStyle15"/>
          <w:b/>
          <w:bCs/>
        </w:rPr>
        <w:t>РЕШЕНИЕ № ТО 002/06/106-878/2026</w:t>
      </w:r>
    </w:p>
    <w:p>
      <w:pPr>
        <w:pStyle w:val="Style14"/>
        <w:keepNext w:val="0"/>
        <w:keepLines w:val="0"/>
        <w:widowControl w:val="0"/>
        <w:shd w:val="clear" w:color="auto" w:fill="auto"/>
        <w:tabs>
          <w:tab w:pos="6811" w:val="left"/>
        </w:tabs>
        <w:bidi w:val="0"/>
        <w:spacing w:before="0" w:after="280" w:line="240" w:lineRule="auto"/>
        <w:ind w:left="0" w:right="0" w:firstLine="0"/>
        <w:jc w:val="both"/>
      </w:pPr>
      <w:r>
        <w:rPr>
          <w:rStyle w:val="CharStyle15"/>
        </w:rPr>
        <w:t>«08» мая 2026 года</w:t>
        <w:tab/>
        <w:t>г. Уфа, ул. Пушкина, 95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60"/>
        <w:jc w:val="both"/>
      </w:pPr>
      <w:r>
        <w:rPr>
          <w:rStyle w:val="CharStyle15"/>
        </w:rPr>
        <w:t>Комиссия Управления Федеральной антимонопольной службы по Республике Башкортостан по контролю в сфере закупок в составе: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60"/>
        <w:jc w:val="both"/>
      </w:pPr>
      <w:r>
        <w:rPr>
          <w:rStyle w:val="CharStyle15"/>
        </w:rPr>
        <w:t>Председатель Комиссии – начальник отдела контроля закупок Управления Федеральной антимонопольной службы по Республике – Арсланов А.А.;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60"/>
        <w:jc w:val="both"/>
      </w:pPr>
      <w:r>
        <w:rPr>
          <w:rStyle w:val="CharStyle15"/>
        </w:rPr>
        <w:t>члены Комиссии: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60"/>
        <w:jc w:val="both"/>
      </w:pPr>
      <w:r>
        <w:rPr>
          <w:rStyle w:val="CharStyle15"/>
        </w:rPr>
        <w:t>специалист-эксперт отдела контроля закупок – Исламов И.Т.;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60"/>
        <w:jc w:val="both"/>
      </w:pPr>
      <w:r>
        <w:rPr>
          <w:rStyle w:val="CharStyle15"/>
        </w:rPr>
        <w:t>специалист-эксперт отдела контроля закупок – Шакиров Д.Р.;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60"/>
        <w:jc w:val="both"/>
      </w:pPr>
      <w:r>
        <w:rPr>
          <w:rStyle w:val="CharStyle15"/>
        </w:rPr>
        <w:t>Посредством видеоконференцсвязи: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60"/>
        <w:jc w:val="both"/>
      </w:pPr>
      <w:r>
        <w:rPr>
          <w:rStyle w:val="CharStyle15"/>
          <w:b/>
          <w:bCs/>
        </w:rPr>
        <w:t>Заказчик: А</w:t>
      </w:r>
      <w:r>
        <w:rPr>
          <w:rStyle w:val="CharStyle15"/>
        </w:rPr>
        <w:t>дминистрация городского поселения город Благовещенск муниципального района Благовещенский район Республики Башкортостан;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860"/>
        <w:jc w:val="both"/>
      </w:pPr>
      <w:r>
        <w:rPr>
          <w:rStyle w:val="CharStyle15"/>
          <w:b/>
          <w:bCs/>
        </w:rPr>
        <w:t xml:space="preserve">Заявитель: </w:t>
      </w:r>
      <w:r>
        <w:rPr>
          <w:rStyle w:val="CharStyle15"/>
        </w:rPr>
        <w:t>ООО «СПОРТФОРМАТ» 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rStyle w:val="CharStyle15"/>
          <w:b/>
          <w:bCs/>
        </w:rPr>
        <w:t>УСТАНОВИЛА: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60"/>
        <w:jc w:val="both"/>
      </w:pPr>
      <w:r>
        <w:rPr>
          <w:rStyle w:val="CharStyle15"/>
        </w:rPr>
        <w:t>В адрес Управления Федеральной антимонопольной службы по Республике Башкортостан поступила жалоба от ООО «СПОРТФОРМАТ» (вх. 6743/26 от 04.05.2026) на действия Заказчика при проведении закупки № 0101300026526000001 «Устройство скейт-парка в парке Машиностроителей по адресу: Республика Башкортостан, г. Благовещенск».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860"/>
        <w:jc w:val="both"/>
      </w:pPr>
      <w:r>
        <w:rPr>
          <w:rStyle w:val="CharStyle15"/>
        </w:rPr>
        <w:t>По мнению Заявителя, Заказчиком нарушен Федеральный закон от 05.04.2013 № 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системе), а именно жалоба на установленные требования к персоналу и технической оснащенности.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80"/>
        <w:jc w:val="both"/>
      </w:pPr>
      <w:r>
        <w:rPr>
          <w:rStyle w:val="CharStyle15"/>
        </w:rPr>
        <w:t>Жалоба подана в соответствии с требованиями Закона о контрактной системе.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80"/>
        <w:jc w:val="both"/>
      </w:pPr>
      <w:r>
        <w:rPr>
          <w:rStyle w:val="CharStyle15"/>
        </w:rPr>
        <w:t xml:space="preserve">Информация о поступлении жалобы в соответствии с ч. </w:t>
      </w:r>
      <w:r>
        <w:rPr>
          <w:rStyle w:val="CharStyle15"/>
          <w:lang w:val="en-US" w:eastAsia="en-US"/>
        </w:rPr>
        <w:t xml:space="preserve">1 </w:t>
      </w:r>
      <w:r>
        <w:rPr>
          <w:rStyle w:val="CharStyle15"/>
        </w:rPr>
        <w:t xml:space="preserve">ст. </w:t>
      </w:r>
      <w:r>
        <w:rPr>
          <w:rStyle w:val="CharStyle15"/>
          <w:lang w:val="en-US" w:eastAsia="en-US"/>
        </w:rPr>
        <w:t xml:space="preserve">106 </w:t>
      </w:r>
      <w:r>
        <w:rPr>
          <w:rStyle w:val="CharStyle15"/>
        </w:rPr>
        <w:t>Закона о контрактной системе размещена в единой информационной системе.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80"/>
        <w:jc w:val="both"/>
      </w:pPr>
      <w:r>
        <w:rPr>
          <w:rStyle w:val="CharStyle15"/>
        </w:rPr>
        <w:t xml:space="preserve">В соответствии с выданным Башкортостанским УФАС России уведомлением о приостановлении процедуры определения поставщика до рассмотрения жалоб по существу и запросом необходимой информации Заказчиком, Уполномоченным учреждением была представлена информация по закупке </w:t>
      </w:r>
      <w:r>
        <w:rPr>
          <w:rStyle w:val="CharStyle15"/>
          <w:lang w:val="en-US" w:eastAsia="en-US"/>
        </w:rPr>
        <w:t>№ 0101300026526000001.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80"/>
        <w:jc w:val="both"/>
      </w:pPr>
      <w:r>
        <w:rPr>
          <w:rStyle w:val="CharStyle15"/>
        </w:rPr>
        <w:t xml:space="preserve">Комиссия Башкортостанского УФАС России (далее </w:t>
      </w:r>
      <w:r>
        <w:rPr>
          <w:rStyle w:val="CharStyle15"/>
          <w:lang w:val="en-US" w:eastAsia="en-US"/>
        </w:rPr>
        <w:t xml:space="preserve">– </w:t>
      </w:r>
      <w:r>
        <w:rPr>
          <w:rStyle w:val="CharStyle15"/>
        </w:rPr>
        <w:t>Комиссия), изучив и рассмотрев представленные материалы дела, установила следующее.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80"/>
        <w:jc w:val="both"/>
      </w:pPr>
      <w:r>
        <w:rPr>
          <w:rStyle w:val="CharStyle15"/>
          <w:lang w:val="en-US" w:eastAsia="en-US"/>
        </w:rPr>
        <w:t xml:space="preserve">20.04.2026 </w:t>
      </w:r>
      <w:r>
        <w:rPr>
          <w:rStyle w:val="CharStyle15"/>
        </w:rPr>
        <w:t xml:space="preserve">на официальном сайте Единой информационной системы в сфере закупок размещено извещение о проведении электронного аукциона </w:t>
      </w:r>
      <w:r>
        <w:rPr>
          <w:rStyle w:val="CharStyle15"/>
          <w:lang w:val="en-US" w:eastAsia="en-US"/>
        </w:rPr>
        <w:t>№ 0101300026526000001.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80"/>
        <w:jc w:val="both"/>
      </w:pPr>
      <w:r>
        <w:rPr>
          <w:rStyle w:val="CharStyle15"/>
        </w:rPr>
        <w:t xml:space="preserve">Начальная (максимальная) цена контракта </w:t>
      </w:r>
      <w:r>
        <w:rPr>
          <w:rStyle w:val="CharStyle15"/>
          <w:lang w:val="en-US" w:eastAsia="en-US"/>
        </w:rPr>
        <w:t xml:space="preserve">– 19 620 775,49 </w:t>
      </w:r>
      <w:r>
        <w:rPr>
          <w:rStyle w:val="CharStyle15"/>
        </w:rPr>
        <w:t>руб.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80"/>
        <w:jc w:val="both"/>
      </w:pPr>
      <w:r>
        <w:rPr>
          <w:rStyle w:val="CharStyle15"/>
        </w:rPr>
        <w:t xml:space="preserve">Дата окончания срока подачи заявок </w:t>
      </w:r>
      <w:r>
        <w:rPr>
          <w:rStyle w:val="CharStyle15"/>
          <w:lang w:val="en-US" w:eastAsia="en-US"/>
        </w:rPr>
        <w:t>– 6. 5.2026.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80"/>
        <w:jc w:val="both"/>
      </w:pPr>
      <w:r>
        <w:rPr>
          <w:rStyle w:val="CharStyle15"/>
        </w:rPr>
        <w:t xml:space="preserve">Заявитель в своей жалобе указывает, что Заказчиком установлены избыточные требования к исполнителю работ (п.11 Технического задания, Приложение </w:t>
      </w:r>
      <w:r>
        <w:rPr>
          <w:rStyle w:val="CharStyle15"/>
          <w:lang w:val="en-US" w:eastAsia="en-US"/>
        </w:rPr>
        <w:t xml:space="preserve">№1 </w:t>
      </w:r>
      <w:r>
        <w:rPr>
          <w:rStyle w:val="CharStyle15"/>
        </w:rPr>
        <w:t>к проекту контракта), а именно установления второго уровня ответственности члена СРО.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80"/>
        <w:jc w:val="both"/>
      </w:pPr>
      <w:r>
        <w:rPr>
          <w:rStyle w:val="CharStyle15"/>
        </w:rPr>
        <w:t>Заказчик считает жалобу ООО «СПОРТФОРМАТ» необоснованной и просит отказать в ее удовлетворении.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80"/>
        <w:jc w:val="both"/>
      </w:pPr>
      <w:r>
        <w:rPr>
          <w:rStyle w:val="CharStyle15"/>
        </w:rPr>
        <w:t>В ходе рассмотрении жалобы по существу, Комиссия Башкортостанского УФАС России установила следующее.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80"/>
        <w:jc w:val="both"/>
      </w:pPr>
      <w:r>
        <w:rPr>
          <w:rStyle w:val="CharStyle15"/>
        </w:rPr>
        <w:t xml:space="preserve">Информация и документы, подтверждающие соответствие участника закупки требованиям, установленным пунктом </w:t>
      </w:r>
      <w:r>
        <w:rPr>
          <w:rStyle w:val="CharStyle15"/>
          <w:lang w:val="en-US" w:eastAsia="en-US"/>
        </w:rPr>
        <w:t xml:space="preserve">1 </w:t>
      </w:r>
      <w:r>
        <w:rPr>
          <w:rStyle w:val="CharStyle15"/>
        </w:rPr>
        <w:t xml:space="preserve">части </w:t>
      </w:r>
      <w:r>
        <w:rPr>
          <w:rStyle w:val="CharStyle15"/>
          <w:lang w:val="en-US" w:eastAsia="en-US"/>
        </w:rPr>
        <w:t xml:space="preserve">1 </w:t>
      </w:r>
      <w:r>
        <w:rPr>
          <w:rStyle w:val="CharStyle15"/>
        </w:rPr>
        <w:t xml:space="preserve">статьи </w:t>
      </w:r>
      <w:r>
        <w:rPr>
          <w:rStyle w:val="CharStyle15"/>
          <w:lang w:val="en-US" w:eastAsia="en-US"/>
        </w:rPr>
        <w:t xml:space="preserve">31 </w:t>
      </w:r>
      <w:r>
        <w:rPr>
          <w:rStyle w:val="CharStyle15"/>
        </w:rPr>
        <w:t xml:space="preserve">Закона о контрактной системе ((могут не включаться в заявку на участие в закупке в случае, если указанные информация и документы содержатся в открытых и общедоступных государственных реестрах, размещенных в информационно-телекоммуникационной сети "Интернет", и в заявку включена декларация о соответствии участника закупки требованиям установленным пунктом </w:t>
      </w:r>
      <w:r>
        <w:rPr>
          <w:rStyle w:val="CharStyle15"/>
          <w:lang w:val="en-US" w:eastAsia="en-US"/>
        </w:rPr>
        <w:t xml:space="preserve">1 </w:t>
      </w:r>
      <w:r>
        <w:rPr>
          <w:rStyle w:val="CharStyle15"/>
        </w:rPr>
        <w:t xml:space="preserve">части </w:t>
      </w:r>
      <w:r>
        <w:rPr>
          <w:rStyle w:val="CharStyle15"/>
          <w:lang w:val="en-US" w:eastAsia="en-US"/>
        </w:rPr>
        <w:t xml:space="preserve">1 </w:t>
      </w:r>
      <w:r>
        <w:rPr>
          <w:rStyle w:val="CharStyle15"/>
        </w:rPr>
        <w:t xml:space="preserve">статьи Закона о контрактной системе) (пп. «н» п. </w:t>
      </w:r>
      <w:r>
        <w:rPr>
          <w:rStyle w:val="CharStyle15"/>
          <w:lang w:val="en-US" w:eastAsia="en-US"/>
        </w:rPr>
        <w:t xml:space="preserve">1 </w:t>
      </w:r>
      <w:r>
        <w:rPr>
          <w:rStyle w:val="CharStyle15"/>
        </w:rPr>
        <w:t xml:space="preserve">ч. </w:t>
      </w:r>
      <w:r>
        <w:rPr>
          <w:rStyle w:val="CharStyle15"/>
          <w:lang w:val="en-US" w:eastAsia="en-US"/>
        </w:rPr>
        <w:t xml:space="preserve">1 </w:t>
      </w:r>
      <w:r>
        <w:rPr>
          <w:rStyle w:val="CharStyle15"/>
        </w:rPr>
        <w:t xml:space="preserve">ст. </w:t>
      </w:r>
      <w:r>
        <w:rPr>
          <w:rStyle w:val="CharStyle15"/>
          <w:lang w:val="en-US" w:eastAsia="en-US"/>
        </w:rPr>
        <w:t xml:space="preserve">43 </w:t>
      </w:r>
      <w:r>
        <w:rPr>
          <w:rStyle w:val="CharStyle15"/>
        </w:rPr>
        <w:t>Закона о контрактной системе))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80"/>
        <w:jc w:val="both"/>
      </w:pPr>
      <w:r>
        <w:rPr>
          <w:rStyle w:val="CharStyle15"/>
        </w:rPr>
        <w:t>Участник закупки должен быть членом саморегулируемой организации (СРО) в области строительства, реконструкции, капитального ремонта объектов капитального строительства, информация о котором должна содержаться в едином реестре о членах саморегулируемых организаций в области инженерных изысканий, архитектурно</w:t>
        <w:softHyphen/>
        <w:t xml:space="preserve">строительного проектирования, строительства, реконструкции, капитального ремонта сноса объектов капитального строительства и их обязательствах (далее </w:t>
      </w:r>
      <w:r>
        <w:rPr>
          <w:rStyle w:val="CharStyle15"/>
          <w:lang w:val="en-US" w:eastAsia="en-US"/>
        </w:rPr>
        <w:t xml:space="preserve">– </w:t>
      </w:r>
      <w:r>
        <w:rPr>
          <w:rStyle w:val="CharStyle15"/>
        </w:rPr>
        <w:t>Реестр) с наличием сведений в Реестре:</w:t>
      </w:r>
    </w:p>
    <w:p>
      <w:pPr>
        <w:pStyle w:val="Style14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270" w:val="left"/>
        </w:tabs>
        <w:bidi w:val="0"/>
        <w:spacing w:before="0" w:after="0" w:line="240" w:lineRule="auto"/>
        <w:ind w:left="0" w:right="0" w:firstLine="880"/>
        <w:jc w:val="both"/>
      </w:pPr>
      <w:r>
        <w:rPr>
          <w:rStyle w:val="CharStyle15"/>
        </w:rPr>
        <w:t>права выполнения работ, являющихся объектом по договору строительного подряда, заключаемому с использованием конкурентных способов заключения договоров в отношении объектов капитального строительства (кроме особо опасных технически сложных и уникальных объектов, объектов использования атомной энергии);</w:t>
      </w:r>
    </w:p>
    <w:p>
      <w:pPr>
        <w:pStyle w:val="Style14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2270" w:val="left"/>
        </w:tabs>
        <w:bidi w:val="0"/>
        <w:spacing w:before="0" w:after="0" w:line="240" w:lineRule="auto"/>
        <w:ind w:left="1080" w:right="0" w:firstLine="0"/>
        <w:jc w:val="both"/>
      </w:pPr>
      <w:r>
        <w:rPr>
          <w:rStyle w:val="CharStyle15"/>
        </w:rPr>
        <w:t xml:space="preserve">права, предусмотренного ч. </w:t>
      </w:r>
      <w:r>
        <w:rPr>
          <w:rStyle w:val="CharStyle15"/>
          <w:lang w:val="en-US" w:eastAsia="en-US"/>
        </w:rPr>
        <w:t xml:space="preserve">3 </w:t>
      </w:r>
      <w:r>
        <w:rPr>
          <w:rStyle w:val="CharStyle15"/>
        </w:rPr>
        <w:t xml:space="preserve">ст. </w:t>
      </w:r>
      <w:r>
        <w:rPr>
          <w:rStyle w:val="CharStyle15"/>
          <w:lang w:val="en-US" w:eastAsia="en-US"/>
        </w:rPr>
        <w:t xml:space="preserve">55.8 </w:t>
      </w:r>
      <w:r>
        <w:rPr>
          <w:rStyle w:val="CharStyle15"/>
        </w:rPr>
        <w:t>Градостроительного кодекса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5"/>
        </w:rPr>
        <w:t>Российской Федерации:</w:t>
      </w:r>
    </w:p>
    <w:p>
      <w:pPr>
        <w:pStyle w:val="Style14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171" w:val="left"/>
        </w:tabs>
        <w:bidi w:val="0"/>
        <w:spacing w:before="0" w:after="0" w:line="240" w:lineRule="auto"/>
        <w:ind w:left="0" w:right="0" w:firstLine="880"/>
        <w:jc w:val="both"/>
      </w:pPr>
      <w:r>
        <w:rPr>
          <w:rStyle w:val="CharStyle15"/>
        </w:rPr>
        <w:t>членом саморегулируемой организации должен быть внесен взнос в компенсационный фонд возмещения вреда в размере, соответствующем определенному уровню ответственности, достаточном для заключения контракта по результатам данной закупки;</w:t>
      </w:r>
    </w:p>
    <w:p>
      <w:pPr>
        <w:pStyle w:val="Style14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171" w:val="left"/>
        </w:tabs>
        <w:bidi w:val="0"/>
        <w:spacing w:before="0" w:after="0" w:line="240" w:lineRule="auto"/>
        <w:ind w:left="0" w:right="0" w:firstLine="880"/>
        <w:jc w:val="both"/>
      </w:pPr>
      <w:r>
        <w:rPr>
          <w:rStyle w:val="CharStyle15"/>
        </w:rPr>
        <w:t>саморегулируемая организация (СРО), в которой состоит участник закупки должна иметь компенсационный фонд обеспечения договорных обязательств;</w:t>
      </w:r>
    </w:p>
    <w:p>
      <w:pPr>
        <w:pStyle w:val="Style14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171" w:val="left"/>
        </w:tabs>
        <w:bidi w:val="0"/>
        <w:spacing w:before="0" w:after="0" w:line="240" w:lineRule="auto"/>
        <w:ind w:left="0" w:right="0" w:firstLine="880"/>
        <w:jc w:val="both"/>
      </w:pPr>
      <w:r>
        <w:rPr>
          <w:rStyle w:val="CharStyle15"/>
        </w:rPr>
        <w:t>совокупный размер обязательств участника закупки по договорам, которые заключены с использованием конкурентных способов, не должен превышать уровень ответственности участника по компенсационному фонду обеспечения договорных обязательств.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80"/>
        <w:jc w:val="both"/>
      </w:pPr>
      <w:r>
        <w:rPr>
          <w:rStyle w:val="CharStyle15"/>
        </w:rPr>
        <w:t>Вышеуказанные требования не распространяются:</w:t>
      </w:r>
    </w:p>
    <w:p>
      <w:pPr>
        <w:pStyle w:val="Style14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171" w:val="left"/>
        </w:tabs>
        <w:bidi w:val="0"/>
        <w:spacing w:before="0" w:after="0" w:line="240" w:lineRule="auto"/>
        <w:ind w:left="0" w:right="0" w:firstLine="880"/>
        <w:jc w:val="both"/>
      </w:pPr>
      <w:r>
        <w:rPr>
          <w:rStyle w:val="CharStyle15"/>
        </w:rPr>
        <w:t xml:space="preserve">на участников закупки, которые предложат цену контракта </w:t>
      </w:r>
      <w:r>
        <w:rPr>
          <w:rStyle w:val="CharStyle15"/>
          <w:lang w:val="en-US" w:eastAsia="en-US"/>
        </w:rPr>
        <w:t xml:space="preserve">10 </w:t>
      </w:r>
      <w:r>
        <w:rPr>
          <w:rStyle w:val="CharStyle15"/>
        </w:rPr>
        <w:t xml:space="preserve">миллионов рублей и менее. Такие участники не обязаны быть членами СРО в силу части </w:t>
      </w:r>
      <w:r>
        <w:rPr>
          <w:rStyle w:val="CharStyle15"/>
          <w:lang w:val="en-US" w:eastAsia="en-US"/>
        </w:rPr>
        <w:t xml:space="preserve">2.1. </w:t>
      </w:r>
      <w:r>
        <w:rPr>
          <w:rStyle w:val="CharStyle15"/>
        </w:rPr>
        <w:t xml:space="preserve">статьи </w:t>
      </w:r>
      <w:r>
        <w:rPr>
          <w:rStyle w:val="CharStyle15"/>
          <w:lang w:val="en-US" w:eastAsia="en-US"/>
        </w:rPr>
        <w:t xml:space="preserve">52 </w:t>
      </w:r>
      <w:r>
        <w:rPr>
          <w:rStyle w:val="CharStyle15"/>
        </w:rPr>
        <w:t>Градостроительного кодекса Российской Федерации;</w:t>
      </w:r>
    </w:p>
    <w:p>
      <w:pPr>
        <w:pStyle w:val="Style14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171" w:val="left"/>
        </w:tabs>
        <w:bidi w:val="0"/>
        <w:spacing w:before="0" w:after="0" w:line="240" w:lineRule="auto"/>
        <w:ind w:left="0" w:right="0" w:firstLine="880"/>
        <w:jc w:val="both"/>
      </w:pPr>
      <w:r>
        <w:rPr>
          <w:rStyle w:val="CharStyle15"/>
        </w:rPr>
        <w:t xml:space="preserve">на лиц, которые перечислены в части </w:t>
      </w:r>
      <w:r>
        <w:rPr>
          <w:rStyle w:val="CharStyle15"/>
          <w:lang w:val="en-US" w:eastAsia="en-US"/>
        </w:rPr>
        <w:t xml:space="preserve">2.2. </w:t>
      </w:r>
      <w:r>
        <w:rPr>
          <w:rStyle w:val="CharStyle15"/>
        </w:rPr>
        <w:t xml:space="preserve">статьи </w:t>
      </w:r>
      <w:r>
        <w:rPr>
          <w:rStyle w:val="CharStyle15"/>
          <w:lang w:val="en-US" w:eastAsia="en-US"/>
        </w:rPr>
        <w:t xml:space="preserve">52 </w:t>
      </w:r>
      <w:r>
        <w:rPr>
          <w:rStyle w:val="CharStyle15"/>
        </w:rPr>
        <w:t>Градостроительного кодекса Российской Федерации.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80"/>
        <w:jc w:val="both"/>
      </w:pPr>
      <w:r>
        <w:rPr>
          <w:rStyle w:val="CharStyle15"/>
        </w:rPr>
        <w:t>Обоснование установления требования о членстве в СРО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80"/>
        <w:jc w:val="both"/>
      </w:pPr>
      <w:r>
        <w:rPr>
          <w:rStyle w:val="CharStyle15"/>
        </w:rPr>
        <w:t>Характер выполняемых работ. Устройство скейт-парка включает строительно</w:t>
        <w:softHyphen/>
        <w:t>монтажные работы, которые:</w:t>
      </w:r>
    </w:p>
    <w:p>
      <w:pPr>
        <w:pStyle w:val="Style14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2051" w:val="left"/>
        </w:tabs>
        <w:bidi w:val="0"/>
        <w:spacing w:before="0" w:after="0" w:line="240" w:lineRule="auto"/>
        <w:ind w:left="0" w:right="0" w:firstLine="880"/>
        <w:jc w:val="both"/>
      </w:pPr>
      <w:r>
        <w:rPr>
          <w:rStyle w:val="CharStyle15"/>
        </w:rPr>
        <w:t>затрагивают конструктивные элементы и безопасность объекта;</w:t>
      </w:r>
    </w:p>
    <w:p>
      <w:pPr>
        <w:pStyle w:val="Style14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171" w:val="left"/>
        </w:tabs>
        <w:bidi w:val="0"/>
        <w:spacing w:before="0" w:after="0" w:line="240" w:lineRule="auto"/>
        <w:ind w:left="0" w:right="0" w:firstLine="880"/>
        <w:jc w:val="both"/>
      </w:pPr>
      <w:r>
        <w:rPr>
          <w:rStyle w:val="CharStyle15"/>
        </w:rPr>
        <w:t>требуют соблюдения строительных норм и правил (в т.ч. СП, ГОСТ СНиП); предполагают обеспечение долговечности и надёжности сооружений рассчитанных на интенсивную эксплуатацию.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80"/>
        <w:jc w:val="both"/>
      </w:pPr>
      <w:r>
        <w:rPr>
          <w:rStyle w:val="CharStyle15"/>
        </w:rPr>
        <w:t>Социально значимый характер объекта. Скейт-парк является объектом социальной инфраструктуры, предназначенным для:</w:t>
      </w:r>
    </w:p>
    <w:p>
      <w:pPr>
        <w:pStyle w:val="Style14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2051" w:val="left"/>
        </w:tabs>
        <w:bidi w:val="0"/>
        <w:spacing w:before="0" w:after="0" w:line="240" w:lineRule="auto"/>
        <w:ind w:left="0" w:right="0" w:firstLine="880"/>
        <w:jc w:val="both"/>
      </w:pPr>
      <w:r>
        <w:rPr>
          <w:rStyle w:val="CharStyle15"/>
        </w:rPr>
        <w:t>организации досуга и занятий физической культурой молодёжи и детей;</w:t>
      </w:r>
    </w:p>
    <w:p>
      <w:pPr>
        <w:pStyle w:val="Style14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171" w:val="left"/>
        </w:tabs>
        <w:bidi w:val="0"/>
        <w:spacing w:before="0" w:after="0" w:line="240" w:lineRule="auto"/>
        <w:ind w:left="0" w:right="0" w:firstLine="880"/>
        <w:jc w:val="both"/>
      </w:pPr>
      <w:r>
        <w:rPr>
          <w:rStyle w:val="CharStyle15"/>
        </w:rPr>
        <w:t>развития массового спорта и здорового образа жизни; создания безопасной среды для активного отдыха.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80"/>
        <w:jc w:val="both"/>
      </w:pPr>
      <w:r>
        <w:rPr>
          <w:rStyle w:val="CharStyle15"/>
        </w:rPr>
        <w:t>Учитывая публичное назначение объекта и его использование неограниченным кругом лиц, критически важно обеспечить высокое качество строительно-монтажных работ.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80"/>
        <w:jc w:val="both"/>
      </w:pPr>
      <w:r>
        <w:rPr>
          <w:rStyle w:val="CharStyle15"/>
        </w:rPr>
        <w:t>Гарантии качества и ответственности. Членство в СРО предоставляет следующие гарантии: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80"/>
        <w:jc w:val="both"/>
      </w:pPr>
      <w:r>
        <w:rPr>
          <w:rStyle w:val="CharStyle15"/>
        </w:rPr>
        <w:t>проверка квалификации и компетентности подрядчика со стороны СРО; финансовая ответственность подрядчика через компенсационный фонд СРО;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80"/>
        <w:jc w:val="both"/>
      </w:pPr>
      <w:r>
        <w:rPr>
          <w:rStyle w:val="CharStyle15"/>
        </w:rPr>
        <w:t xml:space="preserve">В соответствии с данной жалобой ООО «Спортформат» указывает, что Заказчиком нарушено требование пп.1 п.1 ст.31 Федерального закона от </w:t>
      </w:r>
      <w:r>
        <w:rPr>
          <w:rStyle w:val="CharStyle15"/>
          <w:lang w:val="en-US" w:eastAsia="en-US"/>
        </w:rPr>
        <w:t xml:space="preserve">05.04.2013 № </w:t>
      </w:r>
      <w:r>
        <w:rPr>
          <w:rStyle w:val="CharStyle15"/>
        </w:rPr>
        <w:t>44-ФЗ «О контрактной системе в сфере закупок товаров, работ, услуг для обеспечения государственных и муниципальных нужд», а именно, что Заказчик устанавливает единые требования к участникам закупки: соответствие требованиям, установленным в соответствии с законодательством Российской Федерации к лицам, осуществляющим поставку товара, выполнение работы, оказание услуги, являющихся объектом закупки.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80"/>
        <w:jc w:val="both"/>
      </w:pPr>
      <w:r>
        <w:rPr>
          <w:rStyle w:val="CharStyle15"/>
          <w:lang w:val="en-US" w:eastAsia="en-US"/>
        </w:rPr>
        <w:t xml:space="preserve">1. </w:t>
      </w:r>
      <w:r>
        <w:rPr>
          <w:rStyle w:val="CharStyle15"/>
        </w:rPr>
        <w:t xml:space="preserve">Согласно части </w:t>
      </w:r>
      <w:r>
        <w:rPr>
          <w:rStyle w:val="CharStyle15"/>
          <w:lang w:val="en-US" w:eastAsia="en-US"/>
        </w:rPr>
        <w:t xml:space="preserve">1 </w:t>
      </w:r>
      <w:r>
        <w:rPr>
          <w:rStyle w:val="CharStyle15"/>
        </w:rPr>
        <w:t xml:space="preserve">статьи </w:t>
      </w:r>
      <w:r>
        <w:rPr>
          <w:rStyle w:val="CharStyle15"/>
          <w:lang w:val="en-US" w:eastAsia="en-US"/>
        </w:rPr>
        <w:t xml:space="preserve">31 </w:t>
      </w:r>
      <w:r>
        <w:rPr>
          <w:rStyle w:val="CharStyle15"/>
        </w:rPr>
        <w:t xml:space="preserve">Федерального закона от </w:t>
      </w:r>
      <w:r>
        <w:rPr>
          <w:rStyle w:val="CharStyle15"/>
          <w:lang w:val="en-US" w:eastAsia="en-US"/>
        </w:rPr>
        <w:t xml:space="preserve">05.04.2013 № </w:t>
      </w:r>
      <w:r>
        <w:rPr>
          <w:rStyle w:val="CharStyle15"/>
        </w:rPr>
        <w:t>44-ФЗ «О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60"/>
        <w:jc w:val="both"/>
      </w:pPr>
      <w:r>
        <w:rPr>
          <w:rStyle w:val="CharStyle15"/>
        </w:rPr>
        <w:t xml:space="preserve">контрактной системе в сфере закупок товаров, работ, услуг для обеспечения государственных и муниципальных нужд», при применении конкурентных способов, при осуществлении закупки у единственного поставщика (подрядчика исполнителя) в случаях, предусмотренных пунктами </w:t>
      </w:r>
      <w:r>
        <w:rPr>
          <w:rStyle w:val="CharStyle15"/>
          <w:lang w:val="en-US" w:eastAsia="en-US"/>
        </w:rPr>
        <w:t xml:space="preserve">4, 5, 18, 30, 42, 49, 54 </w:t>
      </w:r>
      <w:r>
        <w:rPr>
          <w:rStyle w:val="CharStyle15"/>
        </w:rPr>
        <w:t xml:space="preserve">и </w:t>
      </w:r>
      <w:r>
        <w:rPr>
          <w:rStyle w:val="CharStyle15"/>
          <w:lang w:val="en-US" w:eastAsia="en-US"/>
        </w:rPr>
        <w:t xml:space="preserve">59 </w:t>
      </w:r>
      <w:r>
        <w:rPr>
          <w:rStyle w:val="CharStyle15"/>
        </w:rPr>
        <w:t xml:space="preserve">части </w:t>
      </w:r>
      <w:r>
        <w:rPr>
          <w:rStyle w:val="CharStyle15"/>
          <w:lang w:val="en-US" w:eastAsia="en-US"/>
        </w:rPr>
        <w:t xml:space="preserve">1 </w:t>
      </w:r>
      <w:r>
        <w:rPr>
          <w:rStyle w:val="CharStyle15"/>
        </w:rPr>
        <w:t xml:space="preserve">статьи </w:t>
      </w:r>
      <w:r>
        <w:rPr>
          <w:rStyle w:val="CharStyle15"/>
          <w:lang w:val="en-US" w:eastAsia="en-US"/>
        </w:rPr>
        <w:t xml:space="preserve">93 </w:t>
      </w:r>
      <w:r>
        <w:rPr>
          <w:rStyle w:val="CharStyle15"/>
        </w:rPr>
        <w:t xml:space="preserve">настоящего Федерального закона, заказчик устанавливает единые требования к участникам закупки перечисленные в </w:t>
      </w:r>
      <w:r>
        <w:rPr>
          <w:rStyle w:val="CharStyle15"/>
          <w:lang w:val="en-US" w:eastAsia="en-US"/>
        </w:rPr>
        <w:t xml:space="preserve">1 - 11 </w:t>
      </w:r>
      <w:r>
        <w:rPr>
          <w:rStyle w:val="CharStyle15"/>
        </w:rPr>
        <w:t xml:space="preserve">статьи </w:t>
      </w:r>
      <w:r>
        <w:rPr>
          <w:rStyle w:val="CharStyle15"/>
          <w:lang w:val="en-US" w:eastAsia="en-US"/>
        </w:rPr>
        <w:t xml:space="preserve">31 </w:t>
      </w:r>
      <w:r>
        <w:rPr>
          <w:rStyle w:val="CharStyle15"/>
        </w:rPr>
        <w:t xml:space="preserve">Федерального закона от </w:t>
      </w:r>
      <w:r>
        <w:rPr>
          <w:rStyle w:val="CharStyle15"/>
          <w:lang w:val="en-US" w:eastAsia="en-US"/>
        </w:rPr>
        <w:t xml:space="preserve">05.04.2013 № </w:t>
      </w:r>
      <w:r>
        <w:rPr>
          <w:rStyle w:val="CharStyle15"/>
        </w:rPr>
        <w:t>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60"/>
        <w:jc w:val="both"/>
      </w:pPr>
      <w:r>
        <w:rPr>
          <w:rStyle w:val="CharStyle15"/>
        </w:rPr>
        <w:t xml:space="preserve">Согласно части </w:t>
      </w:r>
      <w:r>
        <w:rPr>
          <w:rStyle w:val="CharStyle15"/>
          <w:lang w:val="en-US" w:eastAsia="en-US"/>
        </w:rPr>
        <w:t xml:space="preserve">7 </w:t>
      </w:r>
      <w:r>
        <w:rPr>
          <w:rStyle w:val="CharStyle15"/>
        </w:rPr>
        <w:t xml:space="preserve">статьи </w:t>
      </w:r>
      <w:r>
        <w:rPr>
          <w:rStyle w:val="CharStyle15"/>
          <w:lang w:val="en-US" w:eastAsia="en-US"/>
        </w:rPr>
        <w:t xml:space="preserve">31 </w:t>
      </w:r>
      <w:r>
        <w:rPr>
          <w:rStyle w:val="CharStyle15"/>
        </w:rPr>
        <w:t xml:space="preserve">Федерального закона от </w:t>
      </w:r>
      <w:r>
        <w:rPr>
          <w:rStyle w:val="CharStyle15"/>
          <w:lang w:val="en-US" w:eastAsia="en-US"/>
        </w:rPr>
        <w:t xml:space="preserve">05.04.2013 № 44- </w:t>
      </w:r>
      <w:r>
        <w:rPr>
          <w:rStyle w:val="CharStyle15"/>
        </w:rPr>
        <w:t>ФЗ «О</w:t>
      </w:r>
    </w:p>
    <w:p>
      <w:pPr>
        <w:pStyle w:val="Style14"/>
        <w:keepNext w:val="0"/>
        <w:keepLines w:val="0"/>
        <w:widowControl w:val="0"/>
        <w:shd w:val="clear" w:color="auto" w:fill="auto"/>
        <w:tabs>
          <w:tab w:pos="9802" w:val="left"/>
        </w:tabs>
        <w:bidi w:val="0"/>
        <w:spacing w:before="0" w:after="0" w:line="240" w:lineRule="auto"/>
        <w:ind w:left="0" w:right="0" w:firstLine="860"/>
        <w:jc w:val="both"/>
      </w:pPr>
      <w:r>
        <w:rPr>
          <w:rStyle w:val="CharStyle15"/>
        </w:rPr>
        <w:t>контрактной системе в сфере закупок товаров, работ, услуг</w:t>
        <w:tab/>
        <w:t>для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5"/>
        </w:rPr>
        <w:t>обеспечения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60"/>
        <w:jc w:val="both"/>
      </w:pPr>
      <w:r>
        <w:rPr>
          <w:rStyle w:val="CharStyle15"/>
        </w:rPr>
        <w:t>государственных и муниципальных нужд», указанные в настоящей статье требования предъявляются в равной мере ко всем участникам закупок.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60"/>
        <w:jc w:val="both"/>
      </w:pPr>
      <w:r>
        <w:rPr>
          <w:rStyle w:val="CharStyle15"/>
        </w:rPr>
        <w:t xml:space="preserve">Таким образом, единые требования к участникам закупки, предусмотрено статьей </w:t>
      </w:r>
      <w:r>
        <w:rPr>
          <w:rStyle w:val="CharStyle15"/>
          <w:lang w:val="en-US" w:eastAsia="en-US"/>
        </w:rPr>
        <w:t xml:space="preserve">31 </w:t>
      </w:r>
      <w:r>
        <w:rPr>
          <w:rStyle w:val="CharStyle15"/>
        </w:rPr>
        <w:t xml:space="preserve">Федерального закона от </w:t>
      </w:r>
      <w:r>
        <w:rPr>
          <w:rStyle w:val="CharStyle15"/>
          <w:lang w:val="en-US" w:eastAsia="en-US"/>
        </w:rPr>
        <w:t xml:space="preserve">05.04.2013 № </w:t>
      </w:r>
      <w:r>
        <w:rPr>
          <w:rStyle w:val="CharStyle15"/>
        </w:rPr>
        <w:t>44-ФЗ «О контрактной системе в сфере закупок товаров, работ, услуг для обеспечения государственных и муниципальных нужд», предъявляются в равной мере ко всем участкам закупки, в связи с чем, полагаем, что нарушений действующего законодательства Заказчиком закупки не допущено.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60"/>
        <w:jc w:val="both"/>
      </w:pPr>
      <w:r>
        <w:rPr>
          <w:rStyle w:val="CharStyle15"/>
        </w:rPr>
        <w:t>Согласно жалобе ООО «Спортформат» следует, что Заказчиком неверно предъявлены требования к участникам закупки о том, что участник закупки должен быть членом саморегулируемой организации с наличием сведений в Реестре саморегулируемых организаций.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60"/>
        <w:jc w:val="both"/>
      </w:pPr>
      <w:r>
        <w:rPr>
          <w:rStyle w:val="CharStyle15"/>
        </w:rPr>
        <w:t xml:space="preserve">Согласно части </w:t>
      </w:r>
      <w:r>
        <w:rPr>
          <w:rStyle w:val="CharStyle15"/>
          <w:lang w:val="en-US" w:eastAsia="en-US"/>
        </w:rPr>
        <w:t xml:space="preserve">2 </w:t>
      </w:r>
      <w:r>
        <w:rPr>
          <w:rStyle w:val="CharStyle15"/>
        </w:rPr>
        <w:t xml:space="preserve">статьи </w:t>
      </w:r>
      <w:r>
        <w:rPr>
          <w:rStyle w:val="CharStyle15"/>
          <w:lang w:val="en-US" w:eastAsia="en-US"/>
        </w:rPr>
        <w:t xml:space="preserve">52 </w:t>
      </w:r>
      <w:r>
        <w:rPr>
          <w:rStyle w:val="CharStyle15"/>
        </w:rPr>
        <w:t xml:space="preserve">Градостроительного кодекса РФ, работы по договорам о строительстве, реконструкции, капитальном ремонте объектов капитального строительства, заключенным с застройщиком, техническим заказчиком лицом, ответственным за эксплуатацию здания, сооружения, региональным оператором (далее также </w:t>
      </w:r>
      <w:r>
        <w:rPr>
          <w:rStyle w:val="CharStyle15"/>
          <w:lang w:val="en-US" w:eastAsia="en-US"/>
        </w:rPr>
        <w:t xml:space="preserve">- </w:t>
      </w:r>
      <w:r>
        <w:rPr>
          <w:rStyle w:val="CharStyle15"/>
        </w:rPr>
        <w:t>договор строительного подряда), должны выполняться только индивидуальными предпринимателями или юридическими лицами, которые являются членами саморегулируемых организаций в области строительства, реконструкции капитального ремонта объектов капитального строительства, если иное не установлено настоящей статьей.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60"/>
        <w:jc w:val="both"/>
      </w:pPr>
      <w:r>
        <w:rPr>
          <w:rStyle w:val="CharStyle15"/>
        </w:rPr>
        <w:t xml:space="preserve">Объектом закупки является Устройство скейт </w:t>
      </w:r>
      <w:r>
        <w:rPr>
          <w:rStyle w:val="CharStyle15"/>
          <w:lang w:val="en-US" w:eastAsia="en-US"/>
        </w:rPr>
        <w:t xml:space="preserve">- </w:t>
      </w:r>
      <w:r>
        <w:rPr>
          <w:rStyle w:val="CharStyle15"/>
        </w:rPr>
        <w:t>парка в парке Машиностроителей по адресу: Республика Башкортостан, г.Благовещенск.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60"/>
        <w:jc w:val="both"/>
      </w:pPr>
      <w:r>
        <w:rPr>
          <w:rStyle w:val="CharStyle15"/>
        </w:rPr>
        <w:t xml:space="preserve">Согласно пункту </w:t>
      </w:r>
      <w:r>
        <w:rPr>
          <w:rStyle w:val="CharStyle15"/>
          <w:lang w:val="en-US" w:eastAsia="en-US"/>
        </w:rPr>
        <w:t xml:space="preserve">10 </w:t>
      </w:r>
      <w:r>
        <w:rPr>
          <w:rStyle w:val="CharStyle15"/>
        </w:rPr>
        <w:t xml:space="preserve">статье </w:t>
      </w:r>
      <w:r>
        <w:rPr>
          <w:rStyle w:val="CharStyle15"/>
          <w:lang w:val="en-US" w:eastAsia="en-US"/>
        </w:rPr>
        <w:t xml:space="preserve">1 </w:t>
      </w:r>
      <w:r>
        <w:rPr>
          <w:rStyle w:val="CharStyle15"/>
        </w:rPr>
        <w:t xml:space="preserve">Градостроительного кодекса РФ, объект капитального строительства </w:t>
      </w:r>
      <w:r>
        <w:rPr>
          <w:rStyle w:val="CharStyle15"/>
          <w:lang w:val="en-US" w:eastAsia="en-US"/>
        </w:rPr>
        <w:t xml:space="preserve">- </w:t>
      </w:r>
      <w:r>
        <w:rPr>
          <w:rStyle w:val="CharStyle15"/>
        </w:rPr>
        <w:t xml:space="preserve">здание, строение, сооружение, объекты, строительство которых не завершено (далее </w:t>
      </w:r>
      <w:r>
        <w:rPr>
          <w:rStyle w:val="CharStyle15"/>
          <w:lang w:val="en-US" w:eastAsia="en-US"/>
        </w:rPr>
        <w:t xml:space="preserve">- </w:t>
      </w:r>
      <w:r>
        <w:rPr>
          <w:rStyle w:val="CharStyle15"/>
        </w:rPr>
        <w:t>объекты незавершенного строительства), за исключением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60"/>
        <w:jc w:val="both"/>
      </w:pPr>
      <w:r>
        <w:rPr>
          <w:rStyle w:val="CharStyle15"/>
        </w:rPr>
        <w:t>некапитальных строений, сооружений и неотделимых улучшений земельного участка (замощение, покрытие и другие).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60"/>
        <w:jc w:val="both"/>
      </w:pPr>
      <w:r>
        <w:rPr>
          <w:rStyle w:val="CharStyle15"/>
        </w:rPr>
        <w:t xml:space="preserve">Согласно пункту </w:t>
      </w:r>
      <w:r>
        <w:rPr>
          <w:rStyle w:val="CharStyle15"/>
          <w:lang w:val="en-US" w:eastAsia="en-US"/>
        </w:rPr>
        <w:t xml:space="preserve">10.2 </w:t>
      </w:r>
      <w:r>
        <w:rPr>
          <w:rStyle w:val="CharStyle15"/>
        </w:rPr>
        <w:t xml:space="preserve">статьи </w:t>
      </w:r>
      <w:r>
        <w:rPr>
          <w:rStyle w:val="CharStyle15"/>
          <w:lang w:val="en-US" w:eastAsia="en-US"/>
        </w:rPr>
        <w:t xml:space="preserve">1 </w:t>
      </w:r>
      <w:r>
        <w:rPr>
          <w:rStyle w:val="CharStyle15"/>
        </w:rPr>
        <w:t xml:space="preserve">Градостроительного кодекса РФ, некапитальные строения, сооружения </w:t>
      </w:r>
      <w:r>
        <w:rPr>
          <w:rStyle w:val="CharStyle15"/>
          <w:lang w:val="en-US" w:eastAsia="en-US"/>
        </w:rPr>
        <w:t xml:space="preserve">- </w:t>
      </w:r>
      <w:r>
        <w:rPr>
          <w:rStyle w:val="CharStyle15"/>
        </w:rPr>
        <w:t>строения, сооружения, которые не имеют прочной связи с землей и конструктивные характеристики которых позволяют осуществить их</w:t>
      </w:r>
      <w:r>
        <w:br w:type="page"/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5"/>
        </w:rPr>
        <w:t>перемещение и (или) демонтаж и последующую сборку без несоразмерного ущерба назначению и без изменения основных характеристик строений, сооружений (в том числе киосков, навесов и других подобных строений, сооружений).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60"/>
        <w:jc w:val="both"/>
      </w:pPr>
      <w:r>
        <w:rPr>
          <w:rStyle w:val="CharStyle15"/>
        </w:rPr>
        <w:t xml:space="preserve">В письме от </w:t>
      </w:r>
      <w:r>
        <w:rPr>
          <w:rStyle w:val="CharStyle15"/>
          <w:lang w:val="en-US" w:eastAsia="en-US"/>
        </w:rPr>
        <w:t xml:space="preserve">11 </w:t>
      </w:r>
      <w:r>
        <w:rPr>
          <w:rStyle w:val="CharStyle15"/>
        </w:rPr>
        <w:t xml:space="preserve">июля </w:t>
      </w:r>
      <w:r>
        <w:rPr>
          <w:rStyle w:val="CharStyle15"/>
          <w:lang w:val="en-US" w:eastAsia="en-US"/>
        </w:rPr>
        <w:t xml:space="preserve">2023 </w:t>
      </w:r>
      <w:r>
        <w:rPr>
          <w:rStyle w:val="CharStyle15"/>
        </w:rPr>
        <w:t>года №МШ/54828/23 «Об установлении требований к участникам закупки о членстве в саморегулируемой организации и о проверке у участников закупок членства в саморегулируемой организации» ФАС России указывает, что в целях обеспечения конкуренции заказчик должен устанавливать требования к участникам закупки о наличии членства в СРО, область регулирования которой соотносится с результатом работ, являющихся объектом закупки. При этом уровень ответственности участника не может быть ниже его предложения о цене контракта. Это подразумевает, что заказчик вправе устанавливать более высокий уровень ответственности, если это обусловлено спецификой объекта закупки.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60"/>
        <w:jc w:val="both"/>
      </w:pPr>
      <w:r>
        <w:rPr>
          <w:rStyle w:val="CharStyle15"/>
        </w:rPr>
        <w:t>Таким образом, изучив содержание всех представленных пояснений документов и иной информации, комиссией Башкортостанского УФАС России, в действиях Заказчика, Уполномоченного учреждения нарушений законодательства о контрактной системе в сфере закупок для государственных и муниципальных нужд не установлено.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60"/>
        <w:jc w:val="both"/>
      </w:pPr>
      <w:r>
        <w:rPr>
          <w:rStyle w:val="CharStyle15"/>
        </w:rPr>
        <w:t>Жалоба признается необоснованной.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0" w:right="0" w:firstLine="860"/>
        <w:jc w:val="both"/>
      </w:pPr>
      <w:r>
        <w:rPr>
          <w:rStyle w:val="CharStyle15"/>
        </w:rPr>
        <w:t xml:space="preserve">На основании вышеизложенного и руководствуясь ст. </w:t>
      </w:r>
      <w:r>
        <w:rPr>
          <w:rStyle w:val="CharStyle15"/>
          <w:lang w:val="en-US" w:eastAsia="en-US"/>
        </w:rPr>
        <w:t xml:space="preserve">99 </w:t>
      </w:r>
      <w:r>
        <w:rPr>
          <w:rStyle w:val="CharStyle15"/>
        </w:rPr>
        <w:t xml:space="preserve">Федерального закона от 05.04.2013г. </w:t>
      </w:r>
      <w:r>
        <w:rPr>
          <w:rStyle w:val="CharStyle15"/>
          <w:lang w:val="en-US" w:eastAsia="en-US"/>
        </w:rPr>
        <w:t xml:space="preserve">№ </w:t>
      </w:r>
      <w:r>
        <w:rPr>
          <w:rStyle w:val="CharStyle15"/>
        </w:rPr>
        <w:t>44-ФЗ «О контрактной системе в сфере закупок товаров, работ, услуг для обеспечения государственных и муниципальных нужд», Комиссия Башкортостанского УФАС России по контролю в сфере закупок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0" w:right="0" w:firstLine="0"/>
        <w:jc w:val="center"/>
      </w:pPr>
      <w:r>
        <w:rPr>
          <w:rStyle w:val="CharStyle15"/>
          <w:b/>
          <w:bCs/>
        </w:rPr>
        <w:t>РЕШИЛА: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860"/>
        <w:jc w:val="both"/>
      </w:pPr>
      <w:r>
        <w:rPr>
          <w:rStyle w:val="CharStyle15"/>
        </w:rPr>
        <w:t>Признать жалобу ООО «СПОРТФОРМАТ» необоснованной.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0" w:right="0" w:firstLine="860"/>
        <w:jc w:val="both"/>
      </w:pPr>
      <w:r>
        <w:rPr>
          <w:rStyle w:val="CharStyle15"/>
        </w:rPr>
        <w:t>Решение может быть обжаловано в течение трех месяцев со дня его принятия.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0" w:right="0" w:firstLine="0"/>
        <w:jc w:val="both"/>
      </w:pPr>
      <w:r>
        <mc:AlternateContent>
          <mc:Choice Requires="wps">
            <w:drawing>
              <wp:anchor distT="0" distB="359410" distL="114300" distR="114300" simplePos="0" relativeHeight="125829378" behindDoc="0" locked="0" layoutInCell="1" allowOverlap="1">
                <wp:simplePos x="0" y="0"/>
                <wp:positionH relativeFrom="page">
                  <wp:posOffset>6042025</wp:posOffset>
                </wp:positionH>
                <wp:positionV relativeFrom="paragraph">
                  <wp:posOffset>12700</wp:posOffset>
                </wp:positionV>
                <wp:extent cx="1151890" cy="250190"/>
                <wp:wrapSquare wrapText="left"/>
                <wp:docPr id="4" name="Shape 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5189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15"/>
                              </w:rPr>
                              <w:t>Арсланов А.А.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0" type="#_x0000_t202" style="position:absolute;margin-left:475.75pt;margin-top:1.pt;width:90.700000000000003pt;height:19.699999999999999pt;z-index:-125829375;mso-wrap-distance-left:9.pt;mso-wrap-distance-right:9.pt;mso-wrap-distance-bottom:28.300000000000001pt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15"/>
                        </w:rPr>
                        <w:t>Арсланов А.А.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mc:AlternateContent>
          <mc:Choice Requires="wps">
            <w:drawing>
              <wp:anchor distT="356870" distB="0" distL="168910" distR="168910" simplePos="0" relativeHeight="125829380" behindDoc="0" locked="0" layoutInCell="1" allowOverlap="1">
                <wp:simplePos x="0" y="0"/>
                <wp:positionH relativeFrom="page">
                  <wp:posOffset>6096635</wp:posOffset>
                </wp:positionH>
                <wp:positionV relativeFrom="paragraph">
                  <wp:posOffset>369570</wp:posOffset>
                </wp:positionV>
                <wp:extent cx="1042670" cy="252730"/>
                <wp:wrapSquare wrapText="left"/>
                <wp:docPr id="6" name="Shape 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42670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15"/>
                              </w:rPr>
                              <w:t>Исламов И.Т.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2" type="#_x0000_t202" style="position:absolute;margin-left:480.05000000000001pt;margin-top:29.100000000000001pt;width:82.100000000000009pt;height:19.900000000000002pt;z-index:-125829373;mso-wrap-distance-left:13.300000000000001pt;mso-wrap-distance-top:28.100000000000001pt;mso-wrap-distance-right:13.300000000000001pt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15"/>
                        </w:rPr>
                        <w:t>Исламов И.Т.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rStyle w:val="CharStyle15"/>
        </w:rPr>
        <w:t>Председатель Комиссии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0" w:right="0" w:firstLine="0"/>
        <w:jc w:val="both"/>
      </w:pPr>
      <w:r>
        <w:rPr>
          <w:rStyle w:val="CharStyle15"/>
        </w:rPr>
        <w:t>Члены комиссии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660" w:line="240" w:lineRule="auto"/>
        <w:ind w:left="0" w:right="0" w:firstLine="0"/>
        <w:jc w:val="right"/>
      </w:pPr>
      <w:r>
        <w:rPr>
          <w:rStyle w:val="CharStyle15"/>
        </w:rPr>
        <w:t>Шакиров Д.Р.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0" w:right="0" w:firstLine="0"/>
        <w:jc w:val="both"/>
      </w:pPr>
      <w:r>
        <mc:AlternateContent>
          <mc:Choice Requires="wps">
            <w:drawing>
              <wp:anchor distT="0" distB="0" distL="114300" distR="114300" simplePos="0" relativeHeight="125829382" behindDoc="0" locked="0" layoutInCell="1" allowOverlap="1">
                <wp:simplePos x="0" y="0"/>
                <wp:positionH relativeFrom="page">
                  <wp:posOffset>6029325</wp:posOffset>
                </wp:positionH>
                <wp:positionV relativeFrom="paragraph">
                  <wp:posOffset>12700</wp:posOffset>
                </wp:positionV>
                <wp:extent cx="1151890" cy="250190"/>
                <wp:wrapSquare wrapText="left"/>
                <wp:docPr id="8" name="Shape 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5189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15"/>
                              </w:rPr>
                              <w:t>А.А. Арсланов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4" type="#_x0000_t202" style="position:absolute;margin-left:474.75pt;margin-top:1.pt;width:90.700000000000003pt;height:19.699999999999999pt;z-index:-125829371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15"/>
                        </w:rPr>
                        <w:t>А.А. Арсланов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rStyle w:val="CharStyle15"/>
        </w:rPr>
        <w:t>Начальник отдела</w:t>
      </w:r>
      <w:r>
        <w:br w:type="page"/>
      </w:r>
    </w:p>
    <w:p>
      <w:pPr>
        <w:pStyle w:val="Style20"/>
        <w:keepNext w:val="0"/>
        <w:keepLines w:val="0"/>
        <w:widowControl w:val="0"/>
        <w:shd w:val="clear" w:color="auto" w:fill="auto"/>
        <w:bidi w:val="0"/>
        <w:spacing w:before="0" w:after="106" w:line="240" w:lineRule="auto"/>
        <w:ind w:left="0" w:right="0" w:firstLine="0"/>
        <w:jc w:val="left"/>
      </w:pPr>
      <w:r>
        <w:drawing>
          <wp:anchor distT="0" distB="0" distL="76200" distR="76200" simplePos="0" relativeHeight="125829384" behindDoc="0" locked="0" layoutInCell="1" allowOverlap="1">
            <wp:simplePos x="0" y="0"/>
            <wp:positionH relativeFrom="page">
              <wp:posOffset>2552065</wp:posOffset>
            </wp:positionH>
            <wp:positionV relativeFrom="margin">
              <wp:posOffset>791210</wp:posOffset>
            </wp:positionV>
            <wp:extent cx="347345" cy="402590"/>
            <wp:wrapSquare wrapText="right"/>
            <wp:docPr id="10" name="Shape 10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box 11"/>
                    <pic:cNvPicPr/>
                  </pic:nvPicPr>
                  <pic:blipFill>
                    <a:blip r:embed="rId8"/>
                    <a:stretch/>
                  </pic:blipFill>
                  <pic:spPr>
                    <a:xfrm>
                      <a:ext cx="347345" cy="40259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Style w:val="CharStyle21"/>
          <w:b/>
          <w:bCs/>
        </w:rPr>
        <w:t>Подлинник электронного документа, подписанного ЭП, хранится в системе электронного документооборота ФАС России</w:t>
      </w:r>
    </w:p>
    <w:p>
      <w:pPr>
        <w:pStyle w:val="Style22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82" w:line="240" w:lineRule="auto"/>
        <w:ind w:left="0" w:right="0" w:firstLine="0"/>
        <w:jc w:val="center"/>
      </w:pPr>
      <w:r>
        <w:rPr>
          <w:rStyle w:val="CharStyle23"/>
          <w:color w:val="FFFFFF"/>
        </w:rPr>
        <w:t>СВЕДЕНИЯ О СЕРТИФИКАТЕ ЭП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5"/>
        </w:rPr>
        <w:t xml:space="preserve">Кому выдан: </w:t>
      </w:r>
      <w:r>
        <w:rPr>
          <w:rStyle w:val="CharStyle25"/>
          <w:color w:val="000000"/>
        </w:rPr>
        <w:t>Арсланов Анвар Аслямович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5"/>
        </w:rPr>
        <w:t>Сертификат № 43А147Е3721ААСВА71</w:t>
      </w:r>
      <w:r>
        <w:rPr>
          <w:rStyle w:val="CharStyle25"/>
          <w:lang w:val="en-US" w:eastAsia="en-US"/>
        </w:rPr>
        <w:t>B8F97D3893AF69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253" w:right="535" w:bottom="1171" w:left="1103" w:header="0" w:footer="3" w:gutter="0"/>
          <w:cols w:space="720"/>
          <w:noEndnote/>
          <w:rtlGutter w:val="0"/>
          <w:docGrid w:linePitch="360"/>
        </w:sectPr>
      </w:pPr>
      <w:r>
        <w:rPr>
          <w:rStyle w:val="CharStyle25"/>
        </w:rPr>
        <w:t xml:space="preserve">Действителен с </w:t>
      </w:r>
      <w:r>
        <w:rPr>
          <w:rStyle w:val="CharStyle25"/>
          <w:color w:val="535353"/>
        </w:rPr>
        <w:t xml:space="preserve">26.12.2025 по </w:t>
      </w:r>
      <w:r>
        <w:rPr>
          <w:rStyle w:val="CharStyle25"/>
        </w:rPr>
        <w:t>21.03.2027</w: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83" w:after="83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494" w:right="0" w:bottom="1494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17"/>
        </w:rPr>
        <w:t>Исп.Шакиров Д.Р.</w:t>
        <w:br/>
        <w:t>тел.(347)216-33-54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494" w:right="8994" w:bottom="1494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10013315</wp:posOffset>
              </wp:positionV>
              <wp:extent cx="646430" cy="128270"/>
              <wp:wrapNone/>
              <wp:docPr id="2" name="Shape 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6430" cy="1282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3"/>
                              <w:sz w:val="24"/>
                              <w:szCs w:val="24"/>
                            </w:rPr>
                            <w:t>2026-5498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57.pt;margin-top:788.45000000000005pt;width:50.899999999999999pt;height:10.1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3"/>
                        <w:sz w:val="24"/>
                        <w:szCs w:val="24"/>
                      </w:rPr>
                      <w:t>2026-5498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abstractNum w:abstractNumId="2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num w:numId="1">
    <w:abstractNumId w:val="0"/>
  </w:num>
  <w:num w:numId="3">
    <w:abstractNumId w:val="2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customStyle="1" w:styleId="CharStyle3">
    <w:name w:val="Header or footer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6">
    <w:name w:val="Body text (2)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86299"/>
      <w:sz w:val="16"/>
      <w:szCs w:val="16"/>
      <w:u w:val="none"/>
    </w:rPr>
  </w:style>
  <w:style w:type="character" w:customStyle="1" w:styleId="CharStyle9">
    <w:name w:val="Body text (5)_"/>
    <w:basedOn w:val="DefaultParagraphFont"/>
    <w:link w:val="Style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86299"/>
      <w:sz w:val="19"/>
      <w:szCs w:val="19"/>
      <w:u w:val="none"/>
    </w:rPr>
  </w:style>
  <w:style w:type="character" w:customStyle="1" w:styleId="CharStyle11">
    <w:name w:val="Heading #1_"/>
    <w:basedOn w:val="DefaultParagraphFont"/>
    <w:link w:val="Style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single"/>
    </w:rPr>
  </w:style>
  <w:style w:type="character" w:customStyle="1" w:styleId="CharStyle15">
    <w:name w:val="Body text_"/>
    <w:basedOn w:val="DefaultParagraphFont"/>
    <w:link w:val="Style1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7">
    <w:name w:val="Body text (6)_"/>
    <w:basedOn w:val="DefaultParagraphFont"/>
    <w:link w:val="Style1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21">
    <w:name w:val="Body text (4)_"/>
    <w:basedOn w:val="DefaultParagraphFont"/>
    <w:link w:val="Style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2D2D2D"/>
      <w:sz w:val="12"/>
      <w:szCs w:val="12"/>
      <w:u w:val="none"/>
    </w:rPr>
  </w:style>
  <w:style w:type="character" w:customStyle="1" w:styleId="CharStyle23">
    <w:name w:val="Body text (7)_"/>
    <w:basedOn w:val="DefaultParagraphFont"/>
    <w:link w:val="Style22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BEBEB"/>
      <w:sz w:val="13"/>
      <w:szCs w:val="13"/>
      <w:u w:val="none"/>
    </w:rPr>
  </w:style>
  <w:style w:type="character" w:customStyle="1" w:styleId="CharStyle25">
    <w:name w:val="Body text (3)_"/>
    <w:basedOn w:val="DefaultParagraphFont"/>
    <w:link w:val="Style24"/>
    <w:rPr>
      <w:rFonts w:ascii="Arial" w:eastAsia="Arial" w:hAnsi="Arial" w:cs="Arial"/>
      <w:b w:val="0"/>
      <w:bCs w:val="0"/>
      <w:i w:val="0"/>
      <w:iCs w:val="0"/>
      <w:smallCaps w:val="0"/>
      <w:strike w:val="0"/>
      <w:color w:val="2D2D2D"/>
      <w:sz w:val="14"/>
      <w:szCs w:val="14"/>
      <w:u w:val="none"/>
    </w:rPr>
  </w:style>
  <w:style w:type="paragraph" w:customStyle="1" w:styleId="Style2">
    <w:name w:val="Header or footer (2)"/>
    <w:basedOn w:val="Normal"/>
    <w:link w:val="CharStyle3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5">
    <w:name w:val="Body text (2)"/>
    <w:basedOn w:val="Normal"/>
    <w:link w:val="CharStyle6"/>
    <w:pPr>
      <w:widowControl w:val="0"/>
      <w:shd w:val="clear" w:color="auto" w:fill="auto"/>
      <w:spacing w:after="240" w:line="281" w:lineRule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86299"/>
      <w:sz w:val="16"/>
      <w:szCs w:val="16"/>
      <w:u w:val="none"/>
    </w:rPr>
  </w:style>
  <w:style w:type="paragraph" w:customStyle="1" w:styleId="Style8">
    <w:name w:val="Body text (5)"/>
    <w:basedOn w:val="Normal"/>
    <w:link w:val="CharStyle9"/>
    <w:pPr>
      <w:widowControl w:val="0"/>
      <w:shd w:val="clear" w:color="auto" w:fill="auto"/>
      <w:spacing w:after="90" w:line="254" w:lineRule="auto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86299"/>
      <w:sz w:val="19"/>
      <w:szCs w:val="19"/>
      <w:u w:val="none"/>
    </w:rPr>
  </w:style>
  <w:style w:type="paragraph" w:customStyle="1" w:styleId="Style10">
    <w:name w:val="Heading #1"/>
    <w:basedOn w:val="Normal"/>
    <w:link w:val="CharStyle11"/>
    <w:pPr>
      <w:widowControl w:val="0"/>
      <w:shd w:val="clear" w:color="auto" w:fill="auto"/>
      <w:spacing w:after="320"/>
      <w:jc w:val="center"/>
      <w:outlineLvl w:val="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single"/>
    </w:rPr>
  </w:style>
  <w:style w:type="paragraph" w:styleId="Style14">
    <w:name w:val="Body text"/>
    <w:basedOn w:val="Normal"/>
    <w:link w:val="CharStyle15"/>
    <w:qFormat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6">
    <w:name w:val="Body text (6)"/>
    <w:basedOn w:val="Normal"/>
    <w:link w:val="CharStyle17"/>
    <w:pPr>
      <w:widowControl w:val="0"/>
      <w:shd w:val="clear" w:color="auto" w:fill="auto"/>
      <w:spacing w:after="440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20">
    <w:name w:val="Body text (4)"/>
    <w:basedOn w:val="Normal"/>
    <w:link w:val="CharStyle21"/>
    <w:pPr>
      <w:widowControl w:val="0"/>
      <w:shd w:val="clear" w:color="auto" w:fill="auto"/>
      <w:spacing w:after="120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2D2D2D"/>
      <w:sz w:val="12"/>
      <w:szCs w:val="12"/>
      <w:u w:val="none"/>
    </w:rPr>
  </w:style>
  <w:style w:type="paragraph" w:customStyle="1" w:styleId="Style22">
    <w:name w:val="Body text (7)"/>
    <w:basedOn w:val="Normal"/>
    <w:link w:val="CharStyle23"/>
    <w:pPr>
      <w:widowControl w:val="0"/>
      <w:shd w:val="clear" w:color="auto" w:fill="auto"/>
      <w:spacing w:after="120"/>
      <w:jc w:val="center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BEBEB"/>
      <w:sz w:val="13"/>
      <w:szCs w:val="13"/>
      <w:u w:val="none"/>
    </w:rPr>
  </w:style>
  <w:style w:type="paragraph" w:customStyle="1" w:styleId="Style24">
    <w:name w:val="Body text (3)"/>
    <w:basedOn w:val="Normal"/>
    <w:link w:val="CharStyle25"/>
    <w:pPr>
      <w:widowControl w:val="0"/>
      <w:shd w:val="clear" w:color="auto" w:fill="auto"/>
      <w:ind w:left="290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2D2D2D"/>
      <w:sz w:val="14"/>
      <w:szCs w:val="14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footer" Target="footer1.xml"/><Relationship Id="rId8" Type="http://schemas.openxmlformats.org/officeDocument/2006/relationships/image" Target="media/image2.jpeg"/><Relationship Id="rId9" Type="http://schemas.openxmlformats.org/officeDocument/2006/relationships/image" Target="media/image2.jpeg" TargetMode="External"/></Relationships>
</file>