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821" w:h="2695" w:wrap="none" w:hAnchor="page" w:x="1302" w:y="1122"/>
        <w:widowControl w:val="0"/>
        <w:shd w:val="clear" w:color="auto" w:fill="auto"/>
        <w:bidi w:val="0"/>
        <w:spacing w:before="0" w:line="293"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framePr w:w="3821" w:h="2695" w:wrap="none" w:hAnchor="page" w:x="1302" w:y="1122"/>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Томской области</w:t>
      </w:r>
    </w:p>
    <w:p>
      <w:pPr>
        <w:pStyle w:val="Style2"/>
        <w:keepNext w:val="0"/>
        <w:keepLines w:val="0"/>
        <w:framePr w:w="3821" w:h="2695" w:wrap="none" w:hAnchor="page" w:x="1302" w:y="1122"/>
        <w:widowControl w:val="0"/>
        <w:shd w:val="clear" w:color="auto" w:fill="auto"/>
        <w:bidi w:val="0"/>
        <w:spacing w:before="0"/>
        <w:ind w:left="0" w:right="0" w:firstLine="0"/>
        <w:jc w:val="center"/>
      </w:pPr>
      <w:r>
        <w:rPr>
          <w:rStyle w:val="CharStyle3"/>
        </w:rPr>
        <w:t>Адрес места нахождения: г.Томск, пр-кт. Ленина, 111</w:t>
        <w:br/>
        <w:t>Почтовый адрес: 634069, г.Томск, пр-кт. Ленина, 111</w:t>
        <w:br/>
        <w:t>тел. (3822) 51-50-61, факс (3822) 51-29-80</w:t>
        <w:br/>
      </w:r>
      <w:r>
        <w:rPr>
          <w:rStyle w:val="CharStyle3"/>
          <w:lang w:val="en-US" w:eastAsia="en-US"/>
        </w:rPr>
        <w:t xml:space="preserve">e-mail: </w:t>
      </w:r>
      <w:r>
        <w:fldChar w:fldCharType="begin"/>
      </w:r>
      <w:r>
        <w:rPr/>
        <w:instrText> HYPERLINK "mailto:to70@fas.gov.ru" </w:instrText>
      </w:r>
      <w:r>
        <w:fldChar w:fldCharType="separate"/>
      </w:r>
      <w:r>
        <w:rPr>
          <w:rStyle w:val="CharStyle3"/>
          <w:lang w:val="en-US" w:eastAsia="en-US"/>
        </w:rPr>
        <w:t>to70@fas.gov.ru</w:t>
      </w:r>
      <w:r>
        <w:fldChar w:fldCharType="end"/>
      </w:r>
    </w:p>
    <w:p>
      <w:pPr>
        <w:pStyle w:val="Style7"/>
        <w:keepNext w:val="0"/>
        <w:keepLines w:val="0"/>
        <w:framePr w:w="3821" w:h="2695" w:wrap="none" w:hAnchor="page" w:x="1302" w:y="1122"/>
        <w:widowControl w:val="0"/>
        <w:shd w:val="clear" w:color="auto" w:fill="auto"/>
        <w:tabs>
          <w:tab w:pos="1834" w:val="left"/>
        </w:tabs>
        <w:bidi w:val="0"/>
        <w:spacing w:before="0"/>
        <w:ind w:right="0"/>
        <w:jc w:val="left"/>
        <w:rPr>
          <w:sz w:val="8"/>
          <w:szCs w:val="8"/>
        </w:rPr>
      </w:pPr>
      <w:r>
        <w:rPr>
          <w:rStyle w:val="CharStyle8"/>
          <w:b/>
          <w:bCs/>
        </w:rPr>
        <w:t>штамп регистрации</w:t>
        <w:tab/>
      </w:r>
      <w:r>
        <w:rPr>
          <w:rStyle w:val="CharStyle8"/>
          <w:smallCaps/>
          <w:color w:val="4061A9"/>
          <w:sz w:val="8"/>
          <w:szCs w:val="8"/>
        </w:rPr>
        <w:t>аг</w:t>
      </w:r>
    </w:p>
    <w:p>
      <w:pPr>
        <w:pStyle w:val="Style2"/>
        <w:keepNext w:val="0"/>
        <w:keepLines w:val="0"/>
        <w:framePr w:w="4066" w:h="235" w:wrap="none" w:hAnchor="page" w:x="1139" w:y="4134"/>
        <w:widowControl w:val="0"/>
        <w:shd w:val="clear" w:color="auto" w:fill="auto"/>
        <w:bidi w:val="0"/>
        <w:spacing w:before="0" w:after="0" w:line="240" w:lineRule="auto"/>
        <w:ind w:left="0" w:right="0" w:firstLine="0"/>
        <w:jc w:val="left"/>
        <w:rPr>
          <w:sz w:val="15"/>
          <w:szCs w:val="15"/>
        </w:rPr>
      </w:pPr>
      <w:r>
        <w:rPr>
          <w:rStyle w:val="CharStyle3"/>
          <w:sz w:val="15"/>
          <w:szCs w:val="15"/>
        </w:rPr>
        <w:t xml:space="preserve">На№  ОТ</w:t>
      </w:r>
    </w:p>
    <w:p>
      <w:pPr>
        <w:pStyle w:val="Style11"/>
        <w:keepNext w:val="0"/>
        <w:keepLines w:val="0"/>
        <w:framePr w:w="3886" w:h="571" w:wrap="none" w:hAnchor="page" w:x="1211" w:y="4950"/>
        <w:widowControl w:val="0"/>
        <w:shd w:val="clear" w:color="auto" w:fill="auto"/>
        <w:bidi w:val="0"/>
        <w:spacing w:before="0" w:after="0" w:line="240" w:lineRule="auto"/>
        <w:ind w:left="0" w:right="0" w:firstLine="0"/>
        <w:jc w:val="left"/>
      </w:pPr>
      <w:r>
        <w:rPr>
          <w:rStyle w:val="CharStyle12"/>
        </w:rPr>
        <w:t>Решение по делу №070/06/105</w:t>
      </w:r>
    </w:p>
    <w:p>
      <w:pPr>
        <w:pStyle w:val="Style11"/>
        <w:keepNext w:val="0"/>
        <w:keepLines w:val="0"/>
        <w:framePr w:w="3886" w:h="571" w:wrap="none" w:hAnchor="page" w:x="1211" w:y="4950"/>
        <w:widowControl w:val="0"/>
        <w:shd w:val="clear" w:color="auto" w:fill="auto"/>
        <w:bidi w:val="0"/>
        <w:spacing w:before="0" w:after="0" w:line="240" w:lineRule="auto"/>
        <w:ind w:left="0" w:right="0" w:firstLine="0"/>
        <w:jc w:val="left"/>
      </w:pPr>
      <w:r>
        <w:rPr>
          <w:rStyle w:val="CharStyle12"/>
        </w:rPr>
        <w:t>403/2026</w:t>
      </w:r>
    </w:p>
    <w:p>
      <w:pPr>
        <w:pStyle w:val="Style13"/>
        <w:keepNext w:val="0"/>
        <w:keepLines w:val="0"/>
        <w:framePr w:w="4896" w:h="5179" w:wrap="none" w:hAnchor="page" w:x="6400" w:y="903"/>
        <w:widowControl w:val="0"/>
        <w:shd w:val="clear" w:color="auto" w:fill="auto"/>
        <w:bidi w:val="0"/>
        <w:spacing w:before="0" w:after="0" w:line="240" w:lineRule="auto"/>
        <w:ind w:left="0" w:right="0" w:firstLine="0"/>
        <w:jc w:val="left"/>
      </w:pPr>
      <w:r>
        <w:rPr>
          <w:rStyle w:val="CharStyle14"/>
        </w:rPr>
        <w:t>ООО «Г&amp;К»</w:t>
      </w:r>
    </w:p>
    <w:p>
      <w:pPr>
        <w:pStyle w:val="Style13"/>
        <w:keepNext w:val="0"/>
        <w:keepLines w:val="0"/>
        <w:framePr w:w="4896" w:h="5179" w:wrap="none" w:hAnchor="page" w:x="6400" w:y="903"/>
        <w:widowControl w:val="0"/>
        <w:shd w:val="clear" w:color="auto" w:fill="auto"/>
        <w:bidi w:val="0"/>
        <w:spacing w:before="0" w:after="0" w:line="240" w:lineRule="auto"/>
        <w:ind w:left="0" w:right="0" w:firstLine="0"/>
        <w:jc w:val="left"/>
      </w:pPr>
      <w:r>
        <w:rPr>
          <w:rStyle w:val="CharStyle14"/>
        </w:rPr>
        <w:t>634507, Томская обл., Томский р-н, п</w:t>
      </w:r>
    </w:p>
    <w:p>
      <w:pPr>
        <w:pStyle w:val="Style13"/>
        <w:keepNext w:val="0"/>
        <w:keepLines w:val="0"/>
        <w:framePr w:w="4896" w:h="5179" w:wrap="none" w:hAnchor="page" w:x="6400" w:y="903"/>
        <w:widowControl w:val="0"/>
        <w:shd w:val="clear" w:color="auto" w:fill="auto"/>
        <w:bidi w:val="0"/>
        <w:spacing w:before="0" w:after="0" w:line="240" w:lineRule="auto"/>
        <w:ind w:left="0" w:right="0" w:firstLine="0"/>
        <w:jc w:val="left"/>
      </w:pPr>
      <w:r>
        <w:rPr>
          <w:rStyle w:val="CharStyle14"/>
        </w:rPr>
        <w:t>Зональная Станция, мкр. Радужный, д. 2</w:t>
      </w:r>
    </w:p>
    <w:p>
      <w:pPr>
        <w:pStyle w:val="Style13"/>
        <w:keepNext w:val="0"/>
        <w:keepLines w:val="0"/>
        <w:framePr w:w="4896" w:h="5179" w:wrap="none" w:hAnchor="page" w:x="6400" w:y="903"/>
        <w:widowControl w:val="0"/>
        <w:shd w:val="clear" w:color="auto" w:fill="auto"/>
        <w:bidi w:val="0"/>
        <w:spacing w:before="0" w:after="320" w:line="240" w:lineRule="auto"/>
        <w:ind w:left="0" w:right="0" w:firstLine="0"/>
        <w:jc w:val="left"/>
      </w:pPr>
      <w:r>
        <w:fldChar w:fldCharType="begin"/>
      </w:r>
      <w:r>
        <w:rPr/>
        <w:instrText> HYPERLINK "mailto:GRIBOV.KARIER@MAIL.RU" </w:instrText>
      </w:r>
      <w:r>
        <w:fldChar w:fldCharType="separate"/>
      </w:r>
      <w:r>
        <w:rPr>
          <w:rStyle w:val="CharStyle14"/>
          <w:color w:val="000080"/>
          <w:u w:val="single"/>
          <w:lang w:val="en-US" w:eastAsia="en-US"/>
        </w:rPr>
        <w:t>GRIBOV.KARIER@MAIL.RU</w:t>
      </w:r>
      <w:r>
        <w:fldChar w:fldCharType="end"/>
      </w:r>
    </w:p>
    <w:p>
      <w:pPr>
        <w:pStyle w:val="Style13"/>
        <w:keepNext w:val="0"/>
        <w:keepLines w:val="0"/>
        <w:framePr w:w="4896" w:h="5179" w:wrap="none" w:hAnchor="page" w:x="6400" w:y="903"/>
        <w:widowControl w:val="0"/>
        <w:shd w:val="clear" w:color="auto" w:fill="auto"/>
        <w:bidi w:val="0"/>
        <w:spacing w:before="0" w:after="0" w:line="240" w:lineRule="auto"/>
        <w:ind w:left="0" w:right="0" w:firstLine="0"/>
        <w:jc w:val="left"/>
      </w:pPr>
      <w:r>
        <w:rPr>
          <w:rStyle w:val="CharStyle14"/>
        </w:rPr>
        <w:t>Администрация Асиновского</w:t>
      </w:r>
    </w:p>
    <w:p>
      <w:pPr>
        <w:pStyle w:val="Style13"/>
        <w:keepNext w:val="0"/>
        <w:keepLines w:val="0"/>
        <w:framePr w:w="4896" w:h="5179" w:wrap="none" w:hAnchor="page" w:x="6400" w:y="903"/>
        <w:widowControl w:val="0"/>
        <w:shd w:val="clear" w:color="auto" w:fill="auto"/>
        <w:bidi w:val="0"/>
        <w:spacing w:before="0" w:after="60" w:line="240" w:lineRule="auto"/>
        <w:ind w:left="0" w:right="0" w:firstLine="0"/>
        <w:jc w:val="left"/>
      </w:pPr>
      <w:r>
        <w:rPr>
          <w:rStyle w:val="CharStyle14"/>
        </w:rPr>
        <w:t>городского поселения</w:t>
      </w:r>
    </w:p>
    <w:p>
      <w:pPr>
        <w:pStyle w:val="Style13"/>
        <w:keepNext w:val="0"/>
        <w:keepLines w:val="0"/>
        <w:framePr w:w="4896" w:h="5179" w:wrap="none" w:hAnchor="page" w:x="6400" w:y="903"/>
        <w:widowControl w:val="0"/>
        <w:shd w:val="clear" w:color="auto" w:fill="auto"/>
        <w:bidi w:val="0"/>
        <w:spacing w:before="0" w:after="0" w:line="240" w:lineRule="auto"/>
        <w:ind w:left="0" w:right="0" w:firstLine="0"/>
        <w:jc w:val="left"/>
      </w:pPr>
      <w:r>
        <w:rPr>
          <w:rStyle w:val="CharStyle14"/>
        </w:rPr>
        <w:t>636840, Томская обл. г. Асино, ул.</w:t>
      </w:r>
    </w:p>
    <w:p>
      <w:pPr>
        <w:pStyle w:val="Style13"/>
        <w:keepNext w:val="0"/>
        <w:keepLines w:val="0"/>
        <w:framePr w:w="4896" w:h="5179" w:wrap="none" w:hAnchor="page" w:x="6400" w:y="903"/>
        <w:widowControl w:val="0"/>
        <w:shd w:val="clear" w:color="auto" w:fill="auto"/>
        <w:bidi w:val="0"/>
        <w:spacing w:before="0" w:after="0" w:line="240" w:lineRule="auto"/>
        <w:ind w:left="0" w:right="0" w:firstLine="0"/>
        <w:jc w:val="left"/>
      </w:pPr>
      <w:r>
        <w:rPr>
          <w:rStyle w:val="CharStyle14"/>
        </w:rPr>
        <w:t>имени Ленина, д. 40</w:t>
      </w:r>
    </w:p>
    <w:p>
      <w:pPr>
        <w:pStyle w:val="Style13"/>
        <w:keepNext w:val="0"/>
        <w:keepLines w:val="0"/>
        <w:framePr w:w="4896" w:h="5179" w:wrap="none" w:hAnchor="page" w:x="6400" w:y="903"/>
        <w:widowControl w:val="0"/>
        <w:shd w:val="clear" w:color="auto" w:fill="auto"/>
        <w:bidi w:val="0"/>
        <w:spacing w:before="0" w:after="320" w:line="240" w:lineRule="auto"/>
        <w:ind w:left="0" w:right="0" w:firstLine="0"/>
        <w:jc w:val="left"/>
      </w:pPr>
      <w:r>
        <w:fldChar w:fldCharType="begin"/>
      </w:r>
      <w:r>
        <w:rPr/>
        <w:instrText> HYPERLINK "mailto:adminpos@asino.tomsknet.ru" </w:instrText>
      </w:r>
      <w:r>
        <w:fldChar w:fldCharType="separate"/>
      </w:r>
      <w:r>
        <w:rPr>
          <w:rStyle w:val="CharStyle14"/>
          <w:color w:val="000080"/>
          <w:u w:val="single"/>
          <w:lang w:val="en-US" w:eastAsia="en-US"/>
        </w:rPr>
        <w:t>adminpos@asino.tomsknet.ru</w:t>
      </w:r>
      <w:r>
        <w:fldChar w:fldCharType="end"/>
      </w:r>
    </w:p>
    <w:p>
      <w:pPr>
        <w:pStyle w:val="Style13"/>
        <w:keepNext w:val="0"/>
        <w:keepLines w:val="0"/>
        <w:framePr w:w="4896" w:h="5179" w:wrap="none" w:hAnchor="page" w:x="6400" w:y="903"/>
        <w:widowControl w:val="0"/>
        <w:shd w:val="clear" w:color="auto" w:fill="auto"/>
        <w:bidi w:val="0"/>
        <w:spacing w:before="0" w:after="0" w:line="240" w:lineRule="auto"/>
        <w:ind w:left="0" w:right="0" w:firstLine="0"/>
        <w:jc w:val="left"/>
      </w:pPr>
      <w:r>
        <w:rPr>
          <w:rStyle w:val="CharStyle14"/>
        </w:rPr>
        <w:t>МКУ «Центр закупок Асиновского района»</w:t>
      </w:r>
    </w:p>
    <w:p>
      <w:pPr>
        <w:pStyle w:val="Style13"/>
        <w:keepNext w:val="0"/>
        <w:keepLines w:val="0"/>
        <w:framePr w:w="4896" w:h="5179" w:wrap="none" w:hAnchor="page" w:x="6400" w:y="903"/>
        <w:widowControl w:val="0"/>
        <w:shd w:val="clear" w:color="auto" w:fill="auto"/>
        <w:bidi w:val="0"/>
        <w:spacing w:before="0" w:after="0" w:line="240" w:lineRule="auto"/>
        <w:ind w:left="0" w:right="0" w:firstLine="0"/>
        <w:jc w:val="left"/>
      </w:pPr>
      <w:r>
        <w:rPr>
          <w:rStyle w:val="CharStyle14"/>
        </w:rPr>
        <w:t>636840, Томская обл., Асиновский р-он, г. Асино, ул. Имени Ленина, д. 40</w:t>
      </w:r>
    </w:p>
    <w:p>
      <w:pPr>
        <w:pStyle w:val="Style13"/>
        <w:keepNext w:val="0"/>
        <w:keepLines w:val="0"/>
        <w:framePr w:w="4896" w:h="5179" w:wrap="none" w:hAnchor="page" w:x="6400" w:y="903"/>
        <w:widowControl w:val="0"/>
        <w:shd w:val="clear" w:color="auto" w:fill="auto"/>
        <w:bidi w:val="0"/>
        <w:spacing w:before="0" w:after="180" w:line="240" w:lineRule="auto"/>
        <w:ind w:left="0" w:right="0" w:firstLine="0"/>
        <w:jc w:val="left"/>
      </w:pPr>
      <w:r>
        <w:fldChar w:fldCharType="begin"/>
      </w:r>
      <w:r>
        <w:rPr/>
        <w:instrText> HYPERLINK "mailto:zakupki.asino@mail.ru" </w:instrText>
      </w:r>
      <w:r>
        <w:fldChar w:fldCharType="separate"/>
      </w:r>
      <w:r>
        <w:rPr>
          <w:rStyle w:val="CharStyle14"/>
          <w:color w:val="000080"/>
          <w:u w:val="single"/>
          <w:lang w:val="en-US" w:eastAsia="en-US"/>
        </w:rPr>
        <w:t>zakupki.asino@mail.ru</w:t>
      </w:r>
      <w:r>
        <w:fldChar w:fldCharType="end"/>
      </w:r>
    </w:p>
    <w:p>
      <w:pPr>
        <w:pStyle w:val="Style13"/>
        <w:keepNext w:val="0"/>
        <w:keepLines w:val="0"/>
        <w:framePr w:w="4817" w:h="3250" w:wrap="none" w:hAnchor="page" w:x="6400" w:y="6375"/>
        <w:widowControl w:val="0"/>
        <w:shd w:val="clear" w:color="auto" w:fill="auto"/>
        <w:bidi w:val="0"/>
        <w:spacing w:before="0" w:after="0" w:line="240" w:lineRule="auto"/>
        <w:ind w:left="0" w:right="0" w:firstLine="0"/>
        <w:jc w:val="left"/>
      </w:pPr>
      <w:r>
        <w:rPr>
          <w:rStyle w:val="CharStyle14"/>
        </w:rPr>
        <w:t>АО «Т-Банк»</w:t>
      </w:r>
    </w:p>
    <w:p>
      <w:pPr>
        <w:pStyle w:val="Style13"/>
        <w:keepNext w:val="0"/>
        <w:keepLines w:val="0"/>
        <w:framePr w:w="4817" w:h="3250" w:wrap="none" w:hAnchor="page" w:x="6400" w:y="6375"/>
        <w:widowControl w:val="0"/>
        <w:shd w:val="clear" w:color="auto" w:fill="auto"/>
        <w:bidi w:val="0"/>
        <w:spacing w:before="0" w:after="320" w:line="240" w:lineRule="auto"/>
        <w:ind w:left="0" w:right="0" w:firstLine="0"/>
        <w:jc w:val="left"/>
      </w:pPr>
      <w:r>
        <w:rPr>
          <w:rStyle w:val="CharStyle14"/>
        </w:rPr>
        <w:t xml:space="preserve">127287, г.Москва, вн.тер.г. муниципальный округ Савеловский, ул. Хуторская 20я, д.38А, стр.26 </w:t>
      </w:r>
      <w:r>
        <w:fldChar w:fldCharType="begin"/>
      </w:r>
      <w:r>
        <w:rPr/>
        <w:instrText> HYPERLINK "mailto:zapros_info@tbank.ru" </w:instrText>
      </w:r>
      <w:r>
        <w:fldChar w:fldCharType="separate"/>
      </w:r>
      <w:r>
        <w:rPr>
          <w:rStyle w:val="CharStyle14"/>
          <w:color w:val="000080"/>
          <w:u w:val="single"/>
          <w:lang w:val="en-US" w:eastAsia="en-US"/>
        </w:rPr>
        <w:t>zapros_info@tbank.ru</w:t>
      </w:r>
      <w:r>
        <w:fldChar w:fldCharType="end"/>
      </w:r>
    </w:p>
    <w:p>
      <w:pPr>
        <w:pStyle w:val="Style13"/>
        <w:keepNext w:val="0"/>
        <w:keepLines w:val="0"/>
        <w:framePr w:w="4817" w:h="3250" w:wrap="none" w:hAnchor="page" w:x="6400" w:y="6375"/>
        <w:widowControl w:val="0"/>
        <w:shd w:val="clear" w:color="auto" w:fill="auto"/>
        <w:bidi w:val="0"/>
        <w:spacing w:before="0" w:after="0" w:line="240" w:lineRule="auto"/>
        <w:ind w:left="0" w:right="0" w:firstLine="0"/>
        <w:jc w:val="left"/>
      </w:pPr>
      <w:r>
        <w:rPr>
          <w:rStyle w:val="CharStyle14"/>
        </w:rPr>
        <w:t>ООО «РТС-тендер»</w:t>
      </w:r>
    </w:p>
    <w:p>
      <w:pPr>
        <w:pStyle w:val="Style13"/>
        <w:keepNext w:val="0"/>
        <w:keepLines w:val="0"/>
        <w:framePr w:w="4817" w:h="3250" w:wrap="none" w:hAnchor="page" w:x="6400" w:y="6375"/>
        <w:widowControl w:val="0"/>
        <w:shd w:val="clear" w:color="auto" w:fill="auto"/>
        <w:bidi w:val="0"/>
        <w:spacing w:before="0" w:after="0" w:line="240" w:lineRule="auto"/>
        <w:ind w:left="0" w:right="0" w:firstLine="0"/>
        <w:jc w:val="left"/>
      </w:pPr>
      <w:r>
        <w:rPr>
          <w:rStyle w:val="CharStyle14"/>
        </w:rPr>
        <w:t>121151, г. Москва, наб. Тараса</w:t>
      </w:r>
    </w:p>
    <w:p>
      <w:pPr>
        <w:pStyle w:val="Style13"/>
        <w:keepNext w:val="0"/>
        <w:keepLines w:val="0"/>
        <w:framePr w:w="4817" w:h="3250" w:wrap="none" w:hAnchor="page" w:x="6400" w:y="6375"/>
        <w:widowControl w:val="0"/>
        <w:shd w:val="clear" w:color="auto" w:fill="auto"/>
        <w:bidi w:val="0"/>
        <w:spacing w:before="0" w:after="160" w:line="240" w:lineRule="auto"/>
        <w:ind w:left="0" w:right="0" w:firstLine="0"/>
        <w:jc w:val="left"/>
      </w:pPr>
      <w:r>
        <w:rPr>
          <w:rStyle w:val="CharStyle14"/>
        </w:rPr>
        <w:t xml:space="preserve">Шевченко, д. 23А, 25 этаж, пом. 1 </w:t>
      </w:r>
      <w:r>
        <w:fldChar w:fldCharType="begin"/>
      </w:r>
      <w:r>
        <w:rPr/>
        <w:instrText> HYPERLINK "mailto:ko@rts-tender.ru" </w:instrText>
      </w:r>
      <w:r>
        <w:fldChar w:fldCharType="separate"/>
      </w:r>
      <w:r>
        <w:rPr>
          <w:rStyle w:val="CharStyle14"/>
          <w:lang w:val="en-US" w:eastAsia="en-US"/>
        </w:rPr>
        <w:t>ko@rts-tender.ru</w:t>
      </w:r>
      <w:r>
        <w:fldChar w:fldCharType="end"/>
      </w:r>
    </w:p>
    <w:p>
      <w:pPr>
        <w:pStyle w:val="Style13"/>
        <w:keepNext w:val="0"/>
        <w:keepLines w:val="0"/>
        <w:framePr w:w="3826" w:h="674" w:wrap="none" w:hAnchor="page" w:x="4322" w:y="10203"/>
        <w:widowControl w:val="0"/>
        <w:shd w:val="clear" w:color="auto" w:fill="auto"/>
        <w:bidi w:val="0"/>
        <w:spacing w:before="0" w:after="0" w:line="240" w:lineRule="auto"/>
        <w:ind w:left="0" w:right="0" w:firstLine="0"/>
        <w:jc w:val="center"/>
      </w:pPr>
      <w:r>
        <w:rPr>
          <w:rStyle w:val="CharStyle14"/>
        </w:rPr>
        <w:t>РЕШЕНИЕ</w:t>
        <w:br/>
        <w:t>по делу № 070/06/105-403/2026</w:t>
      </w:r>
    </w:p>
    <w:p>
      <w:pPr>
        <w:widowControl w:val="0"/>
        <w:spacing w:line="360" w:lineRule="exact"/>
      </w:pPr>
      <w:r>
        <w:drawing>
          <wp:anchor distT="0" distB="0" distL="0" distR="0" simplePos="0" relativeHeight="62914690" behindDoc="1" locked="0" layoutInCell="1" allowOverlap="1">
            <wp:simplePos x="0" y="0"/>
            <wp:positionH relativeFrom="page">
              <wp:posOffset>1783715</wp:posOffset>
            </wp:positionH>
            <wp:positionV relativeFrom="margin">
              <wp:posOffset>0</wp:posOffset>
            </wp:positionV>
            <wp:extent cx="518160"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8160" cy="6096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36"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9" w:right="543" w:bottom="1221" w:left="1095" w:header="0" w:footer="3" w:gutter="0"/>
          <w:pgNumType w:start="1"/>
          <w:cols w:space="720"/>
          <w:noEndnote/>
          <w:titlePg/>
          <w:rtlGutter w:val="0"/>
          <w:docGrid w:linePitch="360"/>
        </w:sectPr>
      </w:pPr>
    </w:p>
    <w:p>
      <w:pPr>
        <w:pStyle w:val="Style13"/>
        <w:keepNext w:val="0"/>
        <w:keepLines w:val="0"/>
        <w:widowControl w:val="0"/>
        <w:shd w:val="clear" w:color="auto" w:fill="auto"/>
        <w:bidi w:val="0"/>
        <w:spacing w:before="0" w:after="32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6456045</wp:posOffset>
                </wp:positionH>
                <wp:positionV relativeFrom="paragraph">
                  <wp:posOffset>12700</wp:posOffset>
                </wp:positionV>
                <wp:extent cx="631190" cy="216535"/>
                <wp:wrapSquare wrapText="left"/>
                <wp:docPr id="9" name="Shape 9"/>
                <a:graphic xmlns:a="http://schemas.openxmlformats.org/drawingml/2006/main">
                  <a:graphicData uri="http://schemas.microsoft.com/office/word/2010/wordprocessingShape">
                    <wps:wsp>
                      <wps:cNvSpPr txBox="1"/>
                      <wps:spPr>
                        <a:xfrm>
                          <a:ext cx="631190" cy="21653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г. Томск</w:t>
                            </w:r>
                          </w:p>
                        </w:txbxContent>
                      </wps:txbx>
                      <wps:bodyPr wrap="none" lIns="0" tIns="0" rIns="0" bIns="0">
                        <a:noAutoFit/>
                      </wps:bodyPr>
                    </wps:wsp>
                  </a:graphicData>
                </a:graphic>
              </wp:anchor>
            </w:drawing>
          </mc:Choice>
          <mc:Fallback>
            <w:pict>
              <v:shape id="_x0000_s1035" type="#_x0000_t202" style="position:absolute;margin-left:508.35000000000002pt;margin-top:1.pt;width:49.700000000000003pt;height:17.050000000000001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г. Томск</w:t>
                      </w:r>
                    </w:p>
                  </w:txbxContent>
                </v:textbox>
                <w10:wrap type="square" side="left" anchorx="page"/>
              </v:shape>
            </w:pict>
          </mc:Fallback>
        </mc:AlternateContent>
      </w:r>
      <w:r>
        <w:rPr>
          <w:rStyle w:val="CharStyle14"/>
        </w:rPr>
        <w:t>08.05.2026</w:t>
      </w:r>
    </w:p>
    <w:p>
      <w:pPr>
        <w:pStyle w:val="Style13"/>
        <w:keepNext w:val="0"/>
        <w:keepLines w:val="0"/>
        <w:widowControl w:val="0"/>
        <w:shd w:val="clear" w:color="auto" w:fill="auto"/>
        <w:bidi w:val="0"/>
        <w:spacing w:before="0" w:after="0" w:line="240" w:lineRule="auto"/>
        <w:ind w:left="0" w:right="0" w:firstLine="740"/>
        <w:jc w:val="both"/>
      </w:pPr>
      <w:r>
        <w:rPr>
          <w:rStyle w:val="CharStyle14"/>
        </w:rPr>
        <w:t>Комиссия Управления Федеральной антимонопольной службы по Томской области по контролю законодательства о контрактной системе в сфере закупок, рассмотрению информации о включении в реестр недобросовестных поставщиков (далее – Комиссия Томского УФАС России, Комиссия) в составе: председателя комиссии:</w:t>
      </w:r>
    </w:p>
    <w:p>
      <w:pPr>
        <w:pStyle w:val="Style13"/>
        <w:keepNext w:val="0"/>
        <w:keepLines w:val="0"/>
        <w:widowControl w:val="0"/>
        <w:shd w:val="clear" w:color="auto" w:fill="auto"/>
        <w:bidi w:val="0"/>
        <w:spacing w:before="0" w:after="120" w:line="240" w:lineRule="auto"/>
        <w:ind w:left="1080" w:right="0" w:firstLine="0"/>
        <w:jc w:val="left"/>
      </w:pPr>
      <w:r>
        <w:rPr>
          <w:rStyle w:val="CharStyle14"/>
        </w:rPr>
        <w:t>С. - врио руководителя Управления;</w:t>
      </w:r>
    </w:p>
    <w:p>
      <w:pPr>
        <w:pStyle w:val="Style13"/>
        <w:keepNext w:val="0"/>
        <w:keepLines w:val="0"/>
        <w:widowControl w:val="0"/>
        <w:shd w:val="clear" w:color="auto" w:fill="auto"/>
        <w:bidi w:val="0"/>
        <w:spacing w:before="0" w:after="520" w:line="240" w:lineRule="auto"/>
        <w:ind w:left="0" w:right="0" w:firstLine="740"/>
        <w:jc w:val="left"/>
      </w:pPr>
      <w:r>
        <w:rPr>
          <w:rStyle w:val="CharStyle14"/>
        </w:rPr>
        <w:t>членов комиссии:</w:t>
      </w:r>
    </w:p>
    <w:p>
      <w:pPr>
        <w:pStyle w:val="Style19"/>
        <w:keepNext/>
        <w:keepLines/>
        <w:widowControl w:val="0"/>
        <w:shd w:val="clear" w:color="auto" w:fill="auto"/>
        <w:bidi w:val="0"/>
        <w:spacing w:before="0" w:line="240" w:lineRule="auto"/>
        <w:ind w:left="0" w:right="0" w:firstLine="0"/>
        <w:jc w:val="left"/>
      </w:pPr>
      <w:bookmarkStart w:id="0" w:name="bookmark0"/>
      <w:r>
        <w:rPr>
          <w:rStyle w:val="CharStyle20"/>
        </w:rPr>
        <w:t>IIIIIIIIIIIIIIIIIIIIIIII</w:t>
      </w:r>
      <w:bookmarkEnd w:id="0"/>
    </w:p>
    <w:p>
      <w:pPr>
        <w:pStyle w:val="Style13"/>
        <w:keepNext w:val="0"/>
        <w:keepLines w:val="0"/>
        <w:widowControl w:val="0"/>
        <w:shd w:val="clear" w:color="auto" w:fill="auto"/>
        <w:bidi w:val="0"/>
        <w:spacing w:before="0" w:after="0" w:line="240" w:lineRule="auto"/>
        <w:ind w:left="2520" w:right="0" w:hanging="1440"/>
        <w:jc w:val="both"/>
      </w:pPr>
      <w:r>
        <w:rPr>
          <w:rStyle w:val="CharStyle14"/>
        </w:rPr>
        <w:t xml:space="preserve">Б. </w:t>
      </w:r>
      <w:r>
        <w:rPr>
          <w:rStyle w:val="CharStyle14"/>
          <w:lang w:val="en-US" w:eastAsia="en-US"/>
        </w:rPr>
        <w:t xml:space="preserve">- </w:t>
      </w:r>
      <w:r>
        <w:rPr>
          <w:rStyle w:val="CharStyle14"/>
        </w:rPr>
        <w:t xml:space="preserve">ведущего специалиста </w:t>
      </w:r>
      <w:r>
        <w:rPr>
          <w:rStyle w:val="CharStyle14"/>
          <w:lang w:val="en-US" w:eastAsia="en-US"/>
        </w:rPr>
        <w:t xml:space="preserve">– </w:t>
      </w:r>
      <w:r>
        <w:rPr>
          <w:rStyle w:val="CharStyle14"/>
        </w:rPr>
        <w:t>эксперта отдела контроля органов власти и торгов,</w:t>
      </w:r>
    </w:p>
    <w:p>
      <w:pPr>
        <w:pStyle w:val="Style13"/>
        <w:keepNext w:val="0"/>
        <w:keepLines w:val="0"/>
        <w:widowControl w:val="0"/>
        <w:shd w:val="clear" w:color="auto" w:fill="auto"/>
        <w:bidi w:val="0"/>
        <w:spacing w:before="0" w:after="220" w:line="240" w:lineRule="auto"/>
        <w:ind w:left="2520" w:right="0" w:hanging="1440"/>
        <w:jc w:val="both"/>
      </w:pPr>
      <w:r>
        <w:rPr>
          <w:rStyle w:val="CharStyle14"/>
        </w:rPr>
        <w:t xml:space="preserve">П. </w:t>
      </w:r>
      <w:r>
        <w:rPr>
          <w:rStyle w:val="CharStyle14"/>
          <w:lang w:val="en-US" w:eastAsia="en-US"/>
        </w:rPr>
        <w:t xml:space="preserve">- </w:t>
      </w:r>
      <w:r>
        <w:rPr>
          <w:rStyle w:val="CharStyle14"/>
        </w:rPr>
        <w:t xml:space="preserve">специалиста </w:t>
      </w:r>
      <w:r>
        <w:rPr>
          <w:rStyle w:val="CharStyle14"/>
          <w:lang w:val="en-US" w:eastAsia="en-US"/>
        </w:rPr>
        <w:t xml:space="preserve">1 </w:t>
      </w:r>
      <w:r>
        <w:rPr>
          <w:rStyle w:val="CharStyle14"/>
        </w:rPr>
        <w:t>разряда отдела контроля органов власти и торгов,</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рассмотрев жалобу ООО «Г&amp;К» (далее </w:t>
      </w:r>
      <w:r>
        <w:rPr>
          <w:rStyle w:val="CharStyle14"/>
          <w:lang w:val="en-US" w:eastAsia="en-US"/>
        </w:rPr>
        <w:t xml:space="preserve">– </w:t>
      </w:r>
      <w:r>
        <w:rPr>
          <w:rStyle w:val="CharStyle14"/>
        </w:rPr>
        <w:t xml:space="preserve">Заявитель) (вх.№3583/26 от </w:t>
      </w:r>
      <w:r>
        <w:rPr>
          <w:rStyle w:val="CharStyle14"/>
          <w:lang w:val="en-US" w:eastAsia="en-US"/>
        </w:rPr>
        <w:t xml:space="preserve">05.05.2026) </w:t>
      </w:r>
      <w:r>
        <w:rPr>
          <w:rStyle w:val="CharStyle14"/>
        </w:rPr>
        <w:t xml:space="preserve">на действия комиссии по осуществлению закупок </w:t>
      </w:r>
      <w:r>
        <w:rPr>
          <w:rStyle w:val="CharStyle14"/>
          <w:lang w:val="en-US" w:eastAsia="en-US"/>
        </w:rPr>
        <w:t xml:space="preserve">- </w:t>
      </w:r>
      <w:r>
        <w:rPr>
          <w:rStyle w:val="CharStyle14"/>
        </w:rPr>
        <w:t xml:space="preserve">МКУ «Центр закупок Асиновского района» при проведении электронного аукциона на проведение работ по строительству, реконструкции, кап. ремонту, сносу объекта кап. строительства в соответствии с п. </w:t>
      </w:r>
      <w:r>
        <w:rPr>
          <w:rStyle w:val="CharStyle14"/>
          <w:lang w:val="en-US" w:eastAsia="en-US"/>
        </w:rPr>
        <w:t xml:space="preserve">8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33 </w:t>
      </w:r>
      <w:r>
        <w:rPr>
          <w:rStyle w:val="CharStyle14"/>
        </w:rPr>
        <w:t xml:space="preserve">Закона </w:t>
      </w:r>
      <w:r>
        <w:rPr>
          <w:rStyle w:val="CharStyle14"/>
          <w:lang w:val="en-US" w:eastAsia="en-US"/>
        </w:rPr>
        <w:t xml:space="preserve">№ </w:t>
      </w:r>
      <w:r>
        <w:rPr>
          <w:rStyle w:val="CharStyle14"/>
        </w:rPr>
        <w:t xml:space="preserve">44-ФЗ «Капитальный ремонт сети холодного водоснабжения от пересечения ул. Сельская и ул. им. Гончарова и до ВК по ул. им. Гончарова, 197а, в г. Асино, Томская обл.» (извещение </w:t>
      </w:r>
      <w:r>
        <w:rPr>
          <w:rStyle w:val="CharStyle14"/>
          <w:lang w:val="en-US" w:eastAsia="en-US"/>
        </w:rPr>
        <w:t xml:space="preserve">№0865300002426000059), </w:t>
      </w:r>
      <w:r>
        <w:rPr>
          <w:rStyle w:val="CharStyle14"/>
        </w:rPr>
        <w:t>а также проведя внеплановую проверку в отношении Администрации Асиновского городского поселения и АО «Т-банк»,</w:t>
      </w:r>
    </w:p>
    <w:p>
      <w:pPr>
        <w:pStyle w:val="Style13"/>
        <w:keepNext w:val="0"/>
        <w:keepLines w:val="0"/>
        <w:widowControl w:val="0"/>
        <w:shd w:val="clear" w:color="auto" w:fill="auto"/>
        <w:bidi w:val="0"/>
        <w:spacing w:before="0" w:after="320" w:line="240" w:lineRule="auto"/>
        <w:ind w:left="0" w:right="0" w:firstLine="720"/>
        <w:jc w:val="both"/>
      </w:pPr>
      <w:r>
        <w:rPr>
          <w:rStyle w:val="CharStyle14"/>
        </w:rPr>
        <w:t xml:space="preserve">при участии посредством ВКС представителей Уполномоченного органа </w:t>
      </w:r>
      <w:r>
        <w:rPr>
          <w:rStyle w:val="CharStyle14"/>
          <w:lang w:val="en-US" w:eastAsia="en-US"/>
        </w:rPr>
        <w:t xml:space="preserve">– </w:t>
      </w:r>
      <w:r>
        <w:rPr>
          <w:rStyle w:val="CharStyle14"/>
        </w:rPr>
        <w:t xml:space="preserve">Л. (доверенность б/н от </w:t>
      </w:r>
      <w:r>
        <w:rPr>
          <w:rStyle w:val="CharStyle14"/>
          <w:lang w:val="en-US" w:eastAsia="en-US"/>
        </w:rPr>
        <w:t xml:space="preserve">12.01.2026), </w:t>
      </w:r>
      <w:r>
        <w:rPr>
          <w:rStyle w:val="CharStyle14"/>
        </w:rPr>
        <w:t xml:space="preserve">при участии посредством ВКС представителей Заказчика </w:t>
      </w:r>
      <w:r>
        <w:rPr>
          <w:rStyle w:val="CharStyle14"/>
          <w:lang w:val="en-US" w:eastAsia="en-US"/>
        </w:rPr>
        <w:t xml:space="preserve">— </w:t>
      </w:r>
      <w:r>
        <w:rPr>
          <w:rStyle w:val="CharStyle14"/>
        </w:rPr>
        <w:t xml:space="preserve">С. (доверенность </w:t>
      </w:r>
      <w:r>
        <w:rPr>
          <w:rStyle w:val="CharStyle14"/>
          <w:lang w:val="en-US" w:eastAsia="en-US"/>
        </w:rPr>
        <w:t xml:space="preserve">№100-0204-4322/2025 </w:t>
      </w:r>
      <w:r>
        <w:rPr>
          <w:rStyle w:val="CharStyle14"/>
        </w:rPr>
        <w:t xml:space="preserve">от </w:t>
      </w:r>
      <w:r>
        <w:rPr>
          <w:rStyle w:val="CharStyle14"/>
          <w:lang w:val="en-US" w:eastAsia="en-US"/>
        </w:rPr>
        <w:t xml:space="preserve">30.12.2025), </w:t>
      </w:r>
      <w:r>
        <w:rPr>
          <w:rStyle w:val="CharStyle14"/>
        </w:rPr>
        <w:t xml:space="preserve">К. (паспорт), при участии посредством ВКС представителя Банка </w:t>
      </w:r>
      <w:r>
        <w:rPr>
          <w:rStyle w:val="CharStyle14"/>
          <w:lang w:val="en-US" w:eastAsia="en-US"/>
        </w:rPr>
        <w:t xml:space="preserve">— </w:t>
      </w:r>
      <w:r>
        <w:rPr>
          <w:rStyle w:val="CharStyle14"/>
        </w:rPr>
        <w:t xml:space="preserve">К. (доверенность </w:t>
      </w:r>
      <w:r>
        <w:rPr>
          <w:rStyle w:val="CharStyle14"/>
          <w:lang w:val="en-US" w:eastAsia="en-US"/>
        </w:rPr>
        <w:t xml:space="preserve">№813 </w:t>
      </w:r>
      <w:r>
        <w:rPr>
          <w:rStyle w:val="CharStyle14"/>
        </w:rPr>
        <w:t xml:space="preserve">от </w:t>
      </w:r>
      <w:r>
        <w:rPr>
          <w:rStyle w:val="CharStyle14"/>
          <w:lang w:val="en-US" w:eastAsia="en-US"/>
        </w:rPr>
        <w:t xml:space="preserve">08.08.2025) </w:t>
      </w:r>
      <w:r>
        <w:rPr>
          <w:rStyle w:val="CharStyle14"/>
        </w:rPr>
        <w:t xml:space="preserve">при участии законного представителя Заявителя </w:t>
      </w:r>
      <w:r>
        <w:rPr>
          <w:rStyle w:val="CharStyle14"/>
          <w:lang w:val="en-US" w:eastAsia="en-US"/>
        </w:rPr>
        <w:t xml:space="preserve">— </w:t>
      </w:r>
      <w:r>
        <w:rPr>
          <w:rStyle w:val="CharStyle14"/>
        </w:rPr>
        <w:t>К. (паспорт), Г. (паспорт),</w:t>
      </w:r>
    </w:p>
    <w:p>
      <w:pPr>
        <w:pStyle w:val="Style13"/>
        <w:keepNext w:val="0"/>
        <w:keepLines w:val="0"/>
        <w:widowControl w:val="0"/>
        <w:shd w:val="clear" w:color="auto" w:fill="auto"/>
        <w:bidi w:val="0"/>
        <w:spacing w:before="0" w:after="320" w:line="240" w:lineRule="auto"/>
        <w:ind w:left="0" w:right="0" w:firstLine="0"/>
        <w:jc w:val="center"/>
      </w:pPr>
      <w:r>
        <w:rPr>
          <w:rStyle w:val="CharStyle14"/>
        </w:rPr>
        <w:t>УСТАНОВЛЕНО:</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Томское УФАС России обратился Заявитель с жалобой, поданной в срок и соответствующей статье </w:t>
      </w:r>
      <w:r>
        <w:rPr>
          <w:rStyle w:val="CharStyle14"/>
          <w:lang w:val="en-US" w:eastAsia="en-US"/>
        </w:rPr>
        <w:t xml:space="preserve">105 </w:t>
      </w:r>
      <w:r>
        <w:rPr>
          <w:rStyle w:val="CharStyle14"/>
        </w:rPr>
        <w:t xml:space="preserve">Закона о контрактной системе на действия комиссии по осуществлению закупок </w:t>
      </w:r>
      <w:r>
        <w:rPr>
          <w:rStyle w:val="CharStyle14"/>
          <w:lang w:val="en-US" w:eastAsia="en-US"/>
        </w:rPr>
        <w:t xml:space="preserve">- </w:t>
      </w:r>
      <w:r>
        <w:rPr>
          <w:rStyle w:val="CharStyle14"/>
        </w:rPr>
        <w:t xml:space="preserve">МКУ «Центр закупок Асиновского района» при проведении электронного аукциона на проведение работ по строительству, реконструкции, кап. ремонту, сносу объекта кап. строительства в соответствии с п. </w:t>
      </w:r>
      <w:r>
        <w:rPr>
          <w:rStyle w:val="CharStyle14"/>
          <w:lang w:val="en-US" w:eastAsia="en-US"/>
        </w:rPr>
        <w:t xml:space="preserve">8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33 </w:t>
      </w:r>
      <w:r>
        <w:rPr>
          <w:rStyle w:val="CharStyle14"/>
        </w:rPr>
        <w:t xml:space="preserve">Закона </w:t>
      </w:r>
      <w:r>
        <w:rPr>
          <w:rStyle w:val="CharStyle14"/>
          <w:lang w:val="en-US" w:eastAsia="en-US"/>
        </w:rPr>
        <w:t xml:space="preserve">№ </w:t>
      </w:r>
      <w:r>
        <w:rPr>
          <w:rStyle w:val="CharStyle14"/>
        </w:rPr>
        <w:t xml:space="preserve">44-ФЗ «Капитальный ремонт сети холодного водоснабжения от пересечения ул. Сельская и ул. им. Гончарова и до ВК по ул. им. Гончарова, 197а, в г. Асино, Томская обл.» (извещение </w:t>
      </w:r>
      <w:r>
        <w:rPr>
          <w:rStyle w:val="CharStyle14"/>
          <w:lang w:val="en-US" w:eastAsia="en-US"/>
        </w:rPr>
        <w:t xml:space="preserve">№0865300002426000059), </w:t>
      </w:r>
      <w:r>
        <w:rPr>
          <w:rStyle w:val="CharStyle14"/>
        </w:rPr>
        <w:t>нарушающие, по мнению Заявителя, законодательство о контрактной системе в сфере закупок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20"/>
        <w:jc w:val="both"/>
      </w:pPr>
      <w:r>
        <w:rPr>
          <w:rStyle w:val="CharStyle14"/>
        </w:rPr>
        <w:t>Согласно жалобе Заявителя, у комиссии по осуществлению закупок не было оснований для отклонения заявки Заявителя в связи с несоответствием указанного в независимой гарантии номера телефона Заказчика фактическому номеру телефона, а также в связи с несоответствием указанного в независимой гарантии адреса электронной почты Заказчика фактическому адресу.</w:t>
      </w:r>
    </w:p>
    <w:p>
      <w:pPr>
        <w:pStyle w:val="Style13"/>
        <w:keepNext w:val="0"/>
        <w:keepLines w:val="0"/>
        <w:widowControl w:val="0"/>
        <w:shd w:val="clear" w:color="auto" w:fill="auto"/>
        <w:bidi w:val="0"/>
        <w:spacing w:before="0" w:after="0" w:line="240" w:lineRule="auto"/>
        <w:ind w:left="0" w:right="0" w:firstLine="720"/>
        <w:jc w:val="both"/>
      </w:pPr>
      <w:r>
        <w:rPr>
          <w:rStyle w:val="CharStyle14"/>
        </w:rPr>
        <w:t>Уполномоченное учреждение и Заказчик не согласны с доводами жалобы, просят признать жалобу не обоснованной.</w:t>
      </w:r>
    </w:p>
    <w:p>
      <w:pPr>
        <w:pStyle w:val="Style13"/>
        <w:keepNext w:val="0"/>
        <w:keepLines w:val="0"/>
        <w:widowControl w:val="0"/>
        <w:shd w:val="clear" w:color="auto" w:fill="auto"/>
        <w:bidi w:val="0"/>
        <w:spacing w:before="0" w:after="320" w:line="240" w:lineRule="auto"/>
        <w:ind w:left="0" w:right="0" w:firstLine="720"/>
        <w:jc w:val="both"/>
      </w:pPr>
      <w:r>
        <w:rPr>
          <w:rStyle w:val="CharStyle14"/>
        </w:rPr>
        <w:t xml:space="preserve">В результате рассмотрения жалобы и осуществления 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15 </w:t>
      </w:r>
      <w:r>
        <w:rPr>
          <w:rStyle w:val="CharStyle14"/>
        </w:rPr>
        <w:t xml:space="preserve">статьи </w:t>
      </w:r>
      <w:r>
        <w:rPr>
          <w:rStyle w:val="CharStyle14"/>
          <w:lang w:val="en-US" w:eastAsia="en-US"/>
        </w:rPr>
        <w:t xml:space="preserve">99 </w:t>
      </w:r>
      <w:r>
        <w:rPr>
          <w:rStyle w:val="CharStyle14"/>
        </w:rPr>
        <w:t>Закона о контрактной системе внеплановой проверки, Комиссия Томского УФАС России установила следующее.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Извещение </w:t>
      </w:r>
      <w:r>
        <w:rPr>
          <w:rStyle w:val="CharStyle14"/>
          <w:lang w:val="en-US" w:eastAsia="en-US"/>
        </w:rPr>
        <w:t xml:space="preserve">№ 0865300002426000059 </w:t>
      </w:r>
      <w:r>
        <w:rPr>
          <w:rStyle w:val="CharStyle14"/>
        </w:rPr>
        <w:t xml:space="preserve">о проведении закупки размещено на официальном сайте единой информационной системы в сфере закупок в информационно-телекоммуникационной сети Интернет (далее </w:t>
      </w:r>
      <w:r>
        <w:rPr>
          <w:rStyle w:val="CharStyle14"/>
          <w:lang w:val="en-US" w:eastAsia="en-US"/>
        </w:rPr>
        <w:t xml:space="preserve">– </w:t>
      </w:r>
      <w:r>
        <w:rPr>
          <w:rStyle w:val="CharStyle14"/>
        </w:rPr>
        <w:t xml:space="preserve">официальный сайт, ЕИС) </w:t>
      </w:r>
      <w:r>
        <w:rPr>
          <w:rStyle w:val="CharStyle14"/>
          <w:lang w:val="en-US" w:eastAsia="en-US"/>
        </w:rPr>
        <w:t xml:space="preserve">20.04.2026 </w:t>
      </w:r>
      <w:r>
        <w:rPr>
          <w:rStyle w:val="CharStyle14"/>
        </w:rPr>
        <w:t>года.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Начальная (максимальная) цена контракта </w:t>
      </w:r>
      <w:r>
        <w:rPr>
          <w:rStyle w:val="CharStyle14"/>
          <w:lang w:val="en-US" w:eastAsia="en-US"/>
        </w:rPr>
        <w:t xml:space="preserve">- 6 534 891,01 </w:t>
      </w:r>
      <w:r>
        <w:rPr>
          <w:rStyle w:val="CharStyle14"/>
        </w:rPr>
        <w:t>руб.</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Предмет закупки: Капитальный ремонт сети холодного водоснабжения от пересечения ул. Сельская и ул. им. Гончарова и до ВК по ул. им. Гончарова, 197а, в г. Асино, Томская обл.</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На участие в аукционе подано </w:t>
      </w:r>
      <w:r>
        <w:rPr>
          <w:rStyle w:val="CharStyle14"/>
          <w:lang w:val="en-US" w:eastAsia="en-US"/>
        </w:rPr>
        <w:t xml:space="preserve">5 </w:t>
      </w:r>
      <w:r>
        <w:rPr>
          <w:rStyle w:val="CharStyle14"/>
        </w:rPr>
        <w:t xml:space="preserve">заявок (из них соответствует требованиям: </w:t>
      </w:r>
      <w:r>
        <w:rPr>
          <w:rStyle w:val="CharStyle14"/>
          <w:lang w:val="en-US" w:eastAsia="en-US"/>
        </w:rPr>
        <w:t xml:space="preserve">3 ; </w:t>
      </w:r>
      <w:r>
        <w:rPr>
          <w:rStyle w:val="CharStyle14"/>
        </w:rPr>
        <w:t xml:space="preserve">отклонено: </w:t>
      </w:r>
      <w:r>
        <w:rPr>
          <w:rStyle w:val="CharStyle14"/>
          <w:lang w:val="en-US" w:eastAsia="en-US"/>
        </w:rPr>
        <w:t>2).</w:t>
      </w:r>
    </w:p>
    <w:p>
      <w:pPr>
        <w:pStyle w:val="Style13"/>
        <w:keepNext w:val="0"/>
        <w:keepLines w:val="0"/>
        <w:widowControl w:val="0"/>
        <w:shd w:val="clear" w:color="auto" w:fill="auto"/>
        <w:bidi w:val="0"/>
        <w:spacing w:before="0" w:after="0" w:line="240" w:lineRule="auto"/>
        <w:ind w:left="0" w:right="0" w:firstLine="720"/>
        <w:jc w:val="both"/>
      </w:pPr>
      <w:r>
        <w:rPr>
          <w:rStyle w:val="CharStyle14"/>
        </w:rPr>
        <w:t>На момент рассмотрения жалобы контракт не заключен.</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силу ч. </w:t>
      </w:r>
      <w:r>
        <w:rPr>
          <w:rStyle w:val="CharStyle14"/>
          <w:lang w:val="en-US" w:eastAsia="en-US"/>
        </w:rPr>
        <w:t xml:space="preserve">1 </w:t>
      </w:r>
      <w:r>
        <w:rPr>
          <w:rStyle w:val="CharStyle14"/>
        </w:rPr>
        <w:t xml:space="preserve">ст. </w:t>
      </w:r>
      <w:r>
        <w:rPr>
          <w:rStyle w:val="CharStyle14"/>
          <w:lang w:val="en-US" w:eastAsia="en-US"/>
        </w:rPr>
        <w:t xml:space="preserve">105 </w:t>
      </w:r>
      <w:r>
        <w:rPr>
          <w:rStyle w:val="CharStyle14"/>
        </w:rPr>
        <w:t xml:space="preserve">Закона о контрактной системе при проведении конкурентных способов, при осуществлении закупки товара у единственного поставщика в электронной форме на сумму, предусмотренную частью </w:t>
      </w:r>
      <w:r>
        <w:rPr>
          <w:rStyle w:val="CharStyle14"/>
          <w:lang w:val="en-US" w:eastAsia="en-US"/>
        </w:rPr>
        <w:t xml:space="preserve">12 </w:t>
      </w:r>
      <w:r>
        <w:rPr>
          <w:rStyle w:val="CharStyle14"/>
        </w:rPr>
        <w:t xml:space="preserve">статьи </w:t>
      </w:r>
      <w:r>
        <w:rPr>
          <w:rStyle w:val="CharStyle14"/>
          <w:lang w:val="en-US" w:eastAsia="en-US"/>
        </w:rPr>
        <w:t xml:space="preserve">93 </w:t>
      </w:r>
      <w:r>
        <w:rPr>
          <w:rStyle w:val="CharStyle14"/>
        </w:rPr>
        <w:t>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 Таким образом, право подачи жалобы в контрольный орган в сфере закупок в порядке, установленном главой </w:t>
      </w:r>
      <w:r>
        <w:rPr>
          <w:rStyle w:val="CharStyle14"/>
          <w:lang w:val="en-US" w:eastAsia="en-US"/>
        </w:rPr>
        <w:t xml:space="preserve">6 </w:t>
      </w:r>
      <w:r>
        <w:rPr>
          <w:rStyle w:val="CharStyle14"/>
        </w:rPr>
        <w:t>Закона, предоставлено участнику закупки при условии, если обжалуемые действия (бездействие) субъекта контроля нарушают права и законные интересы такого участника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статье </w:t>
      </w:r>
      <w:r>
        <w:rPr>
          <w:rStyle w:val="CharStyle14"/>
          <w:lang w:val="en-US" w:eastAsia="en-US"/>
        </w:rPr>
        <w:t xml:space="preserve">7 </w:t>
      </w:r>
      <w:r>
        <w:rPr>
          <w:rStyle w:val="CharStyle14"/>
        </w:rPr>
        <w:t xml:space="preserve">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 Открытость и прозрачность информации, указанной в части </w:t>
      </w:r>
      <w:r>
        <w:rPr>
          <w:rStyle w:val="CharStyle14"/>
          <w:lang w:val="en-US" w:eastAsia="en-US"/>
        </w:rPr>
        <w:t xml:space="preserve">1 </w:t>
      </w:r>
      <w:r>
        <w:rPr>
          <w:rStyle w:val="CharStyle14"/>
        </w:rPr>
        <w:t>статьи, обеспечиваются, в частности, путем ее размещения в единой информационной системе. Информация, предусмотренная Законом о контрактной системе и размещенная в единой информационной системе, должна быть полной и достоверной.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Часть </w:t>
      </w:r>
      <w:r>
        <w:rPr>
          <w:rStyle w:val="CharStyle14"/>
          <w:lang w:val="en-US" w:eastAsia="en-US"/>
        </w:rPr>
        <w:t xml:space="preserve">1 </w:t>
      </w:r>
      <w:r>
        <w:rPr>
          <w:rStyle w:val="CharStyle14"/>
        </w:rPr>
        <w:t xml:space="preserve">статьи </w:t>
      </w:r>
      <w:r>
        <w:rPr>
          <w:rStyle w:val="CharStyle14"/>
          <w:lang w:val="en-US" w:eastAsia="en-US"/>
        </w:rPr>
        <w:t xml:space="preserve">8 </w:t>
      </w:r>
      <w:r>
        <w:rPr>
          <w:rStyle w:val="CharStyle14"/>
        </w:rPr>
        <w:t>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3"/>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1643" w:right="527" w:bottom="1321" w:left="1095" w:header="0" w:footer="3" w:gutter="0"/>
          <w:cols w:space="720"/>
          <w:noEndnote/>
          <w:rtlGutter w:val="0"/>
          <w:docGrid w:linePitch="360"/>
        </w:sectPr>
      </w:pPr>
      <w:r>
        <w:rPr>
          <w:rStyle w:val="CharStyle14"/>
        </w:rPr>
        <w:t xml:space="preserve">В соответствии с частью </w:t>
      </w:r>
      <w:r>
        <w:rPr>
          <w:rStyle w:val="CharStyle14"/>
          <w:lang w:val="en-US" w:eastAsia="en-US"/>
        </w:rPr>
        <w:t xml:space="preserve">2 </w:t>
      </w:r>
      <w:r>
        <w:rPr>
          <w:rStyle w:val="CharStyle14"/>
        </w:rPr>
        <w:t xml:space="preserve">статьи </w:t>
      </w:r>
      <w:r>
        <w:rPr>
          <w:rStyle w:val="CharStyle14"/>
          <w:lang w:val="en-US" w:eastAsia="en-US"/>
        </w:rPr>
        <w:t xml:space="preserve">8 </w:t>
      </w:r>
      <w:r>
        <w:rPr>
          <w:rStyle w:val="CharStyle14"/>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w:t>
      </w:r>
    </w:p>
    <w:p>
      <w:pPr>
        <w:pStyle w:val="Style13"/>
        <w:keepNext w:val="0"/>
        <w:keepLines w:val="0"/>
        <w:widowControl w:val="0"/>
        <w:shd w:val="clear" w:color="auto" w:fill="auto"/>
        <w:bidi w:val="0"/>
        <w:spacing w:before="0" w:after="0" w:line="240" w:lineRule="auto"/>
        <w:ind w:left="0" w:right="0" w:firstLine="0"/>
        <w:jc w:val="both"/>
      </w:pPr>
      <w:r>
        <w:rPr>
          <w:rStyle w:val="CharStyle14"/>
        </w:rPr>
        <w:t>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 частью </w:t>
      </w:r>
      <w:r>
        <w:rPr>
          <w:rStyle w:val="CharStyle14"/>
          <w:lang w:val="en-US" w:eastAsia="en-US"/>
        </w:rPr>
        <w:t xml:space="preserve">1 </w:t>
      </w:r>
      <w:r>
        <w:rPr>
          <w:rStyle w:val="CharStyle14"/>
        </w:rPr>
        <w:t xml:space="preserve">статьи </w:t>
      </w:r>
      <w:r>
        <w:rPr>
          <w:rStyle w:val="CharStyle14"/>
          <w:lang w:val="en-US" w:eastAsia="en-US"/>
        </w:rPr>
        <w:t xml:space="preserve">44 </w:t>
      </w:r>
      <w:r>
        <w:rPr>
          <w:rStyle w:val="CharStyle14"/>
        </w:rPr>
        <w:t>Закона о контрактной системе при проведении конкурентных способов заказчик обязан установить требование обеспечения заявок на участие в закупке.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части </w:t>
      </w:r>
      <w:r>
        <w:rPr>
          <w:rStyle w:val="CharStyle14"/>
          <w:lang w:val="en-US" w:eastAsia="en-US"/>
        </w:rPr>
        <w:t xml:space="preserve">4 </w:t>
      </w:r>
      <w:r>
        <w:rPr>
          <w:rStyle w:val="CharStyle14"/>
        </w:rPr>
        <w:t xml:space="preserve">статьи </w:t>
      </w:r>
      <w:r>
        <w:rPr>
          <w:rStyle w:val="CharStyle14"/>
          <w:lang w:val="en-US" w:eastAsia="en-US"/>
        </w:rPr>
        <w:t xml:space="preserve">44 </w:t>
      </w:r>
      <w:r>
        <w:rPr>
          <w:rStyle w:val="CharStyle14"/>
        </w:rPr>
        <w:t xml:space="preserve">Закона о контрактной системе обеспечение заявки на участие в закупке может предоставляться участником закупки в виде денежных средств или независимой гарантии, предусмотренной статьей </w:t>
      </w:r>
      <w:r>
        <w:rPr>
          <w:rStyle w:val="CharStyle14"/>
          <w:lang w:val="en-US" w:eastAsia="en-US"/>
        </w:rPr>
        <w:t xml:space="preserve">45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Подпунктом «б» пункта </w:t>
      </w:r>
      <w:r>
        <w:rPr>
          <w:rStyle w:val="CharStyle14"/>
          <w:lang w:val="en-US" w:eastAsia="en-US"/>
        </w:rPr>
        <w:t xml:space="preserve">1 </w:t>
      </w:r>
      <w:r>
        <w:rPr>
          <w:rStyle w:val="CharStyle14"/>
        </w:rPr>
        <w:t xml:space="preserve">части </w:t>
      </w:r>
      <w:r>
        <w:rPr>
          <w:rStyle w:val="CharStyle14"/>
          <w:lang w:val="en-US" w:eastAsia="en-US"/>
        </w:rPr>
        <w:t xml:space="preserve">5 </w:t>
      </w:r>
      <w:r>
        <w:rPr>
          <w:rStyle w:val="CharStyle14"/>
        </w:rPr>
        <w:t xml:space="preserve">статьи </w:t>
      </w:r>
      <w:r>
        <w:rPr>
          <w:rStyle w:val="CharStyle14"/>
          <w:lang w:val="en-US" w:eastAsia="en-US"/>
        </w:rPr>
        <w:t xml:space="preserve">44 </w:t>
      </w:r>
      <w:r>
        <w:rPr>
          <w:rStyle w:val="CharStyle14"/>
        </w:rPr>
        <w:t xml:space="preserve">Закона о контрактной системе установлено, что при проведении электронных процедур обеспечение заявки на участие в закупке предоставляется путем предоставления независимой гарантии, соответствующей требованиям статьи </w:t>
      </w:r>
      <w:r>
        <w:rPr>
          <w:rStyle w:val="CharStyle14"/>
          <w:lang w:val="en-US" w:eastAsia="en-US"/>
        </w:rPr>
        <w:t xml:space="preserve">45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Участник закупки для подачи заявки на участие в закупке выбирает с использованием электронной площадки способ обеспечения такой заявки путем указания реквизитов специального счета или указания номера реестровой записи из реестра независимых гарантий, размещенного в единой информационной системе (пункт </w:t>
      </w:r>
      <w:r>
        <w:rPr>
          <w:rStyle w:val="CharStyle14"/>
          <w:lang w:val="en-US" w:eastAsia="en-US"/>
        </w:rPr>
        <w:t xml:space="preserve">2 </w:t>
      </w:r>
      <w:r>
        <w:rPr>
          <w:rStyle w:val="CharStyle14"/>
        </w:rPr>
        <w:t xml:space="preserve">части </w:t>
      </w:r>
      <w:r>
        <w:rPr>
          <w:rStyle w:val="CharStyle14"/>
          <w:lang w:val="en-US" w:eastAsia="en-US"/>
        </w:rPr>
        <w:t xml:space="preserve">5 </w:t>
      </w:r>
      <w:r>
        <w:rPr>
          <w:rStyle w:val="CharStyle14"/>
        </w:rPr>
        <w:t xml:space="preserve">статьи </w:t>
      </w:r>
      <w:r>
        <w:rPr>
          <w:rStyle w:val="CharStyle14"/>
          <w:lang w:val="en-US" w:eastAsia="en-US"/>
        </w:rPr>
        <w:t xml:space="preserve">44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45 </w:t>
      </w:r>
      <w:r>
        <w:rPr>
          <w:rStyle w:val="CharStyle14"/>
        </w:rPr>
        <w:t xml:space="preserve">Закона о контрактной системе заказчики в качестве обеспечения заявок, исполнения контрактов, гарантийных обязательств принимают независимые гарантии, выданные банками, соответствующими требованиям, установленным Правительством Российской Федерации, и включенными в перечень, предусмотренный частью </w:t>
      </w:r>
      <w:r>
        <w:rPr>
          <w:rStyle w:val="CharStyle14"/>
          <w:lang w:val="en-US" w:eastAsia="en-US"/>
        </w:rPr>
        <w:t xml:space="preserve">1.2 </w:t>
      </w:r>
      <w:r>
        <w:rPr>
          <w:rStyle w:val="CharStyle14"/>
        </w:rPr>
        <w:t xml:space="preserve">статьи </w:t>
      </w:r>
      <w:r>
        <w:rPr>
          <w:rStyle w:val="CharStyle14"/>
          <w:lang w:val="en-US" w:eastAsia="en-US"/>
        </w:rPr>
        <w:t xml:space="preserve">45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Частью </w:t>
      </w:r>
      <w:r>
        <w:rPr>
          <w:rStyle w:val="CharStyle14"/>
          <w:lang w:val="en-US" w:eastAsia="en-US"/>
        </w:rPr>
        <w:t xml:space="preserve">6 </w:t>
      </w:r>
      <w:r>
        <w:rPr>
          <w:rStyle w:val="CharStyle14"/>
        </w:rPr>
        <w:t xml:space="preserve">статьи </w:t>
      </w:r>
      <w:r>
        <w:rPr>
          <w:rStyle w:val="CharStyle14"/>
          <w:lang w:val="en-US" w:eastAsia="en-US"/>
        </w:rPr>
        <w:t xml:space="preserve">45 </w:t>
      </w:r>
      <w:r>
        <w:rPr>
          <w:rStyle w:val="CharStyle14"/>
        </w:rPr>
        <w:t>Закона о контрактной системе установлено, что основанием для отказа в принятии независимой гарантии заказчиком является:</w:t>
      </w:r>
    </w:p>
    <w:p>
      <w:pPr>
        <w:pStyle w:val="Style13"/>
        <w:keepNext w:val="0"/>
        <w:keepLines w:val="0"/>
        <w:widowControl w:val="0"/>
        <w:numPr>
          <w:ilvl w:val="0"/>
          <w:numId w:val="1"/>
        </w:numPr>
        <w:shd w:val="clear" w:color="auto" w:fill="auto"/>
        <w:tabs>
          <w:tab w:pos="1147" w:val="left"/>
        </w:tabs>
        <w:bidi w:val="0"/>
        <w:spacing w:before="0" w:after="0" w:line="240" w:lineRule="auto"/>
        <w:ind w:left="0" w:right="0" w:firstLine="720"/>
        <w:jc w:val="both"/>
      </w:pPr>
      <w:r>
        <w:rPr>
          <w:rStyle w:val="CharStyle14"/>
        </w:rPr>
        <w:t xml:space="preserve">отсутствие информации о независимой гарантии в предусмотренных статьей </w:t>
      </w:r>
      <w:r>
        <w:rPr>
          <w:rStyle w:val="CharStyle14"/>
          <w:lang w:val="en-US" w:eastAsia="en-US"/>
        </w:rPr>
        <w:t xml:space="preserve">45 </w:t>
      </w:r>
      <w:r>
        <w:rPr>
          <w:rStyle w:val="CharStyle14"/>
        </w:rPr>
        <w:t>Закона о контрактной системе реестрах независимых гарантий;</w:t>
      </w:r>
    </w:p>
    <w:p>
      <w:pPr>
        <w:pStyle w:val="Style13"/>
        <w:keepNext w:val="0"/>
        <w:keepLines w:val="0"/>
        <w:widowControl w:val="0"/>
        <w:numPr>
          <w:ilvl w:val="0"/>
          <w:numId w:val="1"/>
        </w:numPr>
        <w:shd w:val="clear" w:color="auto" w:fill="auto"/>
        <w:tabs>
          <w:tab w:pos="1147" w:val="left"/>
        </w:tabs>
        <w:bidi w:val="0"/>
        <w:spacing w:before="0" w:after="0" w:line="240" w:lineRule="auto"/>
        <w:ind w:left="0" w:right="0" w:firstLine="720"/>
        <w:jc w:val="both"/>
      </w:pPr>
      <w:r>
        <w:rPr>
          <w:rStyle w:val="CharStyle14"/>
        </w:rPr>
        <w:t xml:space="preserve">несоответствие независимой гарантии требованиям, предусмотренным частями </w:t>
      </w:r>
      <w:r>
        <w:rPr>
          <w:rStyle w:val="CharStyle14"/>
          <w:lang w:val="en-US" w:eastAsia="en-US"/>
        </w:rPr>
        <w:t xml:space="preserve">2, 3 </w:t>
      </w:r>
      <w:r>
        <w:rPr>
          <w:rStyle w:val="CharStyle14"/>
        </w:rPr>
        <w:t xml:space="preserve">и </w:t>
      </w:r>
      <w:r>
        <w:rPr>
          <w:rStyle w:val="CharStyle14"/>
          <w:lang w:val="en-US" w:eastAsia="en-US"/>
        </w:rPr>
        <w:t xml:space="preserve">8.2 </w:t>
      </w:r>
      <w:r>
        <w:rPr>
          <w:rStyle w:val="CharStyle14"/>
        </w:rPr>
        <w:t xml:space="preserve">статьи </w:t>
      </w:r>
      <w:r>
        <w:rPr>
          <w:rStyle w:val="CharStyle14"/>
          <w:lang w:val="en-US" w:eastAsia="en-US"/>
        </w:rPr>
        <w:t xml:space="preserve">45 </w:t>
      </w:r>
      <w:r>
        <w:rPr>
          <w:rStyle w:val="CharStyle14"/>
        </w:rPr>
        <w:t>Закона о контрактной системе;</w:t>
      </w:r>
    </w:p>
    <w:p>
      <w:pPr>
        <w:pStyle w:val="Style13"/>
        <w:keepNext w:val="0"/>
        <w:keepLines w:val="0"/>
        <w:widowControl w:val="0"/>
        <w:numPr>
          <w:ilvl w:val="0"/>
          <w:numId w:val="1"/>
        </w:numPr>
        <w:shd w:val="clear" w:color="auto" w:fill="auto"/>
        <w:tabs>
          <w:tab w:pos="1147" w:val="left"/>
        </w:tabs>
        <w:bidi w:val="0"/>
        <w:spacing w:before="0" w:after="0" w:line="240" w:lineRule="auto"/>
        <w:ind w:left="0" w:right="0" w:firstLine="720"/>
        <w:jc w:val="both"/>
      </w:pPr>
      <w:r>
        <w:rPr>
          <w:rStyle w:val="CharStyle14"/>
        </w:rPr>
        <w:t>несоответствие независимой гарантии требованиям, содержащимся в извещении об осуществлении закупки, приглашении, документации о закупке (в случае, если Законом о контрактной системе предусмотрена документация о закупке), проекте контракта, который заключается с единственным поставщиком (подрядчиком, исполнителем).</w:t>
      </w:r>
    </w:p>
    <w:p>
      <w:pPr>
        <w:pStyle w:val="Style13"/>
        <w:keepNext w:val="0"/>
        <w:keepLines w:val="0"/>
        <w:widowControl w:val="0"/>
        <w:shd w:val="clear" w:color="auto" w:fill="auto"/>
        <w:bidi w:val="0"/>
        <w:spacing w:before="0" w:after="0" w:line="283" w:lineRule="auto"/>
        <w:ind w:left="0" w:right="0" w:firstLine="720"/>
        <w:jc w:val="both"/>
        <w:rPr>
          <w:sz w:val="24"/>
          <w:szCs w:val="24"/>
        </w:rPr>
      </w:pPr>
      <w:r>
        <w:rPr>
          <w:rStyle w:val="CharStyle14"/>
        </w:rPr>
        <w:t xml:space="preserve">Согласно части </w:t>
      </w:r>
      <w:r>
        <w:rPr>
          <w:rStyle w:val="CharStyle14"/>
          <w:lang w:val="en-US" w:eastAsia="en-US"/>
        </w:rPr>
        <w:t xml:space="preserve">1 </w:t>
      </w:r>
      <w:r>
        <w:rPr>
          <w:rStyle w:val="CharStyle14"/>
        </w:rPr>
        <w:t xml:space="preserve">статьи </w:t>
      </w:r>
      <w:r>
        <w:rPr>
          <w:rStyle w:val="CharStyle14"/>
          <w:lang w:val="en-US" w:eastAsia="en-US"/>
        </w:rPr>
        <w:t xml:space="preserve">368 </w:t>
      </w:r>
      <w:r>
        <w:rPr>
          <w:rStyle w:val="CharStyle14"/>
        </w:rPr>
        <w:t xml:space="preserve">ГК РФ по независимой гарантии гарант принимает на себя по просьбе другого лица (принципала) обязательство уплатить указанному им третьему лицу (бенефициару) определенную денежную сумму в </w:t>
      </w:r>
      <w:r>
        <w:rPr>
          <w:rStyle w:val="CharStyle14"/>
          <w:sz w:val="24"/>
          <w:szCs w:val="24"/>
          <w:lang w:val="en-US" w:eastAsia="en-US"/>
        </w:rPr>
        <w:t>2026-3216</w:t>
      </w:r>
    </w:p>
    <w:p>
      <w:pPr>
        <w:pStyle w:val="Style13"/>
        <w:keepNext w:val="0"/>
        <w:keepLines w:val="0"/>
        <w:widowControl w:val="0"/>
        <w:shd w:val="clear" w:color="auto" w:fill="auto"/>
        <w:bidi w:val="0"/>
        <w:spacing w:before="0" w:after="0" w:line="240" w:lineRule="auto"/>
        <w:ind w:left="0" w:right="0" w:firstLine="0"/>
        <w:jc w:val="both"/>
      </w:pPr>
      <w:r>
        <w:rPr>
          <w:rStyle w:val="CharStyle14"/>
        </w:rPr>
        <w:t>соответствии с условиями данного гарантом обязательства независимо от действительности обеспечиваемого такой гарантией обязательства. Требование об определенной денежной сумме считается соблюденным, если условия независимой гарантии позволяют установить подлежащую выплате денежную сумму на момент исполнения обязательства гарантом.</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Частями </w:t>
      </w:r>
      <w:r>
        <w:rPr>
          <w:rStyle w:val="CharStyle14"/>
          <w:lang w:val="en-US" w:eastAsia="en-US"/>
        </w:rPr>
        <w:t xml:space="preserve">2, 3 </w:t>
      </w:r>
      <w:r>
        <w:rPr>
          <w:rStyle w:val="CharStyle14"/>
        </w:rPr>
        <w:t xml:space="preserve">статьи </w:t>
      </w:r>
      <w:r>
        <w:rPr>
          <w:rStyle w:val="CharStyle14"/>
          <w:lang w:val="en-US" w:eastAsia="en-US"/>
        </w:rPr>
        <w:t xml:space="preserve">368 </w:t>
      </w:r>
      <w:r>
        <w:rPr>
          <w:rStyle w:val="CharStyle14"/>
        </w:rPr>
        <w:t xml:space="preserve">ГК РФ предусмотрено, что независимая гарантия выдается в письменной форме (пункт </w:t>
      </w:r>
      <w:r>
        <w:rPr>
          <w:rStyle w:val="CharStyle14"/>
          <w:lang w:val="en-US" w:eastAsia="en-US"/>
        </w:rPr>
        <w:t xml:space="preserve">2 </w:t>
      </w:r>
      <w:r>
        <w:rPr>
          <w:rStyle w:val="CharStyle14"/>
        </w:rPr>
        <w:t xml:space="preserve">статьи </w:t>
      </w:r>
      <w:r>
        <w:rPr>
          <w:rStyle w:val="CharStyle14"/>
          <w:lang w:val="en-US" w:eastAsia="en-US"/>
        </w:rPr>
        <w:t xml:space="preserve">434), </w:t>
      </w:r>
      <w:r>
        <w:rPr>
          <w:rStyle w:val="CharStyle14"/>
        </w:rPr>
        <w:t>позволяющей достоверно определить условия гарантии и удостовериться в подлинности ее выдачи определенным лицом в порядке, установленном законодательством, обычаями или соглашением гаранта с бенефициаром.</w:t>
      </w:r>
    </w:p>
    <w:p>
      <w:pPr>
        <w:pStyle w:val="Style13"/>
        <w:keepNext w:val="0"/>
        <w:keepLines w:val="0"/>
        <w:widowControl w:val="0"/>
        <w:shd w:val="clear" w:color="auto" w:fill="auto"/>
        <w:bidi w:val="0"/>
        <w:spacing w:before="0" w:after="0" w:line="240" w:lineRule="auto"/>
        <w:ind w:left="0" w:right="0" w:firstLine="740"/>
        <w:jc w:val="both"/>
      </w:pPr>
      <w:r>
        <w:rPr>
          <w:rStyle w:val="CharStyle14"/>
        </w:rPr>
        <w:t>Независимые гарантии могут выдаваться банками или иными кредитными организациями (банковские гарантии), а также другими коммерческими организациями.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На основании части </w:t>
      </w:r>
      <w:r>
        <w:rPr>
          <w:rStyle w:val="CharStyle14"/>
          <w:lang w:val="en-US" w:eastAsia="en-US"/>
        </w:rPr>
        <w:t xml:space="preserve">4 </w:t>
      </w:r>
      <w:r>
        <w:rPr>
          <w:rStyle w:val="CharStyle14"/>
        </w:rPr>
        <w:t xml:space="preserve">статьи </w:t>
      </w:r>
      <w:r>
        <w:rPr>
          <w:rStyle w:val="CharStyle14"/>
          <w:lang w:val="en-US" w:eastAsia="en-US"/>
        </w:rPr>
        <w:t xml:space="preserve">368 </w:t>
      </w:r>
      <w:r>
        <w:rPr>
          <w:rStyle w:val="CharStyle14"/>
        </w:rPr>
        <w:t>ГК РФ в независимой гарантии должны быть указаны, в том числе принципал, бенефициар, гарант, денежная сумма, подлежащая выплате, или порядок ее определения и др.</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Согласно части </w:t>
      </w:r>
      <w:r>
        <w:rPr>
          <w:rStyle w:val="CharStyle14"/>
          <w:lang w:val="en-US" w:eastAsia="en-US"/>
        </w:rPr>
        <w:t xml:space="preserve">8.2 </w:t>
      </w:r>
      <w:r>
        <w:rPr>
          <w:rStyle w:val="CharStyle14"/>
        </w:rPr>
        <w:t xml:space="preserve">статьи </w:t>
      </w:r>
      <w:r>
        <w:rPr>
          <w:rStyle w:val="CharStyle14"/>
          <w:lang w:val="en-US" w:eastAsia="en-US"/>
        </w:rPr>
        <w:t xml:space="preserve">45 </w:t>
      </w:r>
      <w:r>
        <w:rPr>
          <w:rStyle w:val="CharStyle14"/>
        </w:rPr>
        <w:t>Закона о контрактной системе, Правительством Российской Федерации устанавливаются дополнительные требования к независимой гарантии, используемой для целей настоящего Федерального закона, порядок ведения и размещения в единой информационной системе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типовая форма независимой гарантии, используемой для целей настоящего Федерального закона, форма требования об уплате денежной суммы по независимой гарантии.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Типовая форма независимой гарантии установлена постановлением Правительства РФ от </w:t>
      </w:r>
      <w:r>
        <w:rPr>
          <w:rStyle w:val="CharStyle14"/>
          <w:lang w:val="en-US" w:eastAsia="en-US"/>
        </w:rPr>
        <w:t xml:space="preserve">08.11.2013 №1005 </w:t>
      </w:r>
      <w:r>
        <w:rPr>
          <w:rStyle w:val="CharStyle14"/>
        </w:rPr>
        <w:t xml:space="preserve">«О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 xml:space="preserve">Постановление </w:t>
      </w:r>
      <w:r>
        <w:rPr>
          <w:rStyle w:val="CharStyle14"/>
          <w:lang w:val="en-US" w:eastAsia="en-US"/>
        </w:rPr>
        <w:t>№1005).</w:t>
      </w:r>
    </w:p>
    <w:p>
      <w:pPr>
        <w:pStyle w:val="Style13"/>
        <w:keepNext w:val="0"/>
        <w:keepLines w:val="0"/>
        <w:widowControl w:val="0"/>
        <w:shd w:val="clear" w:color="auto" w:fill="auto"/>
        <w:bidi w:val="0"/>
        <w:spacing w:before="0" w:after="0" w:line="240" w:lineRule="auto"/>
        <w:ind w:left="0" w:right="0" w:firstLine="740"/>
        <w:jc w:val="both"/>
      </w:pPr>
      <w:r>
        <w:rPr>
          <w:rStyle w:val="CharStyle14"/>
        </w:rPr>
        <w:t>Согласно указанному постановлению, в разделе «Информация о гаранте, принципале, бенефициаре» типовой формы независимой гарантии в качестве бенефициара указывается заказчик, за исключением случая проведения совместного конкурса или аукциона, при котором в качестве бенефициара указывается организатор совместного конкурса или аукциона.</w:t>
      </w:r>
    </w:p>
    <w:p>
      <w:pPr>
        <w:pStyle w:val="Style13"/>
        <w:keepNext w:val="0"/>
        <w:keepLines w:val="0"/>
        <w:widowControl w:val="0"/>
        <w:shd w:val="clear" w:color="auto" w:fill="auto"/>
        <w:bidi w:val="0"/>
        <w:spacing w:before="0" w:after="0" w:line="240" w:lineRule="auto"/>
        <w:ind w:left="0" w:right="0" w:firstLine="740"/>
        <w:jc w:val="both"/>
        <w:rPr>
          <w:sz w:val="24"/>
          <w:szCs w:val="24"/>
        </w:rPr>
        <w:sectPr>
          <w:headerReference w:type="default" r:id="rId11"/>
          <w:footerReference w:type="default" r:id="rId12"/>
          <w:footnotePr>
            <w:pos w:val="pageBottom"/>
            <w:numFmt w:val="decimal"/>
            <w:numRestart w:val="continuous"/>
          </w:footnotePr>
          <w:pgSz w:w="11900" w:h="16840"/>
          <w:pgMar w:top="1690" w:right="533" w:bottom="788" w:left="1099" w:header="0" w:footer="360" w:gutter="0"/>
          <w:cols w:space="720"/>
          <w:noEndnote/>
          <w:rtlGutter w:val="0"/>
          <w:docGrid w:linePitch="360"/>
        </w:sectPr>
      </w:pPr>
      <w:r>
        <w:rPr>
          <w:rStyle w:val="CharStyle14"/>
        </w:rPr>
        <w:t xml:space="preserve">В соответствии с пп. «а» п. </w:t>
      </w:r>
      <w:r>
        <w:rPr>
          <w:rStyle w:val="CharStyle14"/>
          <w:lang w:val="en-US" w:eastAsia="en-US"/>
        </w:rPr>
        <w:t xml:space="preserve">1 </w:t>
      </w:r>
      <w:r>
        <w:rPr>
          <w:rStyle w:val="CharStyle14"/>
        </w:rPr>
        <w:t xml:space="preserve">ч. </w:t>
      </w:r>
      <w:r>
        <w:rPr>
          <w:rStyle w:val="CharStyle14"/>
          <w:lang w:val="en-US" w:eastAsia="en-US"/>
        </w:rPr>
        <w:t xml:space="preserve">5 </w:t>
      </w:r>
      <w:r>
        <w:rPr>
          <w:rStyle w:val="CharStyle14"/>
        </w:rPr>
        <w:t xml:space="preserve">ст. </w:t>
      </w:r>
      <w:r>
        <w:rPr>
          <w:rStyle w:val="CharStyle14"/>
          <w:lang w:val="en-US" w:eastAsia="en-US"/>
        </w:rPr>
        <w:t xml:space="preserve">49 </w:t>
      </w:r>
      <w:r>
        <w:rPr>
          <w:rStyle w:val="CharStyle14"/>
        </w:rPr>
        <w:t xml:space="preserve">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w:t>
      </w:r>
      <w:r>
        <w:rPr>
          <w:rStyle w:val="CharStyle14"/>
          <w:lang w:val="en-US" w:eastAsia="en-US"/>
        </w:rPr>
        <w:t xml:space="preserve">4 </w:t>
      </w:r>
      <w:r>
        <w:rPr>
          <w:rStyle w:val="CharStyle14"/>
        </w:rPr>
        <w:t xml:space="preserve">ч. </w:t>
      </w:r>
      <w:r>
        <w:rPr>
          <w:rStyle w:val="CharStyle14"/>
          <w:lang w:val="en-US" w:eastAsia="en-US"/>
        </w:rPr>
        <w:t xml:space="preserve">4 </w:t>
      </w:r>
      <w:r>
        <w:rPr>
          <w:rStyle w:val="CharStyle14"/>
        </w:rPr>
        <w:t xml:space="preserve">ст. </w:t>
      </w:r>
      <w:r>
        <w:rPr>
          <w:rStyle w:val="CharStyle14"/>
          <w:lang w:val="en-US" w:eastAsia="en-US"/>
        </w:rPr>
        <w:t xml:space="preserve">49 </w:t>
      </w:r>
      <w:r>
        <w:rPr>
          <w:rStyle w:val="CharStyle14"/>
        </w:rPr>
        <w:t xml:space="preserve">Закона о контрактной системе, и принимают решение о признании заявки на участие в закупке </w:t>
      </w:r>
      <w:r>
        <w:rPr>
          <w:rStyle w:val="CharStyle14"/>
          <w:sz w:val="24"/>
          <w:szCs w:val="24"/>
          <w:lang w:val="en-US" w:eastAsia="en-US"/>
        </w:rPr>
        <w:t>2026-3216</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соответствующей извещению об осуществлении закупки или об отклонении заявки на участие в закупке по основаниям, предусмотренным п. </w:t>
      </w:r>
      <w:r>
        <w:rPr>
          <w:rStyle w:val="CharStyle14"/>
          <w:lang w:val="en-US" w:eastAsia="en-US"/>
        </w:rPr>
        <w:t xml:space="preserve">1 - 8 </w:t>
      </w:r>
      <w:r>
        <w:rPr>
          <w:rStyle w:val="CharStyle14"/>
        </w:rPr>
        <w:t xml:space="preserve">ч. </w:t>
      </w:r>
      <w:r>
        <w:rPr>
          <w:rStyle w:val="CharStyle14"/>
          <w:lang w:val="en-US" w:eastAsia="en-US"/>
        </w:rPr>
        <w:t xml:space="preserve">12 </w:t>
      </w:r>
      <w:r>
        <w:rPr>
          <w:rStyle w:val="CharStyle14"/>
        </w:rPr>
        <w:t xml:space="preserve">ст. </w:t>
      </w:r>
      <w:r>
        <w:rPr>
          <w:rStyle w:val="CharStyle14"/>
          <w:lang w:val="en-US" w:eastAsia="en-US"/>
        </w:rPr>
        <w:t xml:space="preserve">48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части </w:t>
      </w:r>
      <w:r>
        <w:rPr>
          <w:rStyle w:val="CharStyle14"/>
          <w:lang w:val="en-US" w:eastAsia="en-US"/>
        </w:rPr>
        <w:t xml:space="preserve">12 </w:t>
      </w:r>
      <w:r>
        <w:rPr>
          <w:rStyle w:val="CharStyle14"/>
        </w:rPr>
        <w:t xml:space="preserve">статьи </w:t>
      </w:r>
      <w:r>
        <w:rPr>
          <w:rStyle w:val="CharStyle14"/>
          <w:lang w:val="en-US" w:eastAsia="en-US"/>
        </w:rPr>
        <w:t xml:space="preserve">48 </w:t>
      </w:r>
      <w:r>
        <w:rPr>
          <w:rStyle w:val="CharStyle14"/>
        </w:rPr>
        <w:t>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3"/>
        <w:keepNext w:val="0"/>
        <w:keepLines w:val="0"/>
        <w:widowControl w:val="0"/>
        <w:numPr>
          <w:ilvl w:val="0"/>
          <w:numId w:val="3"/>
        </w:numPr>
        <w:shd w:val="clear" w:color="auto" w:fill="auto"/>
        <w:tabs>
          <w:tab w:pos="1085" w:val="left"/>
        </w:tabs>
        <w:bidi w:val="0"/>
        <w:spacing w:before="0" w:after="0" w:line="240" w:lineRule="auto"/>
        <w:ind w:left="0" w:right="0" w:firstLine="720"/>
        <w:jc w:val="both"/>
      </w:pPr>
      <w:r>
        <w:rPr>
          <w:rStyle w:val="CharStyle14"/>
        </w:rPr>
        <w:t xml:space="preserve">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w:t>
      </w:r>
      <w:r>
        <w:rPr>
          <w:rStyle w:val="CharStyle14"/>
          <w:lang w:val="en-US" w:eastAsia="en-US"/>
        </w:rPr>
        <w:t xml:space="preserve">2 </w:t>
      </w:r>
      <w:r>
        <w:rPr>
          <w:rStyle w:val="CharStyle14"/>
        </w:rPr>
        <w:t xml:space="preserve">и </w:t>
      </w:r>
      <w:r>
        <w:rPr>
          <w:rStyle w:val="CharStyle14"/>
          <w:lang w:val="en-US" w:eastAsia="en-US"/>
        </w:rPr>
        <w:t xml:space="preserve">3 </w:t>
      </w:r>
      <w:r>
        <w:rPr>
          <w:rStyle w:val="CharStyle14"/>
        </w:rPr>
        <w:t xml:space="preserve">части </w:t>
      </w:r>
      <w:r>
        <w:rPr>
          <w:rStyle w:val="CharStyle14"/>
          <w:lang w:val="en-US" w:eastAsia="en-US"/>
        </w:rPr>
        <w:t xml:space="preserve">6 </w:t>
      </w:r>
      <w:r>
        <w:rPr>
          <w:rStyle w:val="CharStyle14"/>
        </w:rPr>
        <w:t xml:space="preserve">статьи </w:t>
      </w:r>
      <w:r>
        <w:rPr>
          <w:rStyle w:val="CharStyle14"/>
          <w:lang w:val="en-US" w:eastAsia="en-US"/>
        </w:rPr>
        <w:t xml:space="preserve">43 </w:t>
      </w:r>
      <w:r>
        <w:rPr>
          <w:rStyle w:val="CharStyle14"/>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3"/>
        <w:keepNext w:val="0"/>
        <w:keepLines w:val="0"/>
        <w:widowControl w:val="0"/>
        <w:numPr>
          <w:ilvl w:val="0"/>
          <w:numId w:val="3"/>
        </w:numPr>
        <w:shd w:val="clear" w:color="auto" w:fill="auto"/>
        <w:tabs>
          <w:tab w:pos="1085" w:val="left"/>
        </w:tabs>
        <w:bidi w:val="0"/>
        <w:spacing w:before="0" w:after="0" w:line="240" w:lineRule="auto"/>
        <w:ind w:left="0" w:right="0" w:firstLine="720"/>
        <w:jc w:val="both"/>
      </w:pPr>
      <w:r>
        <w:rPr>
          <w:rStyle w:val="CharStyle14"/>
        </w:rPr>
        <w:t xml:space="preserve">непредставления информации и документов, предусмотренных пунктами </w:t>
      </w:r>
      <w:r>
        <w:rPr>
          <w:rStyle w:val="CharStyle14"/>
          <w:lang w:val="en-US" w:eastAsia="en-US"/>
        </w:rPr>
        <w:t xml:space="preserve">2 </w:t>
      </w:r>
      <w:r>
        <w:rPr>
          <w:rStyle w:val="CharStyle14"/>
        </w:rPr>
        <w:t xml:space="preserve">и </w:t>
      </w:r>
      <w:r>
        <w:rPr>
          <w:rStyle w:val="CharStyle14"/>
          <w:lang w:val="en-US" w:eastAsia="en-US"/>
        </w:rPr>
        <w:t xml:space="preserve">3 </w:t>
      </w:r>
      <w:r>
        <w:rPr>
          <w:rStyle w:val="CharStyle14"/>
        </w:rPr>
        <w:t xml:space="preserve">части </w:t>
      </w:r>
      <w:r>
        <w:rPr>
          <w:rStyle w:val="CharStyle14"/>
          <w:lang w:val="en-US" w:eastAsia="en-US"/>
        </w:rPr>
        <w:t xml:space="preserve">6 </w:t>
      </w:r>
      <w:r>
        <w:rPr>
          <w:rStyle w:val="CharStyle14"/>
        </w:rPr>
        <w:t xml:space="preserve">статьи </w:t>
      </w:r>
      <w:r>
        <w:rPr>
          <w:rStyle w:val="CharStyle14"/>
          <w:lang w:val="en-US" w:eastAsia="en-US"/>
        </w:rPr>
        <w:t xml:space="preserve">43 </w:t>
      </w:r>
      <w:r>
        <w:rPr>
          <w:rStyle w:val="CharStyle14"/>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3"/>
        <w:keepNext w:val="0"/>
        <w:keepLines w:val="0"/>
        <w:widowControl w:val="0"/>
        <w:numPr>
          <w:ilvl w:val="0"/>
          <w:numId w:val="3"/>
        </w:numPr>
        <w:shd w:val="clear" w:color="auto" w:fill="auto"/>
        <w:tabs>
          <w:tab w:pos="1085" w:val="left"/>
        </w:tabs>
        <w:bidi w:val="0"/>
        <w:spacing w:before="0" w:after="0" w:line="240" w:lineRule="auto"/>
        <w:ind w:left="0" w:right="0" w:firstLine="720"/>
        <w:jc w:val="both"/>
      </w:pPr>
      <w:r>
        <w:rPr>
          <w:rStyle w:val="CharStyle14"/>
        </w:rPr>
        <w:t xml:space="preserve">несоответствия участника закупки требованиям, установленным в извещении об осуществлении закупки в соответствии с частью </w:t>
      </w:r>
      <w:r>
        <w:rPr>
          <w:rStyle w:val="CharStyle14"/>
          <w:lang w:val="en-US" w:eastAsia="en-US"/>
        </w:rPr>
        <w:t xml:space="preserve">1 </w:t>
      </w:r>
      <w:r>
        <w:rPr>
          <w:rStyle w:val="CharStyle14"/>
        </w:rPr>
        <w:t xml:space="preserve">статьи </w:t>
      </w:r>
      <w:r>
        <w:rPr>
          <w:rStyle w:val="CharStyle14"/>
          <w:lang w:val="en-US" w:eastAsia="en-US"/>
        </w:rPr>
        <w:t xml:space="preserve">31 </w:t>
      </w:r>
      <w:r>
        <w:rPr>
          <w:rStyle w:val="CharStyle14"/>
        </w:rPr>
        <w:t xml:space="preserve">настоящего Федерального закона, требованиям, установленным в извещении об осуществлении закупки в соответствии с частями </w:t>
      </w:r>
      <w:r>
        <w:rPr>
          <w:rStyle w:val="CharStyle14"/>
          <w:lang w:val="en-US" w:eastAsia="en-US"/>
        </w:rPr>
        <w:t xml:space="preserve">1.1, 2 </w:t>
      </w:r>
      <w:r>
        <w:rPr>
          <w:rStyle w:val="CharStyle14"/>
        </w:rPr>
        <w:t xml:space="preserve">и </w:t>
      </w:r>
      <w:r>
        <w:rPr>
          <w:rStyle w:val="CharStyle14"/>
          <w:lang w:val="en-US" w:eastAsia="en-US"/>
        </w:rPr>
        <w:t xml:space="preserve">2.1 </w:t>
      </w:r>
      <w:r>
        <w:rPr>
          <w:rStyle w:val="CharStyle14"/>
        </w:rPr>
        <w:t xml:space="preserve">(при наличии таких требований) статьи </w:t>
      </w:r>
      <w:r>
        <w:rPr>
          <w:rStyle w:val="CharStyle14"/>
          <w:lang w:val="en-US" w:eastAsia="en-US"/>
        </w:rPr>
        <w:t xml:space="preserve">31 </w:t>
      </w:r>
      <w:r>
        <w:rPr>
          <w:rStyle w:val="CharStyle14"/>
        </w:rPr>
        <w:t>настоящего Федерального закона;</w:t>
      </w:r>
    </w:p>
    <w:p>
      <w:pPr>
        <w:pStyle w:val="Style13"/>
        <w:keepNext w:val="0"/>
        <w:keepLines w:val="0"/>
        <w:widowControl w:val="0"/>
        <w:numPr>
          <w:ilvl w:val="0"/>
          <w:numId w:val="3"/>
        </w:numPr>
        <w:shd w:val="clear" w:color="auto" w:fill="auto"/>
        <w:tabs>
          <w:tab w:pos="1085" w:val="left"/>
        </w:tabs>
        <w:bidi w:val="0"/>
        <w:spacing w:before="0" w:after="0" w:line="240" w:lineRule="auto"/>
        <w:ind w:left="0" w:right="0" w:firstLine="720"/>
        <w:jc w:val="both"/>
      </w:pPr>
      <w:r>
        <w:rPr>
          <w:rStyle w:val="CharStyle14"/>
        </w:rPr>
        <w:t xml:space="preserve">предусмотренных нормативными правовыми актами, принятыми в соответствии со статьей </w:t>
      </w:r>
      <w:r>
        <w:rPr>
          <w:rStyle w:val="CharStyle14"/>
          <w:lang w:val="en-US" w:eastAsia="en-US"/>
        </w:rPr>
        <w:t xml:space="preserve">14 </w:t>
      </w:r>
      <w:r>
        <w:rPr>
          <w:rStyle w:val="CharStyle14"/>
        </w:rPr>
        <w:t xml:space="preserve">настоящего Федерального закона (за исключением случаев непредставления информации и документов, предусмотренных пунктом </w:t>
      </w:r>
      <w:r>
        <w:rPr>
          <w:rStyle w:val="CharStyle14"/>
          <w:lang w:val="en-US" w:eastAsia="en-US"/>
        </w:rPr>
        <w:t xml:space="preserve">5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43 </w:t>
      </w:r>
      <w:r>
        <w:rPr>
          <w:rStyle w:val="CharStyle14"/>
        </w:rPr>
        <w:t>настоящего Федерального закона);</w:t>
      </w:r>
    </w:p>
    <w:p>
      <w:pPr>
        <w:pStyle w:val="Style13"/>
        <w:keepNext w:val="0"/>
        <w:keepLines w:val="0"/>
        <w:widowControl w:val="0"/>
        <w:numPr>
          <w:ilvl w:val="0"/>
          <w:numId w:val="3"/>
        </w:numPr>
        <w:shd w:val="clear" w:color="auto" w:fill="auto"/>
        <w:tabs>
          <w:tab w:pos="1085" w:val="left"/>
        </w:tabs>
        <w:bidi w:val="0"/>
        <w:spacing w:before="0" w:after="0" w:line="240" w:lineRule="auto"/>
        <w:ind w:left="0" w:right="0" w:firstLine="720"/>
        <w:jc w:val="both"/>
      </w:pPr>
      <w:r>
        <w:rPr>
          <w:rStyle w:val="CharStyle14"/>
        </w:rPr>
        <w:t xml:space="preserve">непредставления информации и документов, предусмотренных пунктом </w:t>
      </w:r>
      <w:r>
        <w:rPr>
          <w:rStyle w:val="CharStyle14"/>
          <w:lang w:val="en-US" w:eastAsia="en-US"/>
        </w:rPr>
        <w:t xml:space="preserve">5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43 </w:t>
      </w:r>
      <w:r>
        <w:rPr>
          <w:rStyle w:val="CharStyle14"/>
        </w:rPr>
        <w:t xml:space="preserve">настоящего Федерального закона, если такие документы предусмотрены нормативными правовыми актами, принятыми в соответствии с частью </w:t>
      </w:r>
      <w:r>
        <w:rPr>
          <w:rStyle w:val="CharStyle14"/>
          <w:lang w:val="en-US" w:eastAsia="en-US"/>
        </w:rPr>
        <w:t xml:space="preserve">3 </w:t>
      </w:r>
      <w:r>
        <w:rPr>
          <w:rStyle w:val="CharStyle14"/>
        </w:rPr>
        <w:t xml:space="preserve">статьи </w:t>
      </w:r>
      <w:r>
        <w:rPr>
          <w:rStyle w:val="CharStyle14"/>
          <w:lang w:val="en-US" w:eastAsia="en-US"/>
        </w:rPr>
        <w:t xml:space="preserve">14 </w:t>
      </w:r>
      <w:r>
        <w:rPr>
          <w:rStyle w:val="CharStyle14"/>
        </w:rPr>
        <w:t xml:space="preserve">настоящего Федерального закона (в случае установления в соответствии со статьей </w:t>
      </w:r>
      <w:r>
        <w:rPr>
          <w:rStyle w:val="CharStyle14"/>
          <w:lang w:val="en-US" w:eastAsia="en-US"/>
        </w:rPr>
        <w:t xml:space="preserve">14 </w:t>
      </w:r>
      <w:r>
        <w:rPr>
          <w:rStyle w:val="CharStyle14"/>
        </w:rPr>
        <w:t>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3"/>
        <w:keepNext w:val="0"/>
        <w:keepLines w:val="0"/>
        <w:widowControl w:val="0"/>
        <w:numPr>
          <w:ilvl w:val="0"/>
          <w:numId w:val="3"/>
        </w:numPr>
        <w:shd w:val="clear" w:color="auto" w:fill="auto"/>
        <w:tabs>
          <w:tab w:pos="1085" w:val="left"/>
        </w:tabs>
        <w:bidi w:val="0"/>
        <w:spacing w:before="0" w:after="0" w:line="240" w:lineRule="auto"/>
        <w:ind w:left="0" w:right="0" w:firstLine="720"/>
        <w:jc w:val="both"/>
      </w:pPr>
      <w:r>
        <w:rPr>
          <w:rStyle w:val="CharStyle14"/>
        </w:rPr>
        <w:t xml:space="preserve">выявления отнесения участника закупки к организациям, предусмотренным пунктом </w:t>
      </w:r>
      <w:r>
        <w:rPr>
          <w:rStyle w:val="CharStyle14"/>
          <w:lang w:val="en-US" w:eastAsia="en-US"/>
        </w:rPr>
        <w:t xml:space="preserve">4 </w:t>
      </w:r>
      <w:r>
        <w:rPr>
          <w:rStyle w:val="CharStyle14"/>
        </w:rPr>
        <w:t xml:space="preserve">статьи </w:t>
      </w:r>
      <w:r>
        <w:rPr>
          <w:rStyle w:val="CharStyle14"/>
          <w:lang w:val="en-US" w:eastAsia="en-US"/>
        </w:rPr>
        <w:t xml:space="preserve">2 </w:t>
      </w:r>
      <w:r>
        <w:rPr>
          <w:rStyle w:val="CharStyle14"/>
        </w:rPr>
        <w:t xml:space="preserve">Федерального закона от </w:t>
      </w:r>
      <w:r>
        <w:rPr>
          <w:rStyle w:val="CharStyle14"/>
          <w:lang w:val="en-US" w:eastAsia="en-US"/>
        </w:rPr>
        <w:t xml:space="preserve">4 </w:t>
      </w:r>
      <w:r>
        <w:rPr>
          <w:rStyle w:val="CharStyle14"/>
        </w:rPr>
        <w:t xml:space="preserve">июня </w:t>
      </w:r>
      <w:r>
        <w:rPr>
          <w:rStyle w:val="CharStyle14"/>
          <w:lang w:val="en-US" w:eastAsia="en-US"/>
        </w:rPr>
        <w:t xml:space="preserve">2018 </w:t>
      </w:r>
      <w:r>
        <w:rPr>
          <w:rStyle w:val="CharStyle14"/>
        </w:rPr>
        <w:t xml:space="preserve">года </w:t>
      </w:r>
      <w:r>
        <w:rPr>
          <w:rStyle w:val="CharStyle14"/>
          <w:lang w:val="en-US" w:eastAsia="en-US"/>
        </w:rPr>
        <w:t xml:space="preserve">№ </w:t>
      </w:r>
      <w:r>
        <w:rPr>
          <w:rStyle w:val="CharStyle14"/>
        </w:rPr>
        <w:t>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3"/>
        <w:keepNext w:val="0"/>
        <w:keepLines w:val="0"/>
        <w:widowControl w:val="0"/>
        <w:numPr>
          <w:ilvl w:val="0"/>
          <w:numId w:val="3"/>
        </w:numPr>
        <w:shd w:val="clear" w:color="auto" w:fill="auto"/>
        <w:tabs>
          <w:tab w:pos="1805" w:val="left"/>
        </w:tabs>
        <w:bidi w:val="0"/>
        <w:spacing w:before="0" w:after="0" w:line="240" w:lineRule="auto"/>
        <w:ind w:left="0" w:right="0" w:firstLine="720"/>
        <w:jc w:val="both"/>
      </w:pPr>
      <w:r>
        <w:rPr>
          <w:rStyle w:val="CharStyle14"/>
        </w:rPr>
        <w:t xml:space="preserve">предусмотренных частью </w:t>
      </w:r>
      <w:r>
        <w:rPr>
          <w:rStyle w:val="CharStyle14"/>
          <w:lang w:val="en-US" w:eastAsia="en-US"/>
        </w:rPr>
        <w:t xml:space="preserve">6 </w:t>
      </w:r>
      <w:r>
        <w:rPr>
          <w:rStyle w:val="CharStyle14"/>
        </w:rPr>
        <w:t xml:space="preserve">статьи </w:t>
      </w:r>
      <w:r>
        <w:rPr>
          <w:rStyle w:val="CharStyle14"/>
          <w:lang w:val="en-US" w:eastAsia="en-US"/>
        </w:rPr>
        <w:t xml:space="preserve">45 </w:t>
      </w:r>
      <w:r>
        <w:rPr>
          <w:rStyle w:val="CharStyle14"/>
        </w:rPr>
        <w:t>настоящего Федерального закона;</w:t>
      </w:r>
    </w:p>
    <w:p>
      <w:pPr>
        <w:pStyle w:val="Style13"/>
        <w:keepNext w:val="0"/>
        <w:keepLines w:val="0"/>
        <w:widowControl w:val="0"/>
        <w:numPr>
          <w:ilvl w:val="0"/>
          <w:numId w:val="3"/>
        </w:numPr>
        <w:shd w:val="clear" w:color="auto" w:fill="auto"/>
        <w:tabs>
          <w:tab w:pos="1085" w:val="left"/>
        </w:tabs>
        <w:bidi w:val="0"/>
        <w:spacing w:before="0" w:after="0" w:line="240" w:lineRule="auto"/>
        <w:ind w:left="0" w:right="0" w:firstLine="720"/>
        <w:jc w:val="both"/>
      </w:pPr>
      <w:r>
        <w:rPr>
          <w:rStyle w:val="CharStyle14"/>
        </w:rPr>
        <w:t>выявления недостоверной информации, содержащейся в заявке на участие в закупке.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Согласно протоколу подведения итогов определения поставщика (подрядчика,</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исполнителя) от </w:t>
      </w:r>
      <w:r>
        <w:rPr>
          <w:rStyle w:val="CharStyle14"/>
          <w:lang w:val="en-US" w:eastAsia="en-US"/>
        </w:rPr>
        <w:t xml:space="preserve">30.04.2026 </w:t>
      </w:r>
      <w:r>
        <w:rPr>
          <w:rStyle w:val="CharStyle14"/>
        </w:rPr>
        <w:t xml:space="preserve">№ИЭА1, заявка ООО «Г&amp;К» отклонена по следующему основанию: «Отказ в принятии гарантии согласно ч. </w:t>
      </w:r>
      <w:r>
        <w:rPr>
          <w:rStyle w:val="CharStyle14"/>
          <w:lang w:val="en-US" w:eastAsia="en-US"/>
        </w:rPr>
        <w:t xml:space="preserve">6 </w:t>
      </w:r>
      <w:r>
        <w:rPr>
          <w:rStyle w:val="CharStyle14"/>
        </w:rPr>
        <w:t xml:space="preserve">ст. </w:t>
      </w:r>
      <w:r>
        <w:rPr>
          <w:rStyle w:val="CharStyle14"/>
          <w:lang w:val="en-US" w:eastAsia="en-US"/>
        </w:rPr>
        <w:t xml:space="preserve">45 </w:t>
      </w:r>
      <w:r>
        <w:rPr>
          <w:rStyle w:val="CharStyle14"/>
        </w:rPr>
        <w:t xml:space="preserve">Закона </w:t>
      </w:r>
      <w:r>
        <w:rPr>
          <w:rStyle w:val="CharStyle14"/>
          <w:lang w:val="en-US" w:eastAsia="en-US"/>
        </w:rPr>
        <w:t xml:space="preserve">№ </w:t>
      </w:r>
      <w:r>
        <w:rPr>
          <w:rStyle w:val="CharStyle14"/>
        </w:rPr>
        <w:t xml:space="preserve">44-ФЗ (Отклонение по п. </w:t>
      </w:r>
      <w:r>
        <w:rPr>
          <w:rStyle w:val="CharStyle14"/>
          <w:lang w:val="en-US" w:eastAsia="en-US"/>
        </w:rPr>
        <w:t xml:space="preserve">7 </w:t>
      </w:r>
      <w:r>
        <w:rPr>
          <w:rStyle w:val="CharStyle14"/>
        </w:rPr>
        <w:t xml:space="preserve">ч. </w:t>
      </w:r>
      <w:r>
        <w:rPr>
          <w:rStyle w:val="CharStyle14"/>
          <w:lang w:val="en-US" w:eastAsia="en-US"/>
        </w:rPr>
        <w:t xml:space="preserve">12 </w:t>
      </w:r>
      <w:r>
        <w:rPr>
          <w:rStyle w:val="CharStyle14"/>
        </w:rPr>
        <w:t xml:space="preserve">ст. </w:t>
      </w:r>
      <w:r>
        <w:rPr>
          <w:rStyle w:val="CharStyle14"/>
          <w:lang w:val="en-US" w:eastAsia="en-US"/>
        </w:rPr>
        <w:t xml:space="preserve">48 </w:t>
      </w:r>
      <w:r>
        <w:rPr>
          <w:rStyle w:val="CharStyle14"/>
        </w:rPr>
        <w:t xml:space="preserve">Закона </w:t>
      </w:r>
      <w:r>
        <w:rPr>
          <w:rStyle w:val="CharStyle14"/>
          <w:lang w:val="en-US" w:eastAsia="en-US"/>
        </w:rPr>
        <w:t xml:space="preserve">№ </w:t>
      </w:r>
      <w:r>
        <w:rPr>
          <w:rStyle w:val="CharStyle14"/>
        </w:rPr>
        <w:t xml:space="preserve">44-ФЗ). В соответствии с подпунктом «а» пункта </w:t>
      </w:r>
      <w:r>
        <w:rPr>
          <w:rStyle w:val="CharStyle14"/>
          <w:lang w:val="en-US" w:eastAsia="en-US"/>
        </w:rPr>
        <w:t xml:space="preserve">1 </w:t>
      </w:r>
      <w:r>
        <w:rPr>
          <w:rStyle w:val="CharStyle14"/>
        </w:rPr>
        <w:t xml:space="preserve">части </w:t>
      </w:r>
      <w:r>
        <w:rPr>
          <w:rStyle w:val="CharStyle14"/>
          <w:lang w:val="en-US" w:eastAsia="en-US"/>
        </w:rPr>
        <w:t xml:space="preserve">11 </w:t>
      </w:r>
      <w:r>
        <w:rPr>
          <w:rStyle w:val="CharStyle14"/>
        </w:rPr>
        <w:t xml:space="preserve">статьи </w:t>
      </w:r>
      <w:r>
        <w:rPr>
          <w:rStyle w:val="CharStyle14"/>
          <w:lang w:val="en-US" w:eastAsia="en-US"/>
        </w:rPr>
        <w:t xml:space="preserve">48 </w:t>
      </w:r>
      <w:r>
        <w:rPr>
          <w:rStyle w:val="CharStyle14"/>
        </w:rPr>
        <w:t xml:space="preserve">Федерального закона от </w:t>
      </w:r>
      <w:r>
        <w:rPr>
          <w:rStyle w:val="CharStyle14"/>
          <w:lang w:val="en-US" w:eastAsia="en-US"/>
        </w:rPr>
        <w:t xml:space="preserve">05.04.2013 № </w:t>
      </w:r>
      <w:r>
        <w:rPr>
          <w:rStyle w:val="CharStyle14"/>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 xml:space="preserve">Закон) на основании пункта </w:t>
      </w:r>
      <w:r>
        <w:rPr>
          <w:rStyle w:val="CharStyle14"/>
          <w:lang w:val="en-US" w:eastAsia="en-US"/>
        </w:rPr>
        <w:t xml:space="preserve">7 </w:t>
      </w:r>
      <w:r>
        <w:rPr>
          <w:rStyle w:val="CharStyle14"/>
        </w:rPr>
        <w:t xml:space="preserve">части </w:t>
      </w:r>
      <w:r>
        <w:rPr>
          <w:rStyle w:val="CharStyle14"/>
          <w:lang w:val="en-US" w:eastAsia="en-US"/>
        </w:rPr>
        <w:t xml:space="preserve">12 </w:t>
      </w:r>
      <w:r>
        <w:rPr>
          <w:rStyle w:val="CharStyle14"/>
        </w:rPr>
        <w:t xml:space="preserve">статьи </w:t>
      </w:r>
      <w:r>
        <w:rPr>
          <w:rStyle w:val="CharStyle14"/>
          <w:lang w:val="en-US" w:eastAsia="en-US"/>
        </w:rPr>
        <w:t xml:space="preserve">48 </w:t>
      </w:r>
      <w:r>
        <w:rPr>
          <w:rStyle w:val="CharStyle14"/>
        </w:rPr>
        <w:t xml:space="preserve">Закона заявка подлежит отклонению. В соответствии с пунктом </w:t>
      </w:r>
      <w:r>
        <w:rPr>
          <w:rStyle w:val="CharStyle14"/>
          <w:lang w:val="en-US" w:eastAsia="en-US"/>
        </w:rPr>
        <w:t xml:space="preserve">16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 xml:space="preserve">Закона в извещении об осуществлении закупки установлены требования к размеру и порядку </w:t>
      </w:r>
      <w:r>
        <w:rPr>
          <w:rStyle w:val="CharStyle14"/>
          <w:lang w:val="en-US" w:eastAsia="en-US"/>
        </w:rPr>
        <w:t xml:space="preserve">- </w:t>
      </w:r>
      <w:r>
        <w:rPr>
          <w:rStyle w:val="CharStyle14"/>
        </w:rPr>
        <w:t xml:space="preserve">внесения денежных средств в качестве обеспечения заявки на участие в закупке, условия независимой гарантии, в том числе: независимая гарантия должна быть безотзывной и должна содержать информацию, предусмотренную частями </w:t>
      </w:r>
      <w:r>
        <w:rPr>
          <w:rStyle w:val="CharStyle14"/>
          <w:lang w:val="en-US" w:eastAsia="en-US"/>
        </w:rPr>
        <w:t xml:space="preserve">2, 3, 8.2. </w:t>
      </w:r>
      <w:r>
        <w:rPr>
          <w:rStyle w:val="CharStyle14"/>
        </w:rPr>
        <w:t xml:space="preserve">статьи </w:t>
      </w:r>
      <w:r>
        <w:rPr>
          <w:rStyle w:val="CharStyle14"/>
          <w:lang w:val="en-US" w:eastAsia="en-US"/>
        </w:rPr>
        <w:t xml:space="preserve">45 </w:t>
      </w:r>
      <w:r>
        <w:rPr>
          <w:rStyle w:val="CharStyle14"/>
        </w:rPr>
        <w:t xml:space="preserve">Закона. Основания для отказа в принятии независимой гарантии заказчиком предусмотрены частью </w:t>
      </w:r>
      <w:r>
        <w:rPr>
          <w:rStyle w:val="CharStyle14"/>
          <w:lang w:val="en-US" w:eastAsia="en-US"/>
        </w:rPr>
        <w:t xml:space="preserve">6 </w:t>
      </w:r>
      <w:r>
        <w:rPr>
          <w:rStyle w:val="CharStyle14"/>
        </w:rPr>
        <w:t xml:space="preserve">статьи </w:t>
      </w:r>
      <w:r>
        <w:rPr>
          <w:rStyle w:val="CharStyle14"/>
          <w:lang w:val="en-US" w:eastAsia="en-US"/>
        </w:rPr>
        <w:t xml:space="preserve">45 </w:t>
      </w:r>
      <w:r>
        <w:rPr>
          <w:rStyle w:val="CharStyle14"/>
        </w:rPr>
        <w:t xml:space="preserve">Закона. В соответствии с частью </w:t>
      </w:r>
      <w:r>
        <w:rPr>
          <w:rStyle w:val="CharStyle14"/>
          <w:lang w:val="en-US" w:eastAsia="en-US"/>
        </w:rPr>
        <w:t xml:space="preserve">8.2 </w:t>
      </w:r>
      <w:r>
        <w:rPr>
          <w:rStyle w:val="CharStyle14"/>
        </w:rPr>
        <w:t xml:space="preserve">статьи </w:t>
      </w:r>
      <w:r>
        <w:rPr>
          <w:rStyle w:val="CharStyle14"/>
          <w:lang w:val="en-US" w:eastAsia="en-US"/>
        </w:rPr>
        <w:t xml:space="preserve">45 </w:t>
      </w:r>
      <w:r>
        <w:rPr>
          <w:rStyle w:val="CharStyle14"/>
        </w:rPr>
        <w:t xml:space="preserve">Закона дополнительные требования к независимой гарантии, используемой для целей Закона, порядок ведения и размещения в единую информационную систему в сфере закупок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типовая форма независимой гарантии, используемой для целей Закона, форма требования об уплате денежной суммы по независимой гарантии устанавливаются Правительством Российской Федерации. Постановлением Правительства Российской Федерации от </w:t>
      </w:r>
      <w:r>
        <w:rPr>
          <w:rStyle w:val="CharStyle14"/>
          <w:lang w:val="en-US" w:eastAsia="en-US"/>
        </w:rPr>
        <w:t xml:space="preserve">08.11.2013 № 1005 </w:t>
      </w:r>
      <w:r>
        <w:rPr>
          <w:rStyle w:val="CharStyle14"/>
        </w:rPr>
        <w:t xml:space="preserve">"О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утверждена, в том числе типовая форма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(далее </w:t>
      </w:r>
      <w:r>
        <w:rPr>
          <w:rStyle w:val="CharStyle14"/>
          <w:lang w:val="en-US" w:eastAsia="en-US"/>
        </w:rPr>
        <w:t xml:space="preserve">- </w:t>
      </w:r>
      <w:r>
        <w:rPr>
          <w:rStyle w:val="CharStyle14"/>
        </w:rPr>
        <w:t xml:space="preserve">Типовая форма). Согласно Типовой форме независимая гарантия должна содержать, в том числе телефон, адрес электронной почты бенефициара (заказчика). Независимая гарантия, используемая для целей Закона, информация о ней и документы, предусмотренные частью </w:t>
      </w:r>
      <w:r>
        <w:rPr>
          <w:rStyle w:val="CharStyle14"/>
          <w:lang w:val="en-US" w:eastAsia="en-US"/>
        </w:rPr>
        <w:t xml:space="preserve">9 </w:t>
      </w:r>
      <w:r>
        <w:rPr>
          <w:rStyle w:val="CharStyle14"/>
        </w:rPr>
        <w:t xml:space="preserve">статьи </w:t>
      </w:r>
      <w:r>
        <w:rPr>
          <w:rStyle w:val="CharStyle14"/>
          <w:lang w:val="en-US" w:eastAsia="en-US"/>
        </w:rPr>
        <w:t xml:space="preserve">45 </w:t>
      </w:r>
      <w:r>
        <w:rPr>
          <w:rStyle w:val="CharStyle14"/>
        </w:rPr>
        <w:t xml:space="preserve">Закона, должны быть включены в реестр независимых гарантий, размещенный в единой информационной системе в сфере закупок. Независимая гарантия, размещенная в реестре независимых гарантий </w:t>
      </w:r>
      <w:r>
        <w:rPr>
          <w:rStyle w:val="CharStyle14"/>
          <w:lang w:val="en-US" w:eastAsia="en-US"/>
        </w:rPr>
        <w:t xml:space="preserve">23.03.2026, </w:t>
      </w:r>
      <w:r>
        <w:rPr>
          <w:rStyle w:val="CharStyle14"/>
        </w:rPr>
        <w:t xml:space="preserve">не соответствует требованиям, установленным частью </w:t>
      </w:r>
      <w:r>
        <w:rPr>
          <w:rStyle w:val="CharStyle14"/>
          <w:lang w:val="en-US" w:eastAsia="en-US"/>
        </w:rPr>
        <w:t xml:space="preserve">8.2 </w:t>
      </w:r>
      <w:r>
        <w:rPr>
          <w:rStyle w:val="CharStyle14"/>
        </w:rPr>
        <w:t xml:space="preserve">статьи </w:t>
      </w:r>
      <w:r>
        <w:rPr>
          <w:rStyle w:val="CharStyle14"/>
          <w:lang w:val="en-US" w:eastAsia="en-US"/>
        </w:rPr>
        <w:t xml:space="preserve">45 </w:t>
      </w:r>
      <w:r>
        <w:rPr>
          <w:rStyle w:val="CharStyle14"/>
        </w:rPr>
        <w:t>Закона и извещением об осуществлении закупки, так как в представленной независимой гарантии отсутствуют телефон и электронный адрес бенефициара (заказчика).».</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Из жалобы Заявителя следует, что независимая гарантия была выпущена Акционерным Обществом «Т-банк». При подготовке макета независимой гарантии и в последующем в окончательной версии был указан номер телефона </w:t>
      </w:r>
      <w:r>
        <w:rPr>
          <w:rStyle w:val="CharStyle14"/>
          <w:lang w:val="en-US" w:eastAsia="en-US"/>
        </w:rPr>
        <w:t xml:space="preserve">: </w:t>
      </w:r>
      <w:r>
        <w:rPr>
          <w:rStyle w:val="CharStyle14"/>
          <w:color w:val="000080"/>
          <w:u w:val="single"/>
          <w:lang w:val="en-US" w:eastAsia="en-US"/>
        </w:rPr>
        <w:t xml:space="preserve">8-38241-20262 </w:t>
      </w:r>
      <w:r>
        <w:rPr>
          <w:rStyle w:val="CharStyle14"/>
        </w:rPr>
        <w:t>Заказчика, указанный в извещении о закупке. В этой связи Заявитель считает отклонение заявки необоснованным.</w:t>
      </w:r>
    </w:p>
    <w:p>
      <w:pPr>
        <w:pStyle w:val="Style13"/>
        <w:keepNext w:val="0"/>
        <w:keepLines w:val="0"/>
        <w:widowControl w:val="0"/>
        <w:shd w:val="clear" w:color="auto" w:fill="auto"/>
        <w:bidi w:val="0"/>
        <w:spacing w:before="0" w:after="0" w:line="240" w:lineRule="auto"/>
        <w:ind w:left="0" w:right="0" w:firstLine="760"/>
        <w:jc w:val="both"/>
        <w:sectPr>
          <w:headerReference w:type="default" r:id="rId13"/>
          <w:footerReference w:type="default" r:id="rId14"/>
          <w:footnotePr>
            <w:pos w:val="pageBottom"/>
            <w:numFmt w:val="decimal"/>
            <w:numRestart w:val="continuous"/>
          </w:footnotePr>
          <w:pgSz w:w="11900" w:h="16840"/>
          <w:pgMar w:top="1695" w:right="530" w:bottom="1268" w:left="1084" w:header="0" w:footer="3" w:gutter="0"/>
          <w:cols w:space="720"/>
          <w:noEndnote/>
          <w:rtlGutter w:val="0"/>
          <w:docGrid w:linePitch="360"/>
        </w:sectPr>
      </w:pPr>
      <w:r>
        <w:rPr>
          <w:rStyle w:val="CharStyle14"/>
        </w:rPr>
        <w:t>Представитель Уполномоченного органа на заседании Комиссии Томского</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УФАС России сообщил, что Постановлением </w:t>
      </w:r>
      <w:r>
        <w:rPr>
          <w:rStyle w:val="CharStyle14"/>
          <w:lang w:val="en-US" w:eastAsia="en-US"/>
        </w:rPr>
        <w:t xml:space="preserve">№ 1005 </w:t>
      </w:r>
      <w:r>
        <w:rPr>
          <w:rStyle w:val="CharStyle14"/>
        </w:rPr>
        <w:t xml:space="preserve">утверждена, в том числе типовая форма независимой гарантии, предоставляемая в качестве обеспечения заявки на участие в закупке товара, работы, услуги для обеспечения государственных и муниципальных нужд. Согласно типовой форме, независимая гарантия должна содержать, в том числе, телефон и адрес электронной почты бенефициара (заказчика). Заказчиком в извещении об осуществлении закупки в разделе «Порядок внесения денежных средств в качестве обеспечения заявки на участие в закупке, </w:t>
      </w:r>
      <w:r>
        <w:rPr>
          <w:rStyle w:val="CharStyle14"/>
          <w:lang w:val="en-US" w:eastAsia="en-US"/>
        </w:rPr>
        <w:t xml:space="preserve">a </w:t>
      </w:r>
      <w:r>
        <w:rPr>
          <w:rStyle w:val="CharStyle14"/>
        </w:rPr>
        <w:t xml:space="preserve">также условия гарантии» установлено требование о том, что «Независимая гарантия должна быть безотзывной и должна содержать информацию, предусмотренную частями </w:t>
      </w:r>
      <w:r>
        <w:rPr>
          <w:rStyle w:val="CharStyle14"/>
          <w:lang w:val="en-US" w:eastAsia="en-US"/>
        </w:rPr>
        <w:t xml:space="preserve">2, 3 </w:t>
      </w:r>
      <w:r>
        <w:rPr>
          <w:rStyle w:val="CharStyle14"/>
        </w:rPr>
        <w:t xml:space="preserve">и </w:t>
      </w:r>
      <w:r>
        <w:rPr>
          <w:rStyle w:val="CharStyle14"/>
          <w:lang w:val="en-US" w:eastAsia="en-US"/>
        </w:rPr>
        <w:t xml:space="preserve">8.2 </w:t>
      </w:r>
      <w:r>
        <w:rPr>
          <w:rStyle w:val="CharStyle14"/>
        </w:rPr>
        <w:t xml:space="preserve">статьи </w:t>
      </w:r>
      <w:r>
        <w:rPr>
          <w:rStyle w:val="CharStyle14"/>
          <w:lang w:val="en-US" w:eastAsia="en-US"/>
        </w:rPr>
        <w:t xml:space="preserve">45 </w:t>
      </w:r>
      <w:r>
        <w:rPr>
          <w:rStyle w:val="CharStyle14"/>
        </w:rPr>
        <w:t xml:space="preserve">Закона №44-ФЗ. Основания для отказа в принятии независимой гарантии заказчиком предусмотрены частью </w:t>
      </w:r>
      <w:r>
        <w:rPr>
          <w:rStyle w:val="CharStyle14"/>
          <w:lang w:val="en-US" w:eastAsia="en-US"/>
        </w:rPr>
        <w:t xml:space="preserve">6 </w:t>
      </w:r>
      <w:r>
        <w:rPr>
          <w:rStyle w:val="CharStyle14"/>
        </w:rPr>
        <w:t xml:space="preserve">статьи </w:t>
      </w:r>
      <w:r>
        <w:rPr>
          <w:rStyle w:val="CharStyle14"/>
          <w:lang w:val="en-US" w:eastAsia="en-US"/>
        </w:rPr>
        <w:t xml:space="preserve">45 </w:t>
      </w:r>
      <w:r>
        <w:rPr>
          <w:rStyle w:val="CharStyle14"/>
        </w:rPr>
        <w:t>Закона №44-ФЗ.</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Независимая гарантия, используемая для целей Закона </w:t>
      </w:r>
      <w:r>
        <w:rPr>
          <w:rStyle w:val="CharStyle14"/>
          <w:lang w:val="en-US" w:eastAsia="en-US"/>
        </w:rPr>
        <w:t xml:space="preserve">№ </w:t>
      </w:r>
      <w:r>
        <w:rPr>
          <w:rStyle w:val="CharStyle14"/>
        </w:rPr>
        <w:t xml:space="preserve">44-ФЗ, информация о ней и документы, предусмотренные частью </w:t>
      </w:r>
      <w:r>
        <w:rPr>
          <w:rStyle w:val="CharStyle14"/>
          <w:lang w:val="en-US" w:eastAsia="en-US"/>
        </w:rPr>
        <w:t xml:space="preserve">9 </w:t>
      </w:r>
      <w:r>
        <w:rPr>
          <w:rStyle w:val="CharStyle14"/>
        </w:rPr>
        <w:t xml:space="preserve">статьи </w:t>
      </w:r>
      <w:r>
        <w:rPr>
          <w:rStyle w:val="CharStyle14"/>
          <w:lang w:val="en-US" w:eastAsia="en-US"/>
        </w:rPr>
        <w:t xml:space="preserve">45 </w:t>
      </w:r>
      <w:r>
        <w:rPr>
          <w:rStyle w:val="CharStyle14"/>
        </w:rPr>
        <w:t xml:space="preserve">Закона </w:t>
      </w:r>
      <w:r>
        <w:rPr>
          <w:rStyle w:val="CharStyle14"/>
          <w:lang w:val="en-US" w:eastAsia="en-US"/>
        </w:rPr>
        <w:t xml:space="preserve">№ </w:t>
      </w:r>
      <w:r>
        <w:rPr>
          <w:rStyle w:val="CharStyle14"/>
        </w:rPr>
        <w:t>44-ФЗ, должны быть включены в реестр независимых гарантий, размещенный в единой информационной системе».</w:t>
      </w:r>
    </w:p>
    <w:p>
      <w:pPr>
        <w:pStyle w:val="Style13"/>
        <w:keepNext w:val="0"/>
        <w:keepLines w:val="0"/>
        <w:widowControl w:val="0"/>
        <w:shd w:val="clear" w:color="auto" w:fill="auto"/>
        <w:bidi w:val="0"/>
        <w:spacing w:before="0" w:after="0" w:line="240" w:lineRule="auto"/>
        <w:ind w:left="0" w:right="0" w:firstLine="740"/>
        <w:jc w:val="both"/>
      </w:pPr>
      <w:r>
        <w:rPr>
          <w:rStyle w:val="CharStyle14"/>
        </w:rPr>
        <w:t>Таким образом, независимая гарантия, представленная участником закупки в качестве обеспечения заявки, должна соответствовать утвержденной типовой форме и быть внесена в реестр независимых гарантий. Не указание контактных данных, в том числе номера телефона и электронной почты, неверное указание контактных данных или наличие в независимой гарантии недостоверных сведений относительно контактных данных приравнивается к несоблюдению типовой формы независимой гарантии.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Комиссией Томского УФАС России установлено, что в независимой гарантии, размещенной в реестре независимых гарантий </w:t>
      </w:r>
      <w:r>
        <w:rPr>
          <w:rStyle w:val="CharStyle14"/>
          <w:lang w:val="en-US" w:eastAsia="en-US"/>
        </w:rPr>
        <w:t xml:space="preserve">24.04.2026, </w:t>
      </w:r>
      <w:r>
        <w:rPr>
          <w:rStyle w:val="CharStyle14"/>
        </w:rPr>
        <w:t>в графе «полное наименование бенефициара, место нахождения, телефон, адрес электронной почты бенефициара» неверно указан номер телефона и адрес электронной почты Заказчика, что фактически противоречит положениям типовой формы независимой гарантии, предоставляемой в качестве обеспечения исполнения Контракта, поскольку не указан адрес электронной почты бенефициара.</w:t>
      </w:r>
    </w:p>
    <w:p>
      <w:pPr>
        <w:pStyle w:val="Style13"/>
        <w:keepNext w:val="0"/>
        <w:keepLines w:val="0"/>
        <w:widowControl w:val="0"/>
        <w:shd w:val="clear" w:color="auto" w:fill="auto"/>
        <w:bidi w:val="0"/>
        <w:spacing w:before="0" w:after="0" w:line="240" w:lineRule="auto"/>
        <w:ind w:left="0" w:right="0" w:firstLine="740"/>
        <w:jc w:val="both"/>
      </w:pPr>
      <w:r>
        <w:rPr>
          <w:rStyle w:val="CharStyle14"/>
        </w:rPr>
        <w:t xml:space="preserve">В структурированной форме извещения в разделе «дополнительная информация» указано следующее: «Муниципальный заказчик: Наименование: Администрация Асиновского городского поселения; место нахождения (почтовый адрес): Российская Федерация, </w:t>
      </w:r>
      <w:r>
        <w:rPr>
          <w:rStyle w:val="CharStyle14"/>
          <w:lang w:val="en-US" w:eastAsia="en-US"/>
        </w:rPr>
        <w:t xml:space="preserve">636840, </w:t>
      </w:r>
      <w:r>
        <w:rPr>
          <w:rStyle w:val="CharStyle14"/>
        </w:rPr>
        <w:t xml:space="preserve">Томская область, г. Асино, ул. имени Ленина, д. </w:t>
      </w:r>
      <w:r>
        <w:rPr>
          <w:rStyle w:val="CharStyle14"/>
          <w:lang w:val="en-US" w:eastAsia="en-US"/>
        </w:rPr>
        <w:t xml:space="preserve">40; </w:t>
      </w:r>
      <w:r>
        <w:rPr>
          <w:rStyle w:val="CharStyle14"/>
        </w:rPr>
        <w:t xml:space="preserve">Ответственное должностное лицо заказчика </w:t>
      </w:r>
      <w:r>
        <w:rPr>
          <w:rStyle w:val="CharStyle14"/>
          <w:lang w:val="en-US" w:eastAsia="en-US"/>
        </w:rPr>
        <w:t xml:space="preserve">– </w:t>
      </w:r>
      <w:r>
        <w:rPr>
          <w:rStyle w:val="CharStyle14"/>
        </w:rPr>
        <w:t xml:space="preserve">Начальник отдела ЖКХ Толстая Екатерина Евгеньевна,+7 </w:t>
      </w:r>
      <w:r>
        <w:rPr>
          <w:rStyle w:val="CharStyle14"/>
          <w:lang w:val="en-US" w:eastAsia="en-US"/>
        </w:rPr>
        <w:t xml:space="preserve">(38241)22060». </w:t>
      </w:r>
      <w:r>
        <w:rPr>
          <w:rStyle w:val="CharStyle14"/>
        </w:rPr>
        <w:t>Следовательно, в независимой гарантии номер телефона Заказчика не соответствует извещению.</w:t>
      </w:r>
    </w:p>
    <w:p>
      <w:pPr>
        <w:pStyle w:val="Style13"/>
        <w:keepNext w:val="0"/>
        <w:keepLines w:val="0"/>
        <w:widowControl w:val="0"/>
        <w:shd w:val="clear" w:color="auto" w:fill="auto"/>
        <w:bidi w:val="0"/>
        <w:spacing w:before="0" w:after="0" w:line="262" w:lineRule="auto"/>
        <w:ind w:left="0" w:right="0" w:firstLine="740"/>
        <w:jc w:val="both"/>
        <w:rPr>
          <w:sz w:val="24"/>
          <w:szCs w:val="24"/>
        </w:rPr>
        <w:sectPr>
          <w:headerReference w:type="default" r:id="rId15"/>
          <w:footerReference w:type="default" r:id="rId16"/>
          <w:footnotePr>
            <w:pos w:val="pageBottom"/>
            <w:numFmt w:val="decimal"/>
            <w:numRestart w:val="continuous"/>
          </w:footnotePr>
          <w:pgSz w:w="11900" w:h="16840"/>
          <w:pgMar w:top="1695" w:right="540" w:bottom="812" w:left="1098" w:header="0" w:footer="384" w:gutter="0"/>
          <w:cols w:space="720"/>
          <w:noEndnote/>
          <w:rtlGutter w:val="0"/>
          <w:docGrid w:linePitch="360"/>
        </w:sectPr>
      </w:pPr>
      <w:r>
        <w:rPr>
          <w:rStyle w:val="CharStyle14"/>
        </w:rPr>
        <w:t xml:space="preserve">Таким образом, изучив представленные документы и сведения, Комиссия Томского УФАС России приходит к выводу, что действия комиссии по осуществлению закупок, отклонившей заявку на участие в закупке Заявителя, не противоречат положениям Закона о контрактной системе, поскольку заявка Заявителя была отклонена в силу несоответствия независимой гарантии типовой форме, требования которой являются обязательными в соответствии с частью </w:t>
      </w:r>
      <w:r>
        <w:rPr>
          <w:rStyle w:val="CharStyle14"/>
          <w:lang w:val="en-US" w:eastAsia="en-US"/>
        </w:rPr>
        <w:t xml:space="preserve">8.2 </w:t>
      </w:r>
      <w:r>
        <w:rPr>
          <w:rStyle w:val="CharStyle14"/>
          <w:sz w:val="24"/>
          <w:szCs w:val="24"/>
          <w:lang w:val="en-US" w:eastAsia="en-US"/>
        </w:rPr>
        <w:t>2026-3216</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статьи </w:t>
      </w:r>
      <w:r>
        <w:rPr>
          <w:rStyle w:val="CharStyle14"/>
          <w:lang w:val="en-US" w:eastAsia="en-US"/>
        </w:rPr>
        <w:t xml:space="preserve">45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результате осуществления 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15 </w:t>
      </w:r>
      <w:r>
        <w:rPr>
          <w:rStyle w:val="CharStyle14"/>
        </w:rPr>
        <w:t xml:space="preserve">статьи </w:t>
      </w:r>
      <w:r>
        <w:rPr>
          <w:rStyle w:val="CharStyle14"/>
          <w:lang w:val="en-US" w:eastAsia="en-US"/>
        </w:rPr>
        <w:t xml:space="preserve">99 </w:t>
      </w:r>
      <w:r>
        <w:rPr>
          <w:rStyle w:val="CharStyle14"/>
        </w:rPr>
        <w:t>Закона о контрактной системе внеплановой проверки, Комиссия Томского УФАС России установила следующее.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структурированной форме извещения в разделе «дополнительная информация» указано следующее: «Муниципальный заказчик: Наименование: Администрация Асиновского городского поселения; место нахождения (почтовый адрес): Российская Федерация, </w:t>
      </w:r>
      <w:r>
        <w:rPr>
          <w:rStyle w:val="CharStyle14"/>
          <w:lang w:val="en-US" w:eastAsia="en-US"/>
        </w:rPr>
        <w:t xml:space="preserve">636840, </w:t>
      </w:r>
      <w:r>
        <w:rPr>
          <w:rStyle w:val="CharStyle14"/>
        </w:rPr>
        <w:t xml:space="preserve">Томская область, г. Асино, ул. имени Ленина, д. </w:t>
      </w:r>
      <w:r>
        <w:rPr>
          <w:rStyle w:val="CharStyle14"/>
          <w:lang w:val="en-US" w:eastAsia="en-US"/>
        </w:rPr>
        <w:t xml:space="preserve">40; </w:t>
      </w:r>
      <w:r>
        <w:rPr>
          <w:rStyle w:val="CharStyle14"/>
        </w:rPr>
        <w:t xml:space="preserve">Ответственное должностное лицо заказчика </w:t>
      </w:r>
      <w:r>
        <w:rPr>
          <w:rStyle w:val="CharStyle14"/>
          <w:lang w:val="en-US" w:eastAsia="en-US"/>
        </w:rPr>
        <w:t xml:space="preserve">– </w:t>
      </w:r>
      <w:r>
        <w:rPr>
          <w:rStyle w:val="CharStyle14"/>
        </w:rPr>
        <w:t xml:space="preserve">Начальник отдела ЖКХ Толстая Екатерина Евгеньевна,+7 </w:t>
      </w:r>
      <w:r>
        <w:rPr>
          <w:rStyle w:val="CharStyle14"/>
          <w:lang w:val="en-US" w:eastAsia="en-US"/>
        </w:rPr>
        <w:t>(38241)22060».</w:t>
      </w:r>
    </w:p>
    <w:p>
      <w:pPr>
        <w:pStyle w:val="Style13"/>
        <w:keepNext w:val="0"/>
        <w:keepLines w:val="0"/>
        <w:widowControl w:val="0"/>
        <w:shd w:val="clear" w:color="auto" w:fill="auto"/>
        <w:bidi w:val="0"/>
        <w:spacing w:before="0" w:after="0" w:line="240" w:lineRule="auto"/>
        <w:ind w:left="0" w:right="0" w:firstLine="720"/>
        <w:jc w:val="both"/>
      </w:pPr>
      <w:r>
        <w:rPr>
          <w:rStyle w:val="CharStyle14"/>
        </w:rPr>
        <w:t>Комиссией Томского УФАС установлено, что в структурированной форме извещения отсутствует адрес электронной почты Заказчика, что повлекло за собой неверное указание электронной почты бенефициара в независимой гарантии, выданной Заявителю.</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со п. </w:t>
      </w:r>
      <w:r>
        <w:rPr>
          <w:rStyle w:val="CharStyle14"/>
          <w:lang w:val="en-US" w:eastAsia="en-US"/>
        </w:rPr>
        <w:t xml:space="preserve">1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42 </w:t>
      </w:r>
      <w:r>
        <w:rPr>
          <w:rStyle w:val="CharStyle14"/>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место нахождения, почтовый адрес, </w:t>
      </w:r>
      <w:r>
        <w:rPr>
          <w:rStyle w:val="CharStyle14"/>
          <w:u w:val="single"/>
        </w:rPr>
        <w:t>адрес электронной почты</w:t>
      </w:r>
      <w:r>
        <w:rPr>
          <w:rStyle w:val="CharStyle14"/>
        </w:rPr>
        <w:t>,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На основании вышеизложенного, в действиях МКУ «Центр закупок Асиновского района», осуществляющего размещение извещения в ЕИС, установлено нарушение пункта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При подготовке макета независимой гарантии и в последующем в окончательной версии Банком был указан номер телефона </w:t>
      </w:r>
      <w:r>
        <w:rPr>
          <w:rStyle w:val="CharStyle14"/>
          <w:lang w:val="en-US" w:eastAsia="en-US"/>
        </w:rPr>
        <w:t xml:space="preserve">: </w:t>
      </w:r>
      <w:r>
        <w:rPr>
          <w:rStyle w:val="CharStyle14"/>
          <w:color w:val="000080"/>
          <w:u w:val="single"/>
          <w:lang w:val="en-US" w:eastAsia="en-US"/>
        </w:rPr>
        <w:t xml:space="preserve">8-38241-20262 </w:t>
      </w:r>
      <w:r>
        <w:rPr>
          <w:rStyle w:val="CharStyle14"/>
        </w:rPr>
        <w:t xml:space="preserve">Заказчика, однако, данный контакт является номером телефона Уполномоченного органа, в связи с неверным указанием номера телефона Заказчика, заявка Заявителя была признана несоответствующей, что влечет за собой нарушение АО «Т-Банк» части </w:t>
      </w:r>
      <w:r>
        <w:rPr>
          <w:rStyle w:val="CharStyle14"/>
          <w:lang w:val="en-US" w:eastAsia="en-US"/>
        </w:rPr>
        <w:t xml:space="preserve">8.2 </w:t>
      </w:r>
      <w:r>
        <w:rPr>
          <w:rStyle w:val="CharStyle14"/>
        </w:rPr>
        <w:t xml:space="preserve">статьи </w:t>
      </w:r>
      <w:r>
        <w:rPr>
          <w:rStyle w:val="CharStyle14"/>
          <w:lang w:val="en-US" w:eastAsia="en-US"/>
        </w:rPr>
        <w:t xml:space="preserve">45 </w:t>
      </w:r>
      <w:r>
        <w:rPr>
          <w:rStyle w:val="CharStyle14"/>
        </w:rPr>
        <w:t>Закона о контрактной системе ввиду неверного указания номера телефона Заказчика в выданной Заявителю банковской гарантии.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На основании выявленных нарушений, Комиссия Томского УФАС России приходит к выводу о необходимости выдать субъектам контроля предписание об устранении выявленных нарушений.</w:t>
      </w:r>
    </w:p>
    <w:p>
      <w:pPr>
        <w:pStyle w:val="Style13"/>
        <w:keepNext w:val="0"/>
        <w:keepLines w:val="0"/>
        <w:widowControl w:val="0"/>
        <w:shd w:val="clear" w:color="auto" w:fill="auto"/>
        <w:bidi w:val="0"/>
        <w:spacing w:before="0" w:after="640" w:line="240" w:lineRule="auto"/>
        <w:ind w:left="0" w:right="0" w:firstLine="720"/>
        <w:jc w:val="both"/>
      </w:pPr>
      <w:r>
        <w:rPr>
          <w:rStyle w:val="CharStyle14"/>
        </w:rPr>
        <w:t xml:space="preserve">Принимая во внимание вышеизложенное, и руководствуясь статьей </w:t>
      </w:r>
      <w:r>
        <w:rPr>
          <w:rStyle w:val="CharStyle14"/>
          <w:lang w:val="en-US" w:eastAsia="en-US"/>
        </w:rPr>
        <w:t xml:space="preserve">45, </w:t>
      </w:r>
      <w:r>
        <w:rPr>
          <w:rStyle w:val="CharStyle14"/>
        </w:rPr>
        <w:t xml:space="preserve">статей </w:t>
      </w:r>
      <w:r>
        <w:rPr>
          <w:rStyle w:val="CharStyle14"/>
          <w:lang w:val="en-US" w:eastAsia="en-US"/>
        </w:rPr>
        <w:t xml:space="preserve">99, </w:t>
      </w:r>
      <w:r>
        <w:rPr>
          <w:rStyle w:val="CharStyle14"/>
        </w:rPr>
        <w:t xml:space="preserve">статьей </w:t>
      </w:r>
      <w:r>
        <w:rPr>
          <w:rStyle w:val="CharStyle14"/>
          <w:lang w:val="en-US" w:eastAsia="en-US"/>
        </w:rPr>
        <w:t xml:space="preserve">105, </w:t>
      </w:r>
      <w:r>
        <w:rPr>
          <w:rStyle w:val="CharStyle14"/>
        </w:rPr>
        <w:t xml:space="preserve">статьей </w:t>
      </w:r>
      <w:r>
        <w:rPr>
          <w:rStyle w:val="CharStyle14"/>
          <w:lang w:val="en-US" w:eastAsia="en-US"/>
        </w:rPr>
        <w:t xml:space="preserve">106 </w:t>
      </w:r>
      <w:r>
        <w:rPr>
          <w:rStyle w:val="CharStyle14"/>
        </w:rPr>
        <w:t>Закона 44-ФЗ, Комиссия Томского УФАС России,</w:t>
      </w:r>
    </w:p>
    <w:p>
      <w:pPr>
        <w:pStyle w:val="Style13"/>
        <w:keepNext w:val="0"/>
        <w:keepLines w:val="0"/>
        <w:widowControl w:val="0"/>
        <w:shd w:val="clear" w:color="auto" w:fill="auto"/>
        <w:bidi w:val="0"/>
        <w:spacing w:before="0" w:after="320" w:line="240" w:lineRule="auto"/>
        <w:ind w:left="0" w:right="0" w:firstLine="0"/>
        <w:jc w:val="center"/>
      </w:pPr>
      <w:r>
        <w:rPr>
          <w:rStyle w:val="CharStyle14"/>
        </w:rPr>
        <w:t>РЕШИЛА:</w:t>
      </w:r>
    </w:p>
    <w:p>
      <w:pPr>
        <w:pStyle w:val="Style13"/>
        <w:keepNext w:val="0"/>
        <w:keepLines w:val="0"/>
        <w:widowControl w:val="0"/>
        <w:numPr>
          <w:ilvl w:val="0"/>
          <w:numId w:val="5"/>
        </w:numPr>
        <w:shd w:val="clear" w:color="auto" w:fill="auto"/>
        <w:tabs>
          <w:tab w:pos="1402" w:val="left"/>
        </w:tabs>
        <w:bidi w:val="0"/>
        <w:spacing w:before="0" w:after="320" w:line="240" w:lineRule="auto"/>
        <w:ind w:left="0" w:right="0" w:firstLine="720"/>
        <w:jc w:val="both"/>
      </w:pPr>
      <w:r>
        <w:rPr>
          <w:rStyle w:val="CharStyle14"/>
        </w:rPr>
        <w:t xml:space="preserve">Признать жалобу ООО «Г&amp;К» (вх.№3583/26 от </w:t>
      </w:r>
      <w:r>
        <w:rPr>
          <w:rStyle w:val="CharStyle14"/>
          <w:lang w:val="en-US" w:eastAsia="en-US"/>
        </w:rPr>
        <w:t xml:space="preserve">05.05.2026) </w:t>
      </w:r>
      <w:r>
        <w:rPr>
          <w:rStyle w:val="CharStyle14"/>
        </w:rPr>
        <w:t>на действия</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комиссии по осуществлению закупок </w:t>
      </w:r>
      <w:r>
        <w:rPr>
          <w:rStyle w:val="CharStyle14"/>
          <w:lang w:val="en-US" w:eastAsia="en-US"/>
        </w:rPr>
        <w:t xml:space="preserve">- </w:t>
      </w:r>
      <w:r>
        <w:rPr>
          <w:rStyle w:val="CharStyle14"/>
        </w:rPr>
        <w:t xml:space="preserve">МКУ «Центр закупок Асиновского района» при проведении электронного аукциона на проведение работ по строительству, реконструкции, кап. ремонту, сносу объекта кап. строительства в соответствии с п. </w:t>
      </w:r>
      <w:r>
        <w:rPr>
          <w:rStyle w:val="CharStyle14"/>
          <w:lang w:val="en-US" w:eastAsia="en-US"/>
        </w:rPr>
        <w:t xml:space="preserve">8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33 </w:t>
      </w:r>
      <w:r>
        <w:rPr>
          <w:rStyle w:val="CharStyle14"/>
        </w:rPr>
        <w:t xml:space="preserve">Закона </w:t>
      </w:r>
      <w:r>
        <w:rPr>
          <w:rStyle w:val="CharStyle14"/>
          <w:lang w:val="en-US" w:eastAsia="en-US"/>
        </w:rPr>
        <w:t xml:space="preserve">№ </w:t>
      </w:r>
      <w:r>
        <w:rPr>
          <w:rStyle w:val="CharStyle14"/>
        </w:rPr>
        <w:t xml:space="preserve">44-ФЗ «Капитальный ремонт сети холодного водоснабжения от пересечения ул. Сельская и ул. им. Гончарова и до ВК по ул. им. Гончарова, 197а, в г. Асино, Томская обл.» (извещение </w:t>
      </w:r>
      <w:r>
        <w:rPr>
          <w:rStyle w:val="CharStyle14"/>
          <w:lang w:val="en-US" w:eastAsia="en-US"/>
        </w:rPr>
        <w:t xml:space="preserve">№0865300002426000059) </w:t>
      </w:r>
      <w:r>
        <w:rPr>
          <w:rStyle w:val="CharStyle14"/>
        </w:rPr>
        <w:t>обоснованной в части.</w:t>
      </w:r>
    </w:p>
    <w:p>
      <w:pPr>
        <w:pStyle w:val="Style13"/>
        <w:keepNext w:val="0"/>
        <w:keepLines w:val="0"/>
        <w:widowControl w:val="0"/>
        <w:numPr>
          <w:ilvl w:val="0"/>
          <w:numId w:val="5"/>
        </w:numPr>
        <w:shd w:val="clear" w:color="auto" w:fill="auto"/>
        <w:tabs>
          <w:tab w:pos="1421" w:val="left"/>
        </w:tabs>
        <w:bidi w:val="0"/>
        <w:spacing w:before="0" w:after="0" w:line="240" w:lineRule="auto"/>
        <w:ind w:left="0" w:right="0" w:firstLine="740"/>
        <w:jc w:val="both"/>
      </w:pPr>
      <w:r>
        <w:rPr>
          <w:rStyle w:val="CharStyle14"/>
        </w:rPr>
        <w:t xml:space="preserve">В рамках проведения внеплановой проверки в действиях МКУ «Центр закупок Асиновского района» при проведении электронного аукциона на проведение работ по строительству, реконструкции, кап. ремонту, сносу объекта кап. строительства в соответствии с п. </w:t>
      </w:r>
      <w:r>
        <w:rPr>
          <w:rStyle w:val="CharStyle14"/>
          <w:lang w:val="en-US" w:eastAsia="en-US"/>
        </w:rPr>
        <w:t xml:space="preserve">8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33 </w:t>
      </w:r>
      <w:r>
        <w:rPr>
          <w:rStyle w:val="CharStyle14"/>
        </w:rPr>
        <w:t xml:space="preserve">Закона </w:t>
      </w:r>
      <w:r>
        <w:rPr>
          <w:rStyle w:val="CharStyle14"/>
          <w:lang w:val="en-US" w:eastAsia="en-US"/>
        </w:rPr>
        <w:t xml:space="preserve">№ </w:t>
      </w:r>
      <w:r>
        <w:rPr>
          <w:rStyle w:val="CharStyle14"/>
        </w:rPr>
        <w:t xml:space="preserve">44-ФЗ «Капитальный ремонт сети холодного водоснабжения от пересечения ул. Сельская и ул. им. Гончарова и до ВК по ул. им. Гончарова, 197а, в г. Асино, Томская обл.» (извещение </w:t>
      </w:r>
      <w:r>
        <w:rPr>
          <w:rStyle w:val="CharStyle14"/>
          <w:lang w:val="en-US" w:eastAsia="en-US"/>
        </w:rPr>
        <w:t xml:space="preserve">№0865300002426000059) </w:t>
      </w:r>
      <w:r>
        <w:rPr>
          <w:rStyle w:val="CharStyle14"/>
        </w:rPr>
        <w:t xml:space="preserve">установлено нарушение пункта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Закона о контрактной системе.</w:t>
      </w:r>
    </w:p>
    <w:p>
      <w:pPr>
        <w:pStyle w:val="Style13"/>
        <w:keepNext w:val="0"/>
        <w:keepLines w:val="0"/>
        <w:widowControl w:val="0"/>
        <w:numPr>
          <w:ilvl w:val="0"/>
          <w:numId w:val="5"/>
        </w:numPr>
        <w:shd w:val="clear" w:color="auto" w:fill="auto"/>
        <w:tabs>
          <w:tab w:pos="1421" w:val="left"/>
        </w:tabs>
        <w:bidi w:val="0"/>
        <w:spacing w:before="0" w:after="0" w:line="240" w:lineRule="auto"/>
        <w:ind w:left="0" w:right="0" w:firstLine="740"/>
        <w:jc w:val="both"/>
      </w:pPr>
      <w:r>
        <w:rPr>
          <w:rStyle w:val="CharStyle14"/>
        </w:rPr>
        <w:t xml:space="preserve">В действиях комиссии по осуществлению закупок </w:t>
      </w:r>
      <w:r>
        <w:rPr>
          <w:rStyle w:val="CharStyle14"/>
          <w:lang w:val="en-US" w:eastAsia="en-US"/>
        </w:rPr>
        <w:t xml:space="preserve">- </w:t>
      </w:r>
      <w:r>
        <w:rPr>
          <w:rStyle w:val="CharStyle14"/>
        </w:rPr>
        <w:t xml:space="preserve">МКУ «Центр закупок Асиновского района» при проведении электронного аукциона на проведение работ по строительству, реконструкции, кап. ремонту, сносу объекта кап. строительства в соответствии с п. </w:t>
      </w:r>
      <w:r>
        <w:rPr>
          <w:rStyle w:val="CharStyle14"/>
          <w:lang w:val="en-US" w:eastAsia="en-US"/>
        </w:rPr>
        <w:t xml:space="preserve">8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33 </w:t>
      </w:r>
      <w:r>
        <w:rPr>
          <w:rStyle w:val="CharStyle14"/>
        </w:rPr>
        <w:t xml:space="preserve">Закона </w:t>
      </w:r>
      <w:r>
        <w:rPr>
          <w:rStyle w:val="CharStyle14"/>
          <w:lang w:val="en-US" w:eastAsia="en-US"/>
        </w:rPr>
        <w:t xml:space="preserve">№ </w:t>
      </w:r>
      <w:r>
        <w:rPr>
          <w:rStyle w:val="CharStyle14"/>
        </w:rPr>
        <w:t xml:space="preserve">44-ФЗ «Капитальный ремонт сети холодного водоснабжения от пересечения ул. Сельская и ул. им. Гончарова и до ВК по ул. им. Гончарова, 197а, в г. Асино, Томская обл.» (извещение </w:t>
      </w:r>
      <w:r>
        <w:rPr>
          <w:rStyle w:val="CharStyle14"/>
          <w:lang w:val="en-US" w:eastAsia="en-US"/>
        </w:rPr>
        <w:t xml:space="preserve">№0865300002426000059) </w:t>
      </w:r>
      <w:r>
        <w:rPr>
          <w:rStyle w:val="CharStyle14"/>
        </w:rPr>
        <w:t>нарушений не установлено.</w:t>
      </w:r>
    </w:p>
    <w:p>
      <w:pPr>
        <w:pStyle w:val="Style13"/>
        <w:keepNext w:val="0"/>
        <w:keepLines w:val="0"/>
        <w:widowControl w:val="0"/>
        <w:numPr>
          <w:ilvl w:val="0"/>
          <w:numId w:val="5"/>
        </w:numPr>
        <w:shd w:val="clear" w:color="auto" w:fill="auto"/>
        <w:tabs>
          <w:tab w:pos="1421" w:val="left"/>
        </w:tabs>
        <w:bidi w:val="0"/>
        <w:spacing w:before="0" w:after="0" w:line="240" w:lineRule="auto"/>
        <w:ind w:left="0" w:right="0" w:firstLine="740"/>
        <w:jc w:val="both"/>
      </w:pPr>
      <w:r>
        <w:rPr>
          <w:rStyle w:val="CharStyle14"/>
        </w:rPr>
        <w:t xml:space="preserve">В действиях АО «Т-банк» установлено нарушение части </w:t>
      </w:r>
      <w:r>
        <w:rPr>
          <w:rStyle w:val="CharStyle14"/>
          <w:lang w:val="en-US" w:eastAsia="en-US"/>
        </w:rPr>
        <w:t xml:space="preserve">8.2 </w:t>
      </w:r>
      <w:r>
        <w:rPr>
          <w:rStyle w:val="CharStyle14"/>
        </w:rPr>
        <w:t xml:space="preserve">статьи </w:t>
      </w:r>
      <w:r>
        <w:rPr>
          <w:rStyle w:val="CharStyle14"/>
          <w:lang w:val="en-US" w:eastAsia="en-US"/>
        </w:rPr>
        <w:t xml:space="preserve">45 </w:t>
      </w:r>
      <w:r>
        <w:rPr>
          <w:rStyle w:val="CharStyle14"/>
        </w:rPr>
        <w:t>Закона о контрактной системе</w:t>
      </w:r>
    </w:p>
    <w:p>
      <w:pPr>
        <w:pStyle w:val="Style13"/>
        <w:keepNext w:val="0"/>
        <w:keepLines w:val="0"/>
        <w:widowControl w:val="0"/>
        <w:numPr>
          <w:ilvl w:val="0"/>
          <w:numId w:val="5"/>
        </w:numPr>
        <w:shd w:val="clear" w:color="auto" w:fill="auto"/>
        <w:tabs>
          <w:tab w:pos="1421" w:val="left"/>
        </w:tabs>
        <w:bidi w:val="0"/>
        <w:spacing w:before="0" w:after="0" w:line="240" w:lineRule="auto"/>
        <w:ind w:left="0" w:right="0" w:firstLine="740"/>
        <w:jc w:val="both"/>
      </w:pPr>
      <w:r>
        <w:rPr>
          <w:rStyle w:val="CharStyle14"/>
        </w:rPr>
        <w:t>Выдать обязательное для исполнения предписание для устранения нарушений.</w:t>
      </w:r>
    </w:p>
    <w:p>
      <w:pPr>
        <w:pStyle w:val="Style13"/>
        <w:keepNext w:val="0"/>
        <w:keepLines w:val="0"/>
        <w:widowControl w:val="0"/>
        <w:shd w:val="clear" w:color="auto" w:fill="auto"/>
        <w:bidi w:val="0"/>
        <w:spacing w:before="0" w:after="40" w:line="240" w:lineRule="auto"/>
        <w:ind w:left="0" w:right="0" w:firstLine="740"/>
        <w:jc w:val="both"/>
      </w:pPr>
      <w:r>
        <w:rPr>
          <w:rStyle w:val="CharStyle14"/>
        </w:rPr>
        <w:t>Настоящее решение может быть обжаловано в судебном порядке в течение трех месяцев в установленном законом порядке.</w:t>
      </w:r>
    </w:p>
    <w:p>
      <w:pPr>
        <w:pStyle w:val="Style13"/>
        <w:keepNext w:val="0"/>
        <w:keepLines w:val="0"/>
        <w:widowControl w:val="0"/>
        <w:shd w:val="clear" w:color="auto" w:fill="auto"/>
        <w:bidi w:val="0"/>
        <w:spacing w:before="0" w:after="0" w:line="240" w:lineRule="auto"/>
        <w:ind w:left="0" w:right="0" w:firstLine="0"/>
        <w:jc w:val="both"/>
      </w:pPr>
      <w:r>
        <w:rPr>
          <w:rStyle w:val="CharStyle14"/>
        </w:rPr>
        <w:t>Председатель комиссии</w:t>
      </w:r>
    </w:p>
    <w:p>
      <w:pPr>
        <w:pStyle w:val="Style13"/>
        <w:keepNext w:val="0"/>
        <w:keepLines w:val="0"/>
        <w:widowControl w:val="0"/>
        <w:shd w:val="clear" w:color="auto" w:fill="auto"/>
        <w:bidi w:val="0"/>
        <w:spacing w:before="0" w:after="740" w:line="240" w:lineRule="auto"/>
        <w:ind w:left="9900" w:right="0" w:firstLine="0"/>
        <w:jc w:val="both"/>
      </w:pPr>
      <w:r>
        <w:rPr>
          <w:rStyle w:val="CharStyle14"/>
        </w:rPr>
        <w:t>С.</w:t>
      </w:r>
    </w:p>
    <w:p>
      <w:pPr>
        <w:pStyle w:val="Style13"/>
        <w:keepNext w:val="0"/>
        <w:keepLines w:val="0"/>
        <w:widowControl w:val="0"/>
        <w:shd w:val="clear" w:color="auto" w:fill="auto"/>
        <w:bidi w:val="0"/>
        <w:spacing w:before="0" w:after="100" w:line="240" w:lineRule="auto"/>
        <w:ind w:left="0" w:right="0" w:firstLine="0"/>
        <w:jc w:val="left"/>
      </w:pPr>
      <w:r>
        <w:rPr>
          <w:rStyle w:val="CharStyle14"/>
        </w:rPr>
        <w:t>Члены комиссии:</w:t>
      </w:r>
    </w:p>
    <w:p>
      <w:pPr>
        <w:pStyle w:val="Style13"/>
        <w:keepNext w:val="0"/>
        <w:keepLines w:val="0"/>
        <w:widowControl w:val="0"/>
        <w:shd w:val="clear" w:color="auto" w:fill="auto"/>
        <w:bidi w:val="0"/>
        <w:spacing w:before="0" w:after="740" w:line="240" w:lineRule="auto"/>
        <w:ind w:left="9900" w:right="0" w:firstLine="0"/>
        <w:jc w:val="both"/>
      </w:pPr>
      <w:r>
        <w:rPr>
          <w:rStyle w:val="CharStyle14"/>
        </w:rPr>
        <w:t>Б.</w:t>
      </w:r>
    </w:p>
    <w:p>
      <w:pPr>
        <w:pStyle w:val="Style13"/>
        <w:keepNext w:val="0"/>
        <w:keepLines w:val="0"/>
        <w:widowControl w:val="0"/>
        <w:shd w:val="clear" w:color="auto" w:fill="auto"/>
        <w:bidi w:val="0"/>
        <w:spacing w:before="0" w:after="420" w:line="240" w:lineRule="auto"/>
        <w:ind w:left="9900" w:right="0" w:firstLine="0"/>
        <w:jc w:val="both"/>
      </w:pPr>
      <w:r>
        <w:rPr>
          <w:rStyle w:val="CharStyle14"/>
        </w:rPr>
        <w:t>П.</w:t>
      </w:r>
    </w:p>
    <w:sectPr>
      <w:headerReference w:type="default" r:id="rId17"/>
      <w:footerReference w:type="default" r:id="rId18"/>
      <w:footnotePr>
        <w:pos w:val="pageBottom"/>
        <w:numFmt w:val="decimal"/>
        <w:numRestart w:val="continuous"/>
      </w:footnotePr>
      <w:pgSz w:w="11900" w:h="16840"/>
      <w:pgMar w:top="1695" w:right="533" w:bottom="1268" w:left="109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10013315</wp:posOffset>
              </wp:positionV>
              <wp:extent cx="648970" cy="106680"/>
              <wp:wrapNone/>
              <wp:docPr id="5" name="Shape 5"/>
              <a:graphic xmlns:a="http://schemas.openxmlformats.org/drawingml/2006/main">
                <a:graphicData uri="http://schemas.microsoft.com/office/word/2010/wordprocessingShape">
                  <wps:wsp>
                    <wps:cNvSpPr txBox="1"/>
                    <wps:spPr>
                      <a:xfrm>
                        <a:ext cx="648970" cy="1066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2026-3216</w:t>
                          </w:r>
                        </w:p>
                      </w:txbxContent>
                    </wps:txbx>
                    <wps:bodyPr wrap="none" lIns="0" tIns="0" rIns="0" bIns="0">
                      <a:spAutoFit/>
                    </wps:bodyPr>
                  </wps:wsp>
                </a:graphicData>
              </a:graphic>
            </wp:anchor>
          </w:drawing>
        </mc:Choice>
        <mc:Fallback>
          <w:pict>
            <v:shape id="_x0000_s1031" type="#_x0000_t202" style="position:absolute;margin-left:57.pt;margin-top:788.45000000000005pt;width:51.100000000000001pt;height:8.4000000000000004pt;z-index:-188744060;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2026-3216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721360</wp:posOffset>
              </wp:positionH>
              <wp:positionV relativeFrom="page">
                <wp:posOffset>9854565</wp:posOffset>
              </wp:positionV>
              <wp:extent cx="650875" cy="105410"/>
              <wp:wrapNone/>
              <wp:docPr id="7" name="Shape 7"/>
              <a:graphic xmlns:a="http://schemas.openxmlformats.org/drawingml/2006/main">
                <a:graphicData uri="http://schemas.microsoft.com/office/word/2010/wordprocessingShape">
                  <wps:wsp>
                    <wps:cNvSpPr txBox="1"/>
                    <wps:spPr>
                      <a:xfrm>
                        <a:ext cx="650875" cy="10541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lang w:val="ru-RU" w:eastAsia="ru-RU"/>
                            </w:rPr>
                            <w:t>2026-3216</w:t>
                          </w:r>
                        </w:p>
                      </w:txbxContent>
                    </wps:txbx>
                    <wps:bodyPr wrap="none" lIns="0" tIns="0" rIns="0" bIns="0">
                      <a:spAutoFit/>
                    </wps:bodyPr>
                  </wps:wsp>
                </a:graphicData>
              </a:graphic>
            </wp:anchor>
          </w:drawing>
        </mc:Choice>
        <mc:Fallback>
          <w:pict>
            <v:shape id="_x0000_s1033" type="#_x0000_t202" style="position:absolute;margin-left:56.800000000000004pt;margin-top:775.95000000000005pt;width:51.25pt;height:8.3000000000000007pt;z-index:-188744058;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lang w:val="ru-RU" w:eastAsia="ru-RU"/>
                      </w:rPr>
                      <w:t>2026-3216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723900</wp:posOffset>
              </wp:positionH>
              <wp:positionV relativeFrom="page">
                <wp:posOffset>10013315</wp:posOffset>
              </wp:positionV>
              <wp:extent cx="648970" cy="106680"/>
              <wp:wrapNone/>
              <wp:docPr id="15" name="Shape 15"/>
              <a:graphic xmlns:a="http://schemas.openxmlformats.org/drawingml/2006/main">
                <a:graphicData uri="http://schemas.microsoft.com/office/word/2010/wordprocessingShape">
                  <wps:wsp>
                    <wps:cNvSpPr txBox="1"/>
                    <wps:spPr>
                      <a:xfrm>
                        <a:ext cx="648970" cy="1066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2026-3216</w:t>
                          </w:r>
                        </w:p>
                      </w:txbxContent>
                    </wps:txbx>
                    <wps:bodyPr wrap="none" lIns="0" tIns="0" rIns="0" bIns="0">
                      <a:spAutoFit/>
                    </wps:bodyPr>
                  </wps:wsp>
                </a:graphicData>
              </a:graphic>
            </wp:anchor>
          </w:drawing>
        </mc:Choice>
        <mc:Fallback>
          <w:pict>
            <v:shape id="_x0000_s1041" type="#_x0000_t202" style="position:absolute;margin-left:57.pt;margin-top:788.45000000000005pt;width:51.100000000000001pt;height:8.4000000000000004pt;z-index:-188744052;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2026-3216</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7" behindDoc="1" locked="0" layoutInCell="1" allowOverlap="1">
              <wp:simplePos x="0" y="0"/>
              <wp:positionH relativeFrom="page">
                <wp:posOffset>723900</wp:posOffset>
              </wp:positionH>
              <wp:positionV relativeFrom="page">
                <wp:posOffset>10013315</wp:posOffset>
              </wp:positionV>
              <wp:extent cx="648970" cy="106680"/>
              <wp:wrapNone/>
              <wp:docPr id="21" name="Shape 21"/>
              <a:graphic xmlns:a="http://schemas.openxmlformats.org/drawingml/2006/main">
                <a:graphicData uri="http://schemas.microsoft.com/office/word/2010/wordprocessingShape">
                  <wps:wsp>
                    <wps:cNvSpPr txBox="1"/>
                    <wps:spPr>
                      <a:xfrm>
                        <a:ext cx="648970" cy="1066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2026-3216</w:t>
                          </w:r>
                        </w:p>
                      </w:txbxContent>
                    </wps:txbx>
                    <wps:bodyPr wrap="none" lIns="0" tIns="0" rIns="0" bIns="0">
                      <a:spAutoFit/>
                    </wps:bodyPr>
                  </wps:wsp>
                </a:graphicData>
              </a:graphic>
            </wp:anchor>
          </w:drawing>
        </mc:Choice>
        <mc:Fallback>
          <w:pict>
            <v:shape id="_x0000_s1047" type="#_x0000_t202" style="position:absolute;margin-left:57.pt;margin-top:788.45000000000005pt;width:51.100000000000001pt;height:8.4000000000000004pt;z-index:-188744046;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2026-3216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3902710</wp:posOffset>
              </wp:positionH>
              <wp:positionV relativeFrom="page">
                <wp:posOffset>726440</wp:posOffset>
              </wp:positionV>
              <wp:extent cx="128270" cy="106680"/>
              <wp:wrapNone/>
              <wp:docPr id="3" name="Shape 3"/>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7.30000000000001pt;margin-top:57.200000000000003pt;width:10.1pt;height:8.4000000000000004pt;z-index:-188744062;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3921125</wp:posOffset>
              </wp:positionH>
              <wp:positionV relativeFrom="page">
                <wp:posOffset>759460</wp:posOffset>
              </wp:positionV>
              <wp:extent cx="69850" cy="103505"/>
              <wp:wrapNone/>
              <wp:docPr id="11" name="Shape 11"/>
              <a:graphic xmlns:a="http://schemas.openxmlformats.org/drawingml/2006/main">
                <a:graphicData uri="http://schemas.microsoft.com/office/word/2010/wordprocessingShape">
                  <wps:wsp>
                    <wps:cNvSpPr txBox="1"/>
                    <wps:spPr>
                      <a:xfrm>
                        <a:ext cx="69850" cy="1035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8.75pt;margin-top:59.800000000000004pt;width:5.5pt;height:8.1500000000000004pt;z-index:-188744056;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3902710</wp:posOffset>
              </wp:positionH>
              <wp:positionV relativeFrom="page">
                <wp:posOffset>726440</wp:posOffset>
              </wp:positionV>
              <wp:extent cx="128270" cy="106680"/>
              <wp:wrapNone/>
              <wp:docPr id="13" name="Shape 13"/>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7.30000000000001pt;margin-top:57.200000000000003pt;width:10.1pt;height:8.4000000000000004pt;z-index:-188744054;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3921125</wp:posOffset>
              </wp:positionH>
              <wp:positionV relativeFrom="page">
                <wp:posOffset>759460</wp:posOffset>
              </wp:positionV>
              <wp:extent cx="69850" cy="103505"/>
              <wp:wrapNone/>
              <wp:docPr id="17" name="Shape 17"/>
              <a:graphic xmlns:a="http://schemas.openxmlformats.org/drawingml/2006/main">
                <a:graphicData uri="http://schemas.microsoft.com/office/word/2010/wordprocessingShape">
                  <wps:wsp>
                    <wps:cNvSpPr txBox="1"/>
                    <wps:spPr>
                      <a:xfrm>
                        <a:ext cx="69850" cy="1035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rPr>
                              <w:t>#</w:t>
                            </w:r>
                          </w:fldSimple>
                        </w:p>
                      </w:txbxContent>
                    </wps:txbx>
                    <wps:bodyPr wrap="none" lIns="0" tIns="0" rIns="0" bIns="0">
                      <a:spAutoFit/>
                    </wps:bodyPr>
                  </wps:wsp>
                </a:graphicData>
              </a:graphic>
            </wp:anchor>
          </w:drawing>
        </mc:Choice>
        <mc:Fallback>
          <w:pict>
            <v:shape id="_x0000_s1043" type="#_x0000_t202" style="position:absolute;margin-left:308.75pt;margin-top:59.800000000000004pt;width:5.5pt;height:8.1500000000000004pt;z-index:-188744050;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5" behindDoc="1" locked="0" layoutInCell="1" allowOverlap="1">
              <wp:simplePos x="0" y="0"/>
              <wp:positionH relativeFrom="page">
                <wp:posOffset>3902710</wp:posOffset>
              </wp:positionH>
              <wp:positionV relativeFrom="page">
                <wp:posOffset>726440</wp:posOffset>
              </wp:positionV>
              <wp:extent cx="128270" cy="106680"/>
              <wp:wrapNone/>
              <wp:docPr id="19" name="Shape 19"/>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7.30000000000001pt;margin-top:57.200000000000003pt;width:10.1pt;height:8.4000000000000004pt;z-index:-188744048;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color w:val="4061A9"/>
      <w:sz w:val="16"/>
      <w:szCs w:val="16"/>
      <w:u w:val="none"/>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061A9"/>
      <w:sz w:val="19"/>
      <w:szCs w:val="19"/>
      <w:u w:val="none"/>
    </w:rPr>
  </w:style>
  <w:style w:type="character" w:customStyle="1" w:styleId="CharStyle8">
    <w:name w:val="Body text (5)_"/>
    <w:basedOn w:val="DefaultParagraphFont"/>
    <w:link w:val="Style7"/>
    <w:rPr>
      <w:rFonts w:ascii="Arial" w:eastAsia="Arial" w:hAnsi="Arial" w:cs="Arial"/>
      <w:b/>
      <w:bCs/>
      <w:i w:val="0"/>
      <w:iCs w:val="0"/>
      <w:smallCaps w:val="0"/>
      <w:strike w:val="0"/>
      <w:sz w:val="10"/>
      <w:szCs w:val="10"/>
      <w:u w:val="none"/>
    </w:rPr>
  </w:style>
  <w:style w:type="character" w:customStyle="1" w:styleId="CharStyle12">
    <w:name w:val="Body text (4)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Header or footer (2)_"/>
    <w:basedOn w:val="DefaultParagraphFont"/>
    <w:link w:val="Style16"/>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0">
    <w:name w:val="Heading #1_"/>
    <w:basedOn w:val="DefaultParagraphFont"/>
    <w:link w:val="Style19"/>
    <w:rPr>
      <w:rFonts w:ascii="Arial" w:eastAsia="Arial" w:hAnsi="Arial" w:cs="Arial"/>
      <w:b w:val="0"/>
      <w:bCs w:val="0"/>
      <w:i w:val="0"/>
      <w:iCs w:val="0"/>
      <w:smallCaps w:val="0"/>
      <w:strike w:val="0"/>
      <w:sz w:val="36"/>
      <w:szCs w:val="36"/>
      <w:u w:val="none"/>
      <w:lang w:val="en-US" w:eastAsia="en-US"/>
    </w:rPr>
  </w:style>
  <w:style w:type="paragraph" w:customStyle="1" w:styleId="Style2">
    <w:name w:val="Body text (2)"/>
    <w:basedOn w:val="Normal"/>
    <w:link w:val="CharStyle3"/>
    <w:pPr>
      <w:widowControl w:val="0"/>
      <w:shd w:val="clear" w:color="auto" w:fill="auto"/>
      <w:spacing w:after="100" w:line="276" w:lineRule="auto"/>
      <w:jc w:val="center"/>
    </w:pPr>
    <w:rPr>
      <w:rFonts w:ascii="Times New Roman" w:eastAsia="Times New Roman" w:hAnsi="Times New Roman" w:cs="Times New Roman"/>
      <w:b w:val="0"/>
      <w:bCs w:val="0"/>
      <w:i w:val="0"/>
      <w:iCs w:val="0"/>
      <w:smallCaps w:val="0"/>
      <w:strike w:val="0"/>
      <w:color w:val="4061A9"/>
      <w:sz w:val="16"/>
      <w:szCs w:val="16"/>
      <w:u w:val="none"/>
    </w:rPr>
  </w:style>
  <w:style w:type="paragraph" w:customStyle="1" w:styleId="Style5">
    <w:name w:val="Body text (3)"/>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061A9"/>
      <w:sz w:val="19"/>
      <w:szCs w:val="19"/>
      <w:u w:val="none"/>
    </w:rPr>
  </w:style>
  <w:style w:type="paragraph" w:customStyle="1" w:styleId="Style7">
    <w:name w:val="Body text (5)"/>
    <w:basedOn w:val="Normal"/>
    <w:link w:val="CharStyle8"/>
    <w:pPr>
      <w:widowControl w:val="0"/>
      <w:shd w:val="clear" w:color="auto" w:fill="auto"/>
      <w:spacing w:after="140" w:line="252" w:lineRule="auto"/>
      <w:ind w:left="200" w:firstLine="260"/>
    </w:pPr>
    <w:rPr>
      <w:rFonts w:ascii="Arial" w:eastAsia="Arial" w:hAnsi="Arial" w:cs="Arial"/>
      <w:b/>
      <w:bCs/>
      <w:i w:val="0"/>
      <w:iCs w:val="0"/>
      <w:smallCaps w:val="0"/>
      <w:strike w:val="0"/>
      <w:sz w:val="10"/>
      <w:szCs w:val="10"/>
      <w:u w:val="none"/>
    </w:rPr>
  </w:style>
  <w:style w:type="paragraph" w:customStyle="1" w:styleId="Style11">
    <w:name w:val="Body text (4)"/>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styleId="Style13">
    <w:name w:val="Body text"/>
    <w:basedOn w:val="Normal"/>
    <w:link w:val="CharStyle14"/>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Header or footer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9">
    <w:name w:val="Heading #1"/>
    <w:basedOn w:val="Normal"/>
    <w:link w:val="CharStyle20"/>
    <w:pPr>
      <w:widowControl w:val="0"/>
      <w:shd w:val="clear" w:color="auto" w:fill="auto"/>
      <w:spacing w:after="320"/>
      <w:outlineLvl w:val="0"/>
    </w:pPr>
    <w:rPr>
      <w:rFonts w:ascii="Arial" w:eastAsia="Arial" w:hAnsi="Arial" w:cs="Arial"/>
      <w:b w:val="0"/>
      <w:bCs w:val="0"/>
      <w:i w:val="0"/>
      <w:iCs w:val="0"/>
      <w:smallCaps w:val="0"/>
      <w:strike w:val="0"/>
      <w:sz w:val="36"/>
      <w:szCs w:val="36"/>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s>
</file>

<file path=docProps/core.xml>﻿<?xml version="1.0" encoding="UTF-8" standalone="yes"?>
<cp:coreProperties xmlns:cp="http://schemas.openxmlformats.org/package/2006/metadata/core-properties" xmlns:dc="http://purl.org/dc/elements/1.1/"><dc:title>blank.pdf - 2026-05-14T133800.461.odt</dc:title><dc:subject></dc:subject><dc:creator>&#x11;018=0 #;LO=0 &#x15;235=L2=0</dc:creator><cp:keywords></cp:keywords>
</cp:coreProperties>
</file>