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3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3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 xml:space="preserve">На№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7"/>
        </w:rPr>
        <w:t>ИП Боговков С.А.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"mailto:bogovkov2@gmail.com" </w:instrText>
      </w:r>
      <w:r>
        <w:fldChar w:fldCharType="separate"/>
      </w:r>
      <w:r>
        <w:rPr>
          <w:rStyle w:val="CharStyle7"/>
          <w:lang w:val="en-US" w:eastAsia="en-US"/>
        </w:rPr>
        <w:t>bogovkov2@gmail.com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7"/>
        </w:rPr>
        <w:t>ГБУЗ «ГКБ № 15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94" w:right="1309" w:bottom="296" w:left="1135" w:header="0" w:footer="3" w:gutter="0"/>
          <w:pgNumType w:start="1"/>
          <w:cols w:num="2" w:space="1075"/>
          <w:noEndnote/>
          <w:rtlGutter w:val="0"/>
          <w:docGrid w:linePitch="360"/>
        </w:sectPr>
      </w:pPr>
      <w:r>
        <w:fldChar w:fldCharType="begin"/>
      </w:r>
      <w:r>
        <w:rPr/>
        <w:instrText> HYPERLINK "mailto:GKBI-zakupki.gkb15@zdrav.mos.ru" </w:instrText>
      </w:r>
      <w:r>
        <w:fldChar w:fldCharType="separate"/>
      </w:r>
      <w:r>
        <w:rPr>
          <w:rStyle w:val="CharStyle7"/>
          <w:lang w:val="en-US" w:eastAsia="en-US"/>
        </w:rPr>
        <w:t>GKBI-zakupki.gkb15@zdrav.mos.ru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3" w:after="6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2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1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№077/06/105-5864/2026 о нарушении</w:t>
        <w:br/>
        <w:t>законодательства о контрактной системе</w:t>
        <w:br/>
        <w:t>08.05.2026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Федеральной антимонопольной службы по г. Москве по контролю в сфере закупок товаров, работ, услуг (далее – Комиссия Упрания)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представителя ГБУЗ «ГКБ № 15 ДЗМ»: Денисова С.А. (дов. №94 от 29.12.2025),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отсутствие представителей ИП Боговков С.А 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rStyle w:val="CharStyle7"/>
        </w:rPr>
        <w:t>рассмотрев жалобу ИП Боговков С.А (далее — Заявитель) на действия ГБУЗ «ГКБ № 15 ДЗМ» (далее — Заказчик) при проведении запроса котировок в электронной форме на право заключения государственного контракта на поставку расходных материалов и комплектующих для принтеров и МФУ для нужд ГБУЗ «ГКБ № 15 ДЗМ» (Закупка №0373200024426000654) (далее — запрос котировок), в соответствии с Федеральным законом от 05.04.2013 №44-ФЗ «О контрактной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rStyle w:val="CharStyle10"/>
        </w:rPr>
        <w:t>IIIIIIIIIIIIIIIIIIIIIIIIIIII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41" w:bottom="29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  <w:sz w:val="24"/>
          <w:szCs w:val="24"/>
        </w:rPr>
        <w:t>2026-23439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7"/>
        </w:rPr>
        <w:t xml:space="preserve">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составе жалобы Заявитель указывает, что комиссией по осуществлению закупок нарушены нормы Закона о контрактной системе в результате отклонения заявок участников закупки, в том числе и заявки ИП Боговков С.А</w:t>
      </w:r>
      <w:r>
        <w:rPr>
          <w:rStyle w:val="CharStyle7"/>
          <w:lang w:val="en-US" w:eastAsia="en-US"/>
        </w:rPr>
        <w:t>..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Поскольку по мнению Заявителя, одна реестровая запись соответствует одному товару в заявке, соответственно, заявка участника закупки, в которой одна реестровая запись из реестра российской промышленной продукции соответствует нескольким товарам, приравнивается к заявке, в которой содержится предложение о поставке товаров, происходящих из иностранных государств.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30.04.2026 </w:t>
      </w:r>
      <w:r>
        <w:rPr>
          <w:rStyle w:val="CharStyle7"/>
        </w:rPr>
        <w:t xml:space="preserve">№ИЗК1 заявка Заявителя, с идентификационным номером </w:t>
      </w:r>
      <w:r>
        <w:rPr>
          <w:rStyle w:val="CharStyle7"/>
          <w:lang w:val="en-US" w:eastAsia="en-US"/>
        </w:rPr>
        <w:t xml:space="preserve">3145835, </w:t>
      </w:r>
      <w:r>
        <w:rPr>
          <w:rStyle w:val="CharStyle7"/>
        </w:rPr>
        <w:t>отклонена комиссией по осуществлению закупок в том числе, на следующем основании: «</w:t>
      </w:r>
      <w:r>
        <w:rPr>
          <w:rStyle w:val="CharStyle7"/>
          <w:i/>
          <w:iCs/>
        </w:rPr>
        <w:t xml:space="preserve">Отклонить заявку на участие в закупке по п.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48 № </w:t>
      </w:r>
      <w:r>
        <w:rPr>
          <w:rStyle w:val="CharStyle7"/>
          <w:i/>
          <w:iCs/>
        </w:rPr>
        <w:t xml:space="preserve">44-ФЗ «В соответствии с 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4,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5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 Заявка не соответствует требованиям аукционной документации, а именно: Применяется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 в соответствии с постановлением Постановление Правительства РФ от </w:t>
      </w:r>
      <w:r>
        <w:rPr>
          <w:rStyle w:val="CharStyle7"/>
          <w:i/>
          <w:iCs/>
          <w:lang w:val="en-US" w:eastAsia="en-US"/>
        </w:rPr>
        <w:t xml:space="preserve">23.12.2024 N 1875 </w:t>
      </w:r>
      <w:r>
        <w:rPr>
          <w:rStyle w:val="CharStyle7"/>
          <w:i/>
          <w:iCs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Также, 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30.04.2026 </w:t>
      </w:r>
      <w:r>
        <w:rPr>
          <w:rStyle w:val="CharStyle7"/>
        </w:rPr>
        <w:t xml:space="preserve">№ИЗК1 на участие в закупке подано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заявок, при этом заявки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участников закупки признаны соответствующими требованиям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082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В соответствии с п.1 ч.1 ст.33 Закона о контрактной системе заказчиком 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описанию объекта закупки, Заказчиком закупаются товары «Картридж для электрографических печатающих устройств», позиции КТРУ </w:t>
      </w:r>
      <w:r>
        <w:rPr>
          <w:rStyle w:val="CharStyle7"/>
          <w:lang w:val="en-US" w:eastAsia="en-US"/>
        </w:rPr>
        <w:t>20.59.12.120-00000002.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П.1 ч.2 ст.14 Закона о контрактной системе определено, что Правительство Российской Федерации,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324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20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преимущество в отношении товаров российского происхождения (в </w:t>
      </w:r>
      <w:r>
        <w:rPr>
          <w:rStyle w:val="CharStyle7"/>
          <w:sz w:val="24"/>
          <w:szCs w:val="24"/>
          <w:lang w:val="en-US" w:eastAsia="en-US"/>
        </w:rPr>
        <w:t>2026-23439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П.1 Постановление№ </w:t>
      </w:r>
      <w:r>
        <w:rPr>
          <w:rStyle w:val="CharStyle7"/>
          <w:lang w:val="en-US" w:eastAsia="en-US"/>
        </w:rPr>
        <w:t xml:space="preserve">1875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извещении об осуществлении закупки в отношении закупаемых товаров «Картридж для электрографических печатающих устройств», Заказчиком установлено ограничение, предусмотренное Постановлением </w:t>
      </w:r>
      <w:r>
        <w:rPr>
          <w:rStyle w:val="CharStyle7"/>
          <w:lang w:val="en-US" w:eastAsia="en-US"/>
        </w:rPr>
        <w:t>№1875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085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ч.1 ст.50 Закона о контрактной системе заявка на участие в закупке должна содержать информацию и документы, предусмотренные пп. 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 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п.3 или п.4, п.5 ч.1 ст.43 Закона о контрактной системе. Заявка также может содержать информацию и документы, предусмотренные пп.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ч.2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Пп.«а», «б»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) 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lang w:val="en-US" w:eastAsia="en-US"/>
        </w:rPr>
        <w:t xml:space="preserve">17.1 </w:t>
      </w:r>
      <w:r>
        <w:rPr>
          <w:rStyle w:val="CharStyle7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lang w:val="en-US" w:eastAsia="en-US"/>
        </w:rPr>
        <w:t xml:space="preserve">1(1) </w:t>
      </w:r>
      <w:r>
        <w:rPr>
          <w:rStyle w:val="CharStyle7"/>
        </w:rPr>
        <w:t xml:space="preserve">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88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</w:t>
      </w:r>
      <w:r>
        <w:rPr>
          <w:rStyle w:val="CharStyle7"/>
          <w:sz w:val="24"/>
          <w:szCs w:val="24"/>
          <w:lang w:val="en-US" w:eastAsia="en-US"/>
        </w:rPr>
        <w:t>2026-23439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) 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Пп.«а» п.2 ч.4 ст.14 Закона о контрактной системе определено, что при осуществлении закупки товара если Правительством Российской Федерации установлен предусмотренный пп.«а» п.1 ч.2 ст.14 Закона о контрактной системе запрет закупок товара заявка на участие в закупке, содержащая предложение о поставке такого товара, происходящего из иностранного государства, подлежит отклонению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Согласно ч.3 ст.50 Закона о контрактной системе не позднее двух рабочих дней со дня, следующего за датой окончания срока подачи заявок на участие в </w:t>
      </w:r>
      <w:r>
        <w:rPr>
          <w:rStyle w:val="CharStyle7"/>
          <w:sz w:val="24"/>
          <w:szCs w:val="24"/>
          <w:lang w:val="en-US" w:eastAsia="en-US"/>
        </w:rPr>
        <w:t>2026-23439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 xml:space="preserve">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</w:t>
      </w:r>
      <w:r>
        <w:rPr>
          <w:rStyle w:val="CharStyle7"/>
          <w:lang w:val="en-US" w:eastAsia="en-US"/>
        </w:rPr>
        <w:t xml:space="preserve">1 - 8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58" w:left="1097" w:header="0" w:footer="230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 xml:space="preserve"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</w:t>
      </w:r>
      <w:r>
        <w:rPr>
          <w:rStyle w:val="CharStyle7"/>
          <w:sz w:val="24"/>
          <w:szCs w:val="24"/>
          <w:lang w:val="en-US" w:eastAsia="en-US"/>
        </w:rPr>
        <w:t>2026-23439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не согласился с доводом жалобы и пояснил, что заявки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участников закупки, в том числе и Заявителя, отклонены на основании отсутствия в заявках номеров реестровых записей из реестра российской промышленной продукции, поскольку в заявках, которые признаны соответствующими указаны номера реестровых записей из реестра российской промышленной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заявки Заявителя, подлежащей заполнению посредством экранных форм веб-интерфейса электронной площадки, в отношении предлагаемых к поставке товаров «Картридж для электрографических печатающих устройств» указана страна происхождения Китайская Народная Республика и отсутствуют номера реестровых записей из реестра промышленной продукции на предлагаемые к поставке товары.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Вместе с тем, Комиссией Управления установлено, что в составе заявок, которые признаны соответствующими, указаны номера реестровых записей из реестра российской промышленной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выводу, что в составе заявки Заявителя не представлены сведения, подтверждающие страну происхождения товара в соответствии с положениями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у комиссии по осуществлению закупок имелись основания для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9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жалобу ИП Боговков С.А. на действия комиссии по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осуществлению закупок ГБУЗ «ГКБ </w:t>
      </w:r>
      <w:r>
        <w:rPr>
          <w:rStyle w:val="CharStyle7"/>
          <w:lang w:val="en-US" w:eastAsia="en-US"/>
        </w:rPr>
        <w:t xml:space="preserve">№ 15 </w:t>
      </w:r>
      <w:r>
        <w:rPr>
          <w:rStyle w:val="CharStyle7"/>
        </w:rPr>
        <w:t>ДЗМ»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9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Style w:val="CharStyle7"/>
        </w:rPr>
        <w:t>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46" w:right="533" w:bottom="1453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49300" distB="219075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749300</wp:posOffset>
                </wp:positionV>
                <wp:extent cx="184404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8.149999999999999pt;margin-top:59.pt;width:145.20000000000002pt;height:19.699999999999999pt;z-index:-125829375;mso-wrap-distance-left:0;mso-wrap-distance-top:59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22325" distB="0" distL="0" distR="1786255" simplePos="0" relativeHeight="125829380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822325</wp:posOffset>
            </wp:positionV>
            <wp:extent cx="359410" cy="396240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910590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75pt;margin-top:71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49300" distB="219075" distL="0" distR="0" simplePos="0" relativeHeight="125829381" behindDoc="0" locked="0" layoutInCell="1" allowOverlap="1">
                <wp:simplePos x="0" y="0"/>
                <wp:positionH relativeFrom="page">
                  <wp:posOffset>6081395</wp:posOffset>
                </wp:positionH>
                <wp:positionV relativeFrom="paragraph">
                  <wp:posOffset>749300</wp:posOffset>
                </wp:positionV>
                <wp:extent cx="1136650" cy="2501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78.85000000000002pt;margin-top:59.pt;width:89.5pt;height:19.699999999999999pt;z-index:-125829372;mso-wrap-distance-left:0;mso-wrap-distance-top:59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Грешнева Дарья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  <w:color w:val="292929"/>
        </w:rPr>
        <w:t xml:space="preserve">Сертификат № </w:t>
      </w:r>
      <w:r>
        <w:rPr>
          <w:rStyle w:val="CharStyle25"/>
          <w:color w:val="5E5E5E"/>
        </w:rPr>
        <w:t>00831</w:t>
      </w:r>
      <w:r>
        <w:rPr>
          <w:rStyle w:val="CharStyle25"/>
          <w:lang w:val="en-US" w:eastAsia="en-US"/>
        </w:rPr>
        <w:t>B7545C61281C4BAB156778A683BFB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292929"/>
        </w:rPr>
        <w:t xml:space="preserve">17.07.2025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80.85000000000002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7.69999999999999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Хлебникова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ХЛЕБНИКОВА АНАСТАСИЯ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00BDC586F2C22E864181858031D16A1</w:t>
      </w:r>
      <w:r>
        <w:rPr>
          <w:rStyle w:val="CharStyle25"/>
          <w:color w:val="292929"/>
        </w:rPr>
        <w:t>1</w:t>
      </w:r>
      <w:r>
        <w:rPr>
          <w:rStyle w:val="CharStyle25"/>
        </w:rPr>
        <w:t>13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5"/>
        </w:rPr>
        <w:t>Действителен с 31.1</w:t>
      </w:r>
      <w:r>
        <w:rPr>
          <w:rStyle w:val="CharStyle25"/>
          <w:color w:val="5E5E5E"/>
        </w:rPr>
        <w:t xml:space="preserve">0.2025 по </w:t>
      </w:r>
      <w:r>
        <w:rPr>
          <w:rStyle w:val="CharStyle25"/>
        </w:rPr>
        <w:t>24.01.2027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7.69999999999999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ПЕРЕВЕРЗЕВА ЕЛИЗАВЕТА СЕРГЕЕВНА</w:t>
      </w:r>
      <w:r>
        <w:rPr>
          <w:rStyle w:val="CharStyle25"/>
          <w:color w:val="000000"/>
        </w:rPr>
        <w:t xml:space="preserve">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00FFF3ACD3A01A73F4C680C3941</w:t>
      </w:r>
      <w:r>
        <w:rPr>
          <w:rStyle w:val="CharStyle25"/>
        </w:rPr>
        <w:t>ЕЗСА026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000" w:line="266" w:lineRule="auto"/>
        <w:ind w:right="0" w:firstLine="0"/>
        <w:jc w:val="left"/>
      </w:pPr>
      <w:r>
        <w:rPr>
          <w:rStyle w:val="CharStyle25"/>
        </w:rPr>
        <w:t xml:space="preserve">Действителен с 11.12.2025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06.03.2027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2"/>
        </w:rPr>
        <w:t>Исп.Хлебникова А.С тел.8(495)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10100310</wp:posOffset>
              </wp:positionV>
              <wp:extent cx="72263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2026-23439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149999999999999pt;margin-top:795.30000000000007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2026-23439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10100310</wp:posOffset>
              </wp:positionV>
              <wp:extent cx="72263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2026-23439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149999999999999pt;margin-top:795.30000000000007pt;width:56.899999999999999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2026-23439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10100310</wp:posOffset>
              </wp:positionV>
              <wp:extent cx="722630" cy="10350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2026-23439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7.149999999999999pt;margin-top:795.30000000000007pt;width:56.899999999999999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2026-23439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509270</wp:posOffset>
              </wp:positionV>
              <wp:extent cx="73025" cy="8509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75pt;margin-top:40.100000000000001pt;width:5.75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483870</wp:posOffset>
              </wp:positionV>
              <wp:extent cx="73025" cy="8509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8.94999999999999pt;margin-top:38.100000000000001pt;width:5.75pt;height:6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509270</wp:posOffset>
              </wp:positionV>
              <wp:extent cx="73025" cy="8509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8.75pt;margin-top:40.100000000000001pt;width:5.75pt;height:6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509270</wp:posOffset>
              </wp:positionV>
              <wp:extent cx="73025" cy="8509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8.75pt;margin-top:40.100000000000001pt;width:5.75pt;height:6.70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483870</wp:posOffset>
              </wp:positionV>
              <wp:extent cx="73025" cy="8509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8.94999999999999pt;margin-top:38.100000000000001pt;width:5.75pt;height:6.70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483870</wp:posOffset>
              </wp:positionV>
              <wp:extent cx="73025" cy="8509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8.94999999999999pt;margin-top:38.100000000000001pt;width:5.75pt;height:6.7000000000000002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ing #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image" Target="media/image2.jpeg"/><Relationship Id="rId20" Type="http://schemas.openxmlformats.org/officeDocument/2006/relationships/image" Target="media/image2.jpeg" TargetMode="External"/><Relationship Id="rId21" Type="http://schemas.openxmlformats.org/officeDocument/2006/relationships/image" Target="media/image3.jpeg"/><Relationship Id="rId22" Type="http://schemas.openxmlformats.org/officeDocument/2006/relationships/image" Target="media/image3.jpeg" TargetMode="Externa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/Relationships>
</file>