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7"/>
        </w:rPr>
        <w:t xml:space="preserve">ФГБУ «НЦЭСМП» Минздрава России </w:t>
      </w:r>
      <w:r>
        <w:fldChar w:fldCharType="begin"/>
      </w:r>
      <w:r>
        <w:rPr/>
        <w:instrText> HYPERLINK "mailto:tender@expmed.ru" </w:instrText>
      </w:r>
      <w:r>
        <w:fldChar w:fldCharType="separate"/>
      </w:r>
      <w:r>
        <w:rPr>
          <w:rStyle w:val="CharStyle7"/>
          <w:lang w:val="en-US" w:eastAsia="en-US"/>
        </w:rPr>
        <w:t>tender@expmed.ru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7"/>
        </w:rPr>
        <w:t>ИП Боговков С.А.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843" w:bottom="296" w:left="1135" w:header="0" w:footer="3" w:gutter="0"/>
          <w:pgNumType w:start="1"/>
          <w:cols w:num="2" w:space="720" w:equalWidth="0">
            <w:col w:w="4066" w:space="1205"/>
            <w:col w:w="4651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"mailto:bogovkov2@gmail.com" </w:instrText>
      </w:r>
      <w:r>
        <w:fldChar w:fldCharType="separate"/>
      </w:r>
      <w:r>
        <w:rPr>
          <w:rStyle w:val="CharStyle7"/>
          <w:lang w:val="en-US" w:eastAsia="en-US"/>
        </w:rPr>
        <w:t>bogovkov2@gmail.com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1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№077/06/105-5865/2026 о нарушении</w:t>
        <w:br/>
        <w:t>законодательства о контрактной системе</w:t>
        <w:br/>
        <w:t>08.05.2026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 ФГБУ «НЦЭСМП» Минздрава России: Зеленовой Н.А. (дов. №103/2026 от 05.12.2025), Заремба А.Г. (дов. №С-1136 от 14.04.2025), Фоменко Л.В. (дов. №105/2026 от 05.12.2025),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ИП Боговков С.А.: Боговков С.А. (лично),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rStyle w:val="CharStyle7"/>
        </w:rPr>
        <w:t>рассмотрев жалобу ИП Боговков С.А. (далее — Заявитель) на действия ФГБУ «НЦЭСМП» Минздрава России (далее — Заказчик) при проведении электронного аукциона на право заключения государственного контракта на поставку компьютеров и периферийного оборудования (Расходные материалы для печатающих и копировальных устройств) (Закупка №0373100093226000064) (далее — аукцион), в соответствии с Федеральным законом от 05.04.2013 №44-ФЗ «О контрактной системе в сфере закупок товаров, работ, услуг для обеспечения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0"/>
        </w:rPr>
        <w:t>IIIIIIIIIIIIIIIIIIIIIIIIIIII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29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</w:rPr>
        <w:t>2026-23644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Style w:val="CharStyle7"/>
        </w:rPr>
        <w:t xml:space="preserve">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нарушены нормы Закона о контрактной системе в результате отклонения заявок участников закупки, в том числе и заявки ИП Боговков С.А</w:t>
      </w:r>
      <w:r>
        <w:rPr>
          <w:rStyle w:val="CharStyle7"/>
          <w:lang w:val="en-US" w:eastAsia="en-US"/>
        </w:rPr>
        <w:t>..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Поскольку по мнению Заявителя, одна реестровая запись должна соответствовать одному товару в заявке, соответственно, заявка участника закупки, в которой одна реестровая запись из реестра российской промышленной продукции соответствует нескольким товарам, приравнивается к заявке, в которой содержится предложение о поставке товаров, происходящих из иностранных государств.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№ИЭА1 заявка Заявителя, с идентификационным номером </w:t>
      </w:r>
      <w:r>
        <w:rPr>
          <w:rStyle w:val="CharStyle7"/>
          <w:lang w:val="en-US" w:eastAsia="en-US"/>
        </w:rPr>
        <w:t xml:space="preserve">21, </w:t>
      </w:r>
      <w:r>
        <w:rPr>
          <w:rStyle w:val="CharStyle7"/>
        </w:rPr>
        <w:t>отклонена комиссией по осуществлению закупок в том числе, на следующем основании: «</w:t>
      </w:r>
      <w:r>
        <w:rPr>
          <w:rStyle w:val="CharStyle7"/>
          <w:i/>
          <w:iCs/>
        </w:rPr>
        <w:t xml:space="preserve">(п.1 ч.12 ст. </w:t>
      </w:r>
      <w:r>
        <w:rPr>
          <w:rStyle w:val="CharStyle7"/>
          <w:i/>
          <w:iCs/>
          <w:lang w:val="en-US" w:eastAsia="en-US"/>
        </w:rPr>
        <w:t xml:space="preserve">48) - </w:t>
      </w:r>
      <w:r>
        <w:rPr>
          <w:rStyle w:val="CharStyle7"/>
          <w:i/>
          <w:iCs/>
        </w:rPr>
        <w:t xml:space="preserve">непредставление информации и документов, предусмотренных извещением, несоответствия таких информации и документов (Участник закупки сделал предложение по характеристикам товара не соответствующее требованиям, установленным в описании объекта закупки (Приложении </w:t>
      </w:r>
      <w:r>
        <w:rPr>
          <w:rStyle w:val="CharStyle7"/>
          <w:i/>
          <w:iCs/>
          <w:lang w:val="en-US" w:eastAsia="en-US"/>
        </w:rPr>
        <w:t xml:space="preserve">№ 1 </w:t>
      </w:r>
      <w:r>
        <w:rPr>
          <w:rStyle w:val="CharStyle7"/>
          <w:i/>
          <w:iCs/>
        </w:rPr>
        <w:t xml:space="preserve">к Техническому заданию) и «Инструкцией по предоставлению сведений об объекте закупки в заявке», а именно: По позиции </w:t>
      </w:r>
      <w:r>
        <w:rPr>
          <w:rStyle w:val="CharStyle7"/>
          <w:i/>
          <w:iCs/>
          <w:lang w:val="en-US" w:eastAsia="en-US"/>
        </w:rPr>
        <w:t xml:space="preserve">26 </w:t>
      </w:r>
      <w:r>
        <w:rPr>
          <w:rStyle w:val="CharStyle7"/>
          <w:i/>
          <w:iCs/>
        </w:rPr>
        <w:t xml:space="preserve">описания объекта закупки по наименованию характеристики «Ресурс» указал значение характеристики товара, менее установленного Заказчиком значения (согласно Инструкции по предоставлению сведений в заявке, при наличии символа </w:t>
      </w:r>
      <w:r>
        <w:rPr>
          <w:rStyle w:val="CharStyle7"/>
          <w:i/>
          <w:iCs/>
          <w:lang w:val="en-US" w:eastAsia="en-US"/>
        </w:rPr>
        <w:t xml:space="preserve">«≥» </w:t>
      </w:r>
      <w:r>
        <w:rPr>
          <w:rStyle w:val="CharStyle7"/>
          <w:i/>
          <w:iCs/>
        </w:rPr>
        <w:t>требовалось указать конкретное значение более указанного или равный ему).)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Также,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 xml:space="preserve">№ИЭА1 на участие в закупке подано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заявок, при этом заявка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участника закупки признана соответствующей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08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описанию объекта закупки, Заказчиком закупаются товары «Картридж для электрографических печатающих устройств», позиции КТРУ </w:t>
      </w:r>
      <w:r>
        <w:rPr>
          <w:rStyle w:val="CharStyle7"/>
          <w:lang w:val="en-US" w:eastAsia="en-US"/>
        </w:rPr>
        <w:t>20.59.12.120-00000002.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77" w:left="1101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</w:t>
      </w:r>
      <w:r>
        <w:rPr>
          <w:rStyle w:val="CharStyle7"/>
          <w:sz w:val="24"/>
          <w:szCs w:val="24"/>
          <w:lang w:val="en-US" w:eastAsia="en-US"/>
        </w:rPr>
        <w:t>2026-23644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Постановление№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закупаемых товаров «Картридж для электрографических печатающих устройств», Заказчиком установлено ограничение, предусмотренное Постановлением </w:t>
      </w:r>
      <w:r>
        <w:rPr>
          <w:rStyle w:val="CharStyle7"/>
          <w:lang w:val="en-US" w:eastAsia="en-US"/>
        </w:rPr>
        <w:t>№1875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предложение по критериям, предусмотренным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0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77" w:left="1101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sz w:val="24"/>
          <w:szCs w:val="24"/>
          <w:lang w:val="en-US" w:eastAsia="en-US"/>
        </w:rPr>
        <w:t>2026-23644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07" w:val="left"/>
        </w:tabs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Комиссией Управления определено, что в электронном документе «Требования к содержанию и составу заявки на участие в закупке», размещенном в составе извещения, Заказчиком установлено в том числе следующее требование к составу заявки на участие в закупке: </w:t>
      </w:r>
      <w:r>
        <w:rPr>
          <w:rStyle w:val="CharStyle7"/>
          <w:i/>
          <w:iCs/>
          <w:lang w:val="en-US" w:eastAsia="en-US"/>
        </w:rPr>
        <w:t xml:space="preserve">«*3. </w:t>
      </w:r>
      <w:r>
        <w:rPr>
          <w:rStyle w:val="CharStyle7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>требуется,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i/>
          <w:iCs/>
          <w:lang w:val="en-US" w:eastAsia="en-US"/>
        </w:rPr>
        <w:t xml:space="preserve">17.1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31.12.2014 № </w:t>
      </w:r>
      <w:r>
        <w:rPr>
          <w:rStyle w:val="CharStyle7"/>
          <w:i/>
          <w:iCs/>
        </w:rPr>
        <w:t xml:space="preserve">488-ФЗ "О промышленной политике в Российской Федерации"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РРПП),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i/>
          <w:iCs/>
          <w:lang w:val="en-US" w:eastAsia="en-US"/>
        </w:rPr>
        <w:t xml:space="preserve">1(1) </w:t>
      </w:r>
      <w:r>
        <w:rPr>
          <w:rStyle w:val="CharStyle7"/>
          <w:i/>
          <w:iCs/>
        </w:rPr>
        <w:t xml:space="preserve">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17 </w:t>
      </w:r>
      <w:r>
        <w:rPr>
          <w:rStyle w:val="CharStyle7"/>
          <w:i/>
          <w:iCs/>
        </w:rPr>
        <w:t xml:space="preserve">июля </w:t>
      </w:r>
      <w:r>
        <w:rPr>
          <w:rStyle w:val="CharStyle7"/>
          <w:i/>
          <w:iCs/>
          <w:lang w:val="en-US" w:eastAsia="en-US"/>
        </w:rPr>
        <w:t xml:space="preserve">2015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719 </w:t>
      </w:r>
      <w:r>
        <w:rPr>
          <w:rStyle w:val="CharStyle7"/>
          <w:i/>
          <w:iCs/>
        </w:rPr>
        <w:t xml:space="preserve">"О подтверждении производства российской промышленной продукции"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ПП РФ </w:t>
      </w:r>
      <w:r>
        <w:rPr>
          <w:rStyle w:val="CharStyle7"/>
          <w:i/>
          <w:iCs/>
          <w:lang w:val="en-US" w:eastAsia="en-US"/>
        </w:rPr>
        <w:t>719)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Или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номер реестровой записи из РРПП, содержащий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72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1" w:bottom="1085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ПП РФ </w:t>
      </w:r>
      <w:r>
        <w:rPr>
          <w:rStyle w:val="CharStyle7"/>
          <w:i/>
          <w:iCs/>
          <w:lang w:val="en-US" w:eastAsia="en-US"/>
        </w:rPr>
        <w:t xml:space="preserve">719 </w:t>
      </w:r>
      <w:r>
        <w:rPr>
          <w:rStyle w:val="CharStyle7"/>
          <w:i/>
          <w:iCs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ПП РФ </w:t>
      </w:r>
      <w:r>
        <w:rPr>
          <w:rStyle w:val="CharStyle7"/>
          <w:i/>
          <w:iCs/>
          <w:lang w:val="en-US" w:eastAsia="en-US"/>
        </w:rPr>
        <w:t xml:space="preserve">719, </w:t>
      </w:r>
      <w:r>
        <w:rPr>
          <w:rStyle w:val="CharStyle7"/>
          <w:i/>
          <w:iCs/>
        </w:rPr>
        <w:t xml:space="preserve">включая значение, определенное для целей осуществления закупок (если ПП РФ </w:t>
      </w:r>
      <w:r>
        <w:rPr>
          <w:rStyle w:val="CharStyle7"/>
          <w:i/>
          <w:iCs/>
          <w:lang w:val="en-US" w:eastAsia="en-US"/>
        </w:rPr>
        <w:t xml:space="preserve">719 </w:t>
      </w:r>
      <w:r>
        <w:rPr>
          <w:rStyle w:val="CharStyle7"/>
          <w:i/>
          <w:iCs/>
        </w:rPr>
        <w:t xml:space="preserve">в отношении такого товара определено значение для целей осуществления закупок) (в случае, если участником закупки предложен товар, реестровая запись в отношении которого сформирована по </w:t>
      </w:r>
      <w:r>
        <w:rPr>
          <w:rStyle w:val="CharStyle7"/>
          <w:i/>
          <w:iCs/>
          <w:lang w:val="en-US" w:eastAsia="en-US"/>
        </w:rPr>
        <w:t xml:space="preserve">10.08.2025, </w:t>
      </w:r>
      <w:r>
        <w:rPr>
          <w:rStyle w:val="CharStyle7"/>
          <w:i/>
          <w:iCs/>
        </w:rPr>
        <w:t>такая реестровая запись может не содержать сведения о количества баллов);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5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информацию об уровне радиоэлектронной продукции (для товара, являющегося в соответствии с ПП РФ </w:t>
      </w:r>
      <w:r>
        <w:rPr>
          <w:rStyle w:val="CharStyle7"/>
          <w:i/>
          <w:iCs/>
          <w:lang w:val="en-US" w:eastAsia="en-US"/>
        </w:rPr>
        <w:t xml:space="preserve">719 </w:t>
      </w:r>
      <w:r>
        <w:rPr>
          <w:rStyle w:val="CharStyle7"/>
          <w:i/>
          <w:iCs/>
        </w:rPr>
        <w:t>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членов ЕАЭС (далее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евразийский реестр промышленных товаров).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Реестровая запись должна содержать,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информацию о совокупном количестве баллов за выполнение (освоение) на территории ЕАЭС соответствующих операций (условий) (если в отношении такого товара правом ЕАЭС за выполнение (освоение) на территории ЕАЭС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ЕАЭС;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59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информацию об уровне радиоэлектронной продукции (для товара, являющегося в соответствии с правом ЕАЭС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>Или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копия сертификата о происхождении товара, выданного уполномоченным органом (организацией) государства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члена ЕАЭС (сертификат СТ-1) (в случае, если правом ЕАЭС не предусмотрено подтверждение страны происхождения товара путем предоставления информации из евразийского реестра промышленных товаров, до внесения изменения в право ЕАЭС).».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Пп.«а» п.2 ч.4 ст.14 Закона о контрактной системе определено, что при осуществлении закупки товара если Правительством Российской Федерации установлен предусмотренный пп.«а» п.1 ч.2 ст.14 Закона о контрактной системе запрет закупок товара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324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непредставления (за исключением случаев, предусмотренных Законом </w:t>
      </w:r>
      <w:r>
        <w:rPr>
          <w:rStyle w:val="CharStyle7"/>
          <w:sz w:val="24"/>
          <w:szCs w:val="24"/>
          <w:lang w:val="en-US" w:eastAsia="en-US"/>
        </w:rPr>
        <w:t>2026-23644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20" w:left="1092" w:header="0" w:footer="192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заседании Комиссии Управления представитель Заказчика не согласился с доводом жалобы и пояснил, что интересы Заявителя не нарушены, так как заявка Заявителя была отклонена на основании п.1 ч.12 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 xml:space="preserve">Закона о </w:t>
      </w:r>
      <w:r>
        <w:rPr>
          <w:rStyle w:val="CharStyle7"/>
          <w:sz w:val="24"/>
          <w:szCs w:val="24"/>
          <w:lang w:val="en-US" w:eastAsia="en-US"/>
        </w:rPr>
        <w:t>2026-23644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контрактной системе, по вышеуказанному основанию была отклонена заявка ещё одного участника. Заявки трех остальных участников были отклонены на основании п.4 ч.12 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связи с тем, что в заявках этих участников содержится предложение о поставке товаров, происходящих из иностранного государства и поскольку на участие в закупке подана и по результатам рассмотрения признана соответствующей требованиям извещения об осуществлении закупки заявка, удовлетворяющая требованиям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и содержащая документы, подтверждающие страну происхождения предлагаемого к поставке товара, то заявки остальных участников закупки подлежит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Заявителя, а также в составе заявок отклоненных участников закупки, в отношении предлагаемых к поставке товаров «Картридж для электрографических печатающих устройств» указана страна происхождения Китайская Народная Республика и отсутствуют номера реестровых записей из реестра промышленной продукции на предлагаемые к поставке товары.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тем, Комиссией Управления установлено, что в составе заявки, которая признана соответствующей требованиям извещения, указаны номера реестровых записей из реестра российской промышленной продукции, а также в составе заявки приложены выписки из реестра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выводу, что в составе заявки Заявителя не представлены сведения, подтверждающие страну происхождения товара в соответствии с положениями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у комиссии по осуществлению закупок имелись основания для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ИП Боговков С.А. на действия комиссии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осуществлению закупок ФГБУ «НЦЭСМП»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7"/>
        </w:rPr>
        <w:t>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5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55700" distB="34417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1155700</wp:posOffset>
                </wp:positionV>
                <wp:extent cx="184404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8.200000000000003pt;margin-top:91.pt;width:145.20000000000002pt;height:19.699999999999999pt;z-index:-125829375;mso-wrap-distance-left:0;mso-wrap-distance-top:91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28725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1228725</wp:posOffset>
            </wp:positionV>
            <wp:extent cx="359410" cy="52451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1633855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4999999999999pt;margin-top:128.65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1316990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80000000000001pt;margin-top:103.7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55700" distB="34417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1155700</wp:posOffset>
                </wp:positionV>
                <wp:extent cx="1136650" cy="2501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78.90000000000003pt;margin-top:91.pt;width:89.5pt;height:19.699999999999999pt;z-index:-125829372;mso-wrap-distance-left:0;mso-wrap-distance-top:91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E5E5E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ХЛЕБНИКОВА АНАСТАСИЯ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00BDC586F2C22E864181858031D16A1</w:t>
      </w:r>
      <w:r>
        <w:rPr>
          <w:rStyle w:val="CharStyle23"/>
          <w:color w:val="292929"/>
        </w:rPr>
        <w:t>1</w:t>
      </w:r>
      <w:r>
        <w:rPr>
          <w:rStyle w:val="CharStyle23"/>
        </w:rPr>
        <w:t>13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>Действителен с 31.1</w:t>
      </w:r>
      <w:r>
        <w:rPr>
          <w:rStyle w:val="CharStyle23"/>
          <w:color w:val="5E5E5E"/>
        </w:rPr>
        <w:t xml:space="preserve">0.2025 по </w:t>
      </w:r>
      <w:r>
        <w:rPr>
          <w:rStyle w:val="CharStyle23"/>
        </w:rPr>
        <w:t>24.01.2027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40" name="Shap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80.90000000000003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40" w:line="266" w:lineRule="auto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06.03.2027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>Исп.Хлебникова А.С. тел.8(495)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2026-23644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2026-23644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2026-23644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35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2026-23644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2026-23644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7.3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2026-23644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2026-23644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7.200000000000003pt;margin-top:794.70000000000005pt;width:57.35000000000000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2026-23644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35000000000002pt;margin-top:37.5pt;width:10.5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8.75pt;margin-top:37.5pt;width:5.29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6.35000000000002pt;margin-top:37.5pt;width:10.5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8.75pt;margin-top:37.5pt;width:5.2999999999999998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6.35000000000002pt;margin-top:37.5pt;width:10.55000000000000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476250</wp:posOffset>
              </wp:positionV>
              <wp:extent cx="67310" cy="698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8.75pt;margin-top:37.5pt;width:5.2999999999999998pt;height:5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35000000000002pt;margin-top:37.5pt;width:10.550000000000001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ing #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/Relationships>
</file>