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3542665</wp:posOffset>
            </wp:positionH>
            <wp:positionV relativeFrom="paragraph">
              <wp:posOffset>64135</wp:posOffset>
            </wp:positionV>
            <wp:extent cx="499745" cy="53022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99745" cy="530225"/>
                    </a:xfrm>
                    <a:prstGeom prst="rect"/>
                  </pic:spPr>
                </pic:pic>
              </a:graphicData>
            </a:graphic>
          </wp:anchor>
        </w:drawing>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ФЕДЕРАЛЬНАЯ</w:t>
        <w:br/>
        <w:t>АНТИМОНОПОЛЬНАЯ</w:t>
        <w:br/>
        <w:t>СЛУЖБА</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УПРАВЛЕНИЕ</w:t>
        <w:br/>
        <w:t>по Республике Татарстан</w:t>
      </w:r>
    </w:p>
    <w:p>
      <w:pPr>
        <w:pStyle w:val="Style7"/>
        <w:keepNext w:val="0"/>
        <w:keepLines w:val="0"/>
        <w:widowControl w:val="0"/>
        <w:shd w:val="clear" w:color="auto" w:fill="auto"/>
        <w:bidi w:val="0"/>
        <w:spacing w:before="0" w:after="0" w:line="240" w:lineRule="auto"/>
        <w:ind w:left="0" w:right="0" w:firstLine="400"/>
        <w:jc w:val="left"/>
      </w:pPr>
      <w:r>
        <w:rPr>
          <w:rStyle w:val="CharStyle8"/>
        </w:rPr>
        <w:t xml:space="preserve">ул. Московская, д. </w:t>
      </w:r>
      <w:r>
        <w:rPr>
          <w:rStyle w:val="CharStyle8"/>
          <w:lang w:val="en-US" w:eastAsia="en-US"/>
        </w:rPr>
        <w:t xml:space="preserve">55, </w:t>
      </w:r>
      <w:r>
        <w:rPr>
          <w:rStyle w:val="CharStyle8"/>
        </w:rPr>
        <w:t xml:space="preserve">г. Казань, </w:t>
      </w:r>
      <w:r>
        <w:rPr>
          <w:rStyle w:val="CharStyle8"/>
          <w:lang w:val="en-US" w:eastAsia="en-US"/>
        </w:rPr>
        <w:t>420021</w:t>
      </w:r>
    </w:p>
    <w:p>
      <w:pPr>
        <w:pStyle w:val="Style7"/>
        <w:keepNext w:val="0"/>
        <w:keepLines w:val="0"/>
        <w:widowControl w:val="0"/>
        <w:shd w:val="clear" w:color="auto" w:fill="auto"/>
        <w:bidi w:val="0"/>
        <w:spacing w:before="0" w:after="0" w:line="240" w:lineRule="auto"/>
        <w:ind w:left="0" w:right="0" w:firstLine="320"/>
        <w:jc w:val="left"/>
      </w:pPr>
      <w:r>
        <w:rPr>
          <w:rStyle w:val="CharStyle8"/>
        </w:rPr>
        <w:t xml:space="preserve">тел.: </w:t>
      </w:r>
      <w:r>
        <w:rPr>
          <w:rStyle w:val="CharStyle8"/>
          <w:lang w:val="en-US" w:eastAsia="en-US"/>
        </w:rPr>
        <w:t xml:space="preserve">(843) 236-89-22, </w:t>
      </w:r>
      <w:r>
        <w:rPr>
          <w:rStyle w:val="CharStyle8"/>
        </w:rPr>
        <w:t xml:space="preserve">факс </w:t>
      </w:r>
      <w:r>
        <w:rPr>
          <w:rStyle w:val="CharStyle8"/>
          <w:lang w:val="en-US" w:eastAsia="en-US"/>
        </w:rPr>
        <w:t>(843) 238-19-46</w:t>
      </w:r>
    </w:p>
    <w:p>
      <w:pPr>
        <w:pStyle w:val="Style7"/>
        <w:keepNext w:val="0"/>
        <w:keepLines w:val="0"/>
        <w:widowControl w:val="0"/>
        <w:shd w:val="clear" w:color="auto" w:fill="auto"/>
        <w:bidi w:val="0"/>
        <w:spacing w:before="0" w:after="120" w:line="240" w:lineRule="auto"/>
        <w:ind w:left="0" w:right="0" w:firstLine="0"/>
        <w:jc w:val="center"/>
      </w:pPr>
      <w:r>
        <w:rPr>
          <w:rStyle w:val="CharStyle8"/>
          <w:lang w:val="en-US" w:eastAsia="en-US"/>
        </w:rPr>
        <w:t xml:space="preserve">e-mail: </w:t>
      </w:r>
      <w:r>
        <w:fldChar w:fldCharType="begin"/>
      </w:r>
      <w:r>
        <w:rPr/>
        <w:instrText> HYPERLINK "mailto:to16@fas.gov.ru" </w:instrText>
      </w:r>
      <w:r>
        <w:fldChar w:fldCharType="separate"/>
      </w:r>
      <w:r>
        <w:rPr>
          <w:rStyle w:val="CharStyle8"/>
          <w:lang w:val="en-US" w:eastAsia="en-US"/>
        </w:rPr>
        <w:t>to16@fas.gov.ru</w:t>
      </w:r>
      <w:r>
        <w:fldChar w:fldCharType="end"/>
      </w:r>
    </w:p>
    <w:p>
      <w:pPr>
        <w:pStyle w:val="Style2"/>
        <w:keepNext w:val="0"/>
        <w:keepLines w:val="0"/>
        <w:widowControl w:val="0"/>
        <w:shd w:val="clear" w:color="auto" w:fill="auto"/>
        <w:bidi w:val="0"/>
        <w:spacing w:before="0" w:after="0" w:line="240" w:lineRule="auto"/>
        <w:ind w:left="0" w:right="0" w:firstLine="240"/>
        <w:jc w:val="both"/>
      </w:pPr>
      <w:r>
        <w:rPr>
          <w:rStyle w:val="CharStyle3"/>
          <w:color w:val="212529"/>
          <w:lang w:val="en-US" w:eastAsia="en-US"/>
        </w:rPr>
        <w:t xml:space="preserve">15.05.2026 </w:t>
      </w:r>
      <w:r>
        <w:rPr>
          <w:rStyle w:val="CharStyle3"/>
          <w:vertAlign w:val="subscript"/>
          <w:lang w:val="en-US" w:eastAsia="en-US"/>
        </w:rPr>
        <w:t>Nr</w:t>
      </w:r>
      <w:r>
        <w:rPr>
          <w:rStyle w:val="CharStyle3"/>
          <w:lang w:val="en-US" w:eastAsia="en-US"/>
        </w:rPr>
        <w:t xml:space="preserve"> </w:t>
      </w:r>
      <w:r>
        <w:rPr>
          <w:rStyle w:val="CharStyle3"/>
          <w:color w:val="212529"/>
          <w:lang w:val="en-US" w:eastAsia="en-US"/>
        </w:rPr>
        <w:t>PB-04/4458</w:t>
      </w:r>
    </w:p>
    <w:p>
      <w:pPr>
        <w:pStyle w:val="Style2"/>
        <w:keepNext w:val="0"/>
        <w:keepLines w:val="0"/>
        <w:widowControl w:val="0"/>
        <w:shd w:val="clear" w:color="auto" w:fill="auto"/>
        <w:tabs>
          <w:tab w:leader="underscore" w:pos="1606" w:val="left"/>
          <w:tab w:leader="underscore" w:pos="3002" w:val="left"/>
        </w:tabs>
        <w:bidi w:val="0"/>
        <w:spacing w:before="0" w:after="0" w:line="180" w:lineRule="auto"/>
        <w:ind w:left="0" w:right="0" w:firstLine="0"/>
        <w:jc w:val="left"/>
      </w:pPr>
      <w:r>
        <w:rPr>
          <w:rStyle w:val="CharStyle3"/>
        </w:rPr>
        <w:tab/>
        <w:t>№</w:t>
        <w:tab/>
      </w:r>
    </w:p>
    <w:p>
      <w:pPr>
        <w:pStyle w:val="Style2"/>
        <w:keepNext w:val="0"/>
        <w:keepLines w:val="0"/>
        <w:widowControl w:val="0"/>
        <w:shd w:val="clear" w:color="auto" w:fill="auto"/>
        <w:tabs>
          <w:tab w:leader="underscore" w:pos="1606" w:val="left"/>
          <w:tab w:leader="underscore" w:pos="3002" w:val="left"/>
        </w:tabs>
        <w:bidi w:val="0"/>
        <w:spacing w:before="0" w:after="0" w:line="240" w:lineRule="auto"/>
        <w:ind w:left="0" w:right="0" w:firstLine="0"/>
        <w:jc w:val="left"/>
      </w:pPr>
      <w:r>
        <w:rPr>
          <w:rStyle w:val="CharStyle3"/>
        </w:rPr>
        <w:t>На №</w:t>
        <w:tab/>
        <w:t xml:space="preserve">от </w:t>
        <w:tab/>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МОНОПОЛИЯГӘ КАРШЫ</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ФЕДЕРАЛЬ ХЕЗМӘТНЕҢ</w:t>
      </w:r>
    </w:p>
    <w:p>
      <w:pPr>
        <w:pStyle w:val="Style2"/>
        <w:keepNext w:val="0"/>
        <w:keepLines w:val="0"/>
        <w:widowControl w:val="0"/>
        <w:shd w:val="clear" w:color="auto" w:fill="auto"/>
        <w:bidi w:val="0"/>
        <w:spacing w:before="0" w:line="240" w:lineRule="auto"/>
        <w:ind w:left="0" w:right="0" w:firstLine="0"/>
        <w:jc w:val="center"/>
      </w:pPr>
      <w:r>
        <w:rPr>
          <w:rStyle w:val="CharStyle3"/>
          <w:b/>
          <w:bCs/>
        </w:rPr>
        <w:t>Татарстан Республикасы</w:t>
        <w:br/>
        <w:t>ИДАРӘСЕ</w:t>
      </w:r>
    </w:p>
    <w:p>
      <w:pPr>
        <w:pStyle w:val="Style7"/>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2" w:right="1497" w:bottom="2109" w:left="1287" w:header="0" w:footer="3" w:gutter="0"/>
          <w:pgNumType w:start="1"/>
          <w:cols w:num="2" w:space="2351"/>
          <w:noEndnote/>
          <w:titlePg/>
          <w:rtlGutter w:val="0"/>
          <w:docGrid w:linePitch="360"/>
        </w:sectPr>
      </w:pPr>
      <w:r>
        <w:rPr>
          <w:rStyle w:val="CharStyle8"/>
        </w:rPr>
        <w:t>Московский ур., 55 йортКазан шәһәре, 420021</w:t>
        <w:br/>
        <w:t>тел.: (843) 236-89-22, факс (843) 238-19-46</w:t>
        <w:br/>
      </w:r>
      <w:r>
        <w:rPr>
          <w:rStyle w:val="CharStyle8"/>
          <w:lang w:val="en-US" w:eastAsia="en-US"/>
        </w:rPr>
        <w:t xml:space="preserve">e-mail: </w:t>
      </w:r>
      <w:r>
        <w:fldChar w:fldCharType="begin"/>
      </w:r>
      <w:r>
        <w:rPr/>
        <w:instrText> HYPERLINK "mailto:to16@fas.gov.ru" </w:instrText>
      </w:r>
      <w:r>
        <w:fldChar w:fldCharType="separate"/>
      </w:r>
      <w:r>
        <w:rPr>
          <w:rStyle w:val="CharStyle8"/>
          <w:lang w:val="en-US" w:eastAsia="en-US"/>
        </w:rPr>
        <w:t>to16@fas.gov.ru</w:t>
      </w:r>
      <w:r>
        <w:fldChar w:fldCharType="end"/>
      </w:r>
    </w:p>
    <w:p>
      <w:pPr>
        <w:widowControl w:val="0"/>
        <w:spacing w:line="170" w:lineRule="exact"/>
        <w:rPr>
          <w:sz w:val="14"/>
          <w:szCs w:val="14"/>
        </w:rPr>
      </w:pPr>
    </w:p>
    <w:p>
      <w:pPr>
        <w:widowControl w:val="0"/>
        <w:spacing w:line="1" w:lineRule="exact"/>
        <w:sectPr>
          <w:footnotePr>
            <w:pos w:val="pageBottom"/>
            <w:numFmt w:val="decimal"/>
            <w:numRestart w:val="continuous"/>
          </w:footnotePr>
          <w:type w:val="continuous"/>
          <w:pgSz w:w="11900" w:h="16840"/>
          <w:pgMar w:top="1129" w:right="0" w:bottom="1508"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5260" w:right="0" w:firstLine="0"/>
        <w:jc w:val="both"/>
      </w:pPr>
      <w:r>
        <w:rPr>
          <w:rStyle w:val="CharStyle12"/>
          <w:color w:val="000000"/>
        </w:rPr>
        <w:t>Заказчику:</w:t>
      </w:r>
    </w:p>
    <w:p>
      <w:pPr>
        <w:pStyle w:val="Style11"/>
        <w:keepNext w:val="0"/>
        <w:keepLines w:val="0"/>
        <w:widowControl w:val="0"/>
        <w:shd w:val="clear" w:color="auto" w:fill="auto"/>
        <w:bidi w:val="0"/>
        <w:spacing w:before="0" w:after="300" w:line="240" w:lineRule="auto"/>
        <w:ind w:left="5260" w:right="0" w:firstLine="0"/>
        <w:jc w:val="both"/>
      </w:pPr>
      <w:r>
        <w:rPr>
          <w:rStyle w:val="CharStyle12"/>
          <w:color w:val="000000"/>
        </w:rPr>
        <w:t xml:space="preserve">ФГБОУ ВО «КНИТУ» </w:t>
      </w:r>
      <w:r>
        <w:fldChar w:fldCharType="begin"/>
      </w:r>
      <w:r>
        <w:rPr/>
        <w:instrText> HYPERLINK "mailto:office@kstu.ru" </w:instrText>
      </w:r>
      <w:r>
        <w:fldChar w:fldCharType="separate"/>
      </w:r>
      <w:r>
        <w:rPr>
          <w:rStyle w:val="CharStyle12"/>
          <w:color w:val="0000FF"/>
          <w:u w:val="single"/>
          <w:lang w:val="en-US" w:eastAsia="en-US"/>
        </w:rPr>
        <w:t>office@kstu.ru</w:t>
      </w:r>
      <w:r>
        <w:fldChar w:fldCharType="end"/>
      </w:r>
    </w:p>
    <w:p>
      <w:pPr>
        <w:pStyle w:val="Style11"/>
        <w:keepNext w:val="0"/>
        <w:keepLines w:val="0"/>
        <w:widowControl w:val="0"/>
        <w:shd w:val="clear" w:color="auto" w:fill="auto"/>
        <w:bidi w:val="0"/>
        <w:spacing w:before="0" w:after="0" w:line="240" w:lineRule="auto"/>
        <w:ind w:left="5260" w:right="0" w:firstLine="0"/>
        <w:jc w:val="both"/>
      </w:pPr>
      <w:r>
        <w:rPr>
          <w:rStyle w:val="CharStyle12"/>
          <w:color w:val="000000"/>
        </w:rPr>
        <w:t>Заявителю:</w:t>
      </w:r>
    </w:p>
    <w:p>
      <w:pPr>
        <w:pStyle w:val="Style11"/>
        <w:keepNext w:val="0"/>
        <w:keepLines w:val="0"/>
        <w:widowControl w:val="0"/>
        <w:shd w:val="clear" w:color="auto" w:fill="auto"/>
        <w:bidi w:val="0"/>
        <w:spacing w:before="0" w:after="0" w:line="240" w:lineRule="auto"/>
        <w:ind w:left="5260" w:right="0" w:firstLine="0"/>
        <w:jc w:val="both"/>
      </w:pPr>
      <w:r>
        <w:rPr>
          <w:rStyle w:val="CharStyle12"/>
          <w:color w:val="000000"/>
        </w:rPr>
        <w:t>ООО «ТРАНССЕРВИС»</w:t>
      </w:r>
    </w:p>
    <w:p>
      <w:pPr>
        <w:pStyle w:val="Style11"/>
        <w:keepNext w:val="0"/>
        <w:keepLines w:val="0"/>
        <w:widowControl w:val="0"/>
        <w:shd w:val="clear" w:color="auto" w:fill="auto"/>
        <w:bidi w:val="0"/>
        <w:spacing w:before="0" w:after="0" w:line="240" w:lineRule="auto"/>
        <w:ind w:left="5260" w:right="0" w:firstLine="0"/>
        <w:jc w:val="both"/>
      </w:pPr>
      <w:r>
        <w:rPr>
          <w:rStyle w:val="CharStyle12"/>
          <w:color w:val="000000"/>
        </w:rPr>
        <w:t>ИНН: 5902808606</w:t>
      </w:r>
    </w:p>
    <w:p>
      <w:pPr>
        <w:pStyle w:val="Style11"/>
        <w:keepNext w:val="0"/>
        <w:keepLines w:val="0"/>
        <w:widowControl w:val="0"/>
        <w:shd w:val="clear" w:color="auto" w:fill="auto"/>
        <w:bidi w:val="0"/>
        <w:spacing w:before="0" w:after="0" w:line="240" w:lineRule="auto"/>
        <w:ind w:left="5260" w:right="0" w:firstLine="0"/>
        <w:jc w:val="both"/>
      </w:pPr>
      <w:r>
        <w:rPr>
          <w:rStyle w:val="CharStyle12"/>
          <w:color w:val="000000"/>
        </w:rPr>
        <w:t>КПП: 590201001</w:t>
      </w:r>
    </w:p>
    <w:p>
      <w:pPr>
        <w:pStyle w:val="Style11"/>
        <w:keepNext w:val="0"/>
        <w:keepLines w:val="0"/>
        <w:widowControl w:val="0"/>
        <w:shd w:val="clear" w:color="auto" w:fill="auto"/>
        <w:bidi w:val="0"/>
        <w:spacing w:before="0" w:after="300" w:line="240" w:lineRule="auto"/>
        <w:ind w:left="5260" w:right="0" w:firstLine="0"/>
        <w:jc w:val="both"/>
      </w:pPr>
      <w:r>
        <w:fldChar w:fldCharType="begin"/>
      </w:r>
      <w:r>
        <w:rPr/>
        <w:instrText> HYPERLINK "mailto:trserv@bk.ru" </w:instrText>
      </w:r>
      <w:r>
        <w:fldChar w:fldCharType="separate"/>
      </w:r>
      <w:r>
        <w:rPr>
          <w:rStyle w:val="CharStyle12"/>
          <w:color w:val="0000FF"/>
          <w:u w:val="single"/>
          <w:lang w:val="en-US" w:eastAsia="en-US"/>
        </w:rPr>
        <w:t>trserv@bk.ru</w:t>
      </w:r>
      <w:r>
        <w:fldChar w:fldCharType="end"/>
      </w:r>
    </w:p>
    <w:p>
      <w:pPr>
        <w:pStyle w:val="Style11"/>
        <w:keepNext w:val="0"/>
        <w:keepLines w:val="0"/>
        <w:widowControl w:val="0"/>
        <w:shd w:val="clear" w:color="auto" w:fill="auto"/>
        <w:bidi w:val="0"/>
        <w:spacing w:before="0" w:after="0" w:line="240" w:lineRule="auto"/>
        <w:ind w:left="0" w:right="0" w:firstLine="0"/>
        <w:jc w:val="center"/>
      </w:pPr>
      <w:r>
        <w:rPr>
          <w:rStyle w:val="CharStyle12"/>
          <w:b/>
          <w:bCs/>
          <w:color w:val="000000"/>
        </w:rPr>
        <w:t>Решение по делу №016/06/42-640/2026</w:t>
      </w:r>
    </w:p>
    <w:p>
      <w:pPr>
        <w:pStyle w:val="Style11"/>
        <w:keepNext w:val="0"/>
        <w:keepLines w:val="0"/>
        <w:widowControl w:val="0"/>
        <w:shd w:val="clear" w:color="auto" w:fill="auto"/>
        <w:bidi w:val="0"/>
        <w:spacing w:before="0" w:after="300" w:line="240" w:lineRule="auto"/>
        <w:ind w:left="0" w:right="0" w:firstLine="0"/>
        <w:jc w:val="center"/>
      </w:pPr>
      <w:r>
        <w:rPr>
          <w:rStyle w:val="CharStyle12"/>
          <w:b/>
          <w:bCs/>
          <w:color w:val="000000"/>
        </w:rPr>
        <w:t>о нарушении законодательства в сфере закупок товаров, работ, услуг</w:t>
        <w:br/>
        <w:t>для обеспечения государственных и муниципальных нужд</w:t>
      </w:r>
    </w:p>
    <w:p>
      <w:pPr>
        <w:pStyle w:val="Style11"/>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79" behindDoc="0" locked="0" layoutInCell="1" allowOverlap="1">
                <wp:simplePos x="0" y="0"/>
                <wp:positionH relativeFrom="page">
                  <wp:posOffset>6462395</wp:posOffset>
                </wp:positionH>
                <wp:positionV relativeFrom="paragraph">
                  <wp:posOffset>12700</wp:posOffset>
                </wp:positionV>
                <wp:extent cx="716280" cy="216535"/>
                <wp:wrapSquare wrapText="left"/>
                <wp:docPr id="11" name="Shape 11"/>
                <a:graphic xmlns:a="http://schemas.openxmlformats.org/drawingml/2006/main">
                  <a:graphicData uri="http://schemas.microsoft.com/office/word/2010/wordprocessingShape">
                    <wps:wsp>
                      <wps:cNvSpPr txBox="1"/>
                      <wps:spPr>
                        <a:xfrm>
                          <a:ext cx="71628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г. Казань</w:t>
                            </w:r>
                          </w:p>
                        </w:txbxContent>
                      </wps:txbx>
                      <wps:bodyPr wrap="none" lIns="0" tIns="0" rIns="0" bIns="0">
                        <a:noAutoFit/>
                      </wps:bodyPr>
                    </wps:wsp>
                  </a:graphicData>
                </a:graphic>
              </wp:anchor>
            </w:drawing>
          </mc:Choice>
          <mc:Fallback>
            <w:pict>
              <v:shape id="_x0000_s1037" type="#_x0000_t202" style="position:absolute;margin-left:508.85000000000002pt;margin-top:1.pt;width:56.399999999999999pt;height:17.050000000000001pt;z-index:-125829374;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г. Казань</w:t>
                      </w:r>
                    </w:p>
                  </w:txbxContent>
                </v:textbox>
                <w10:wrap type="square" side="left" anchorx="page"/>
              </v:shape>
            </w:pict>
          </mc:Fallback>
        </mc:AlternateContent>
      </w:r>
      <w:r>
        <w:rPr>
          <w:rStyle w:val="CharStyle12"/>
          <w:color w:val="000000"/>
        </w:rPr>
        <w:t>12 мая 2026 года</w:t>
      </w:r>
    </w:p>
    <w:p>
      <w:pPr>
        <w:pStyle w:val="Style11"/>
        <w:keepNext w:val="0"/>
        <w:keepLines w:val="0"/>
        <w:widowControl w:val="0"/>
        <w:shd w:val="clear" w:color="auto" w:fill="auto"/>
        <w:bidi w:val="0"/>
        <w:spacing w:before="0" w:after="0" w:line="240" w:lineRule="auto"/>
        <w:ind w:left="0" w:right="0" w:firstLine="720"/>
        <w:jc w:val="both"/>
      </w:pPr>
      <w:r>
        <w:rPr>
          <w:rStyle w:val="CharStyle12"/>
          <w:color w:val="000000"/>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в составе:</w:t>
      </w:r>
    </w:p>
    <w:p>
      <w:pPr>
        <w:pStyle w:val="Style11"/>
        <w:keepNext w:val="0"/>
        <w:keepLines w:val="0"/>
        <w:widowControl w:val="0"/>
        <w:shd w:val="clear" w:color="auto" w:fill="auto"/>
        <w:tabs>
          <w:tab w:pos="6082" w:val="left"/>
        </w:tabs>
        <w:bidi w:val="0"/>
        <w:spacing w:before="0" w:after="0" w:line="240" w:lineRule="auto"/>
        <w:ind w:left="0" w:right="0" w:firstLine="840"/>
        <w:jc w:val="left"/>
      </w:pPr>
      <w:r>
        <w:rPr>
          <w:rStyle w:val="CharStyle12"/>
          <w:color w:val="000000"/>
        </w:rPr>
        <w:t>Председателя Комиссии:</w:t>
        <w:tab/>
        <w:t>Валиахметова Р.Х. – заместителя</w:t>
      </w:r>
    </w:p>
    <w:p>
      <w:pPr>
        <w:pStyle w:val="Style11"/>
        <w:keepNext w:val="0"/>
        <w:keepLines w:val="0"/>
        <w:widowControl w:val="0"/>
        <w:shd w:val="clear" w:color="auto" w:fill="auto"/>
        <w:bidi w:val="0"/>
        <w:spacing w:before="0" w:after="0" w:line="240" w:lineRule="auto"/>
        <w:ind w:left="6080" w:right="0" w:firstLine="0"/>
        <w:jc w:val="both"/>
      </w:pPr>
      <w:r>
        <w:rPr>
          <w:rStyle w:val="CharStyle12"/>
          <w:color w:val="000000"/>
        </w:rPr>
        <w:t>руководителя,</w:t>
      </w:r>
    </w:p>
    <w:p>
      <w:pPr>
        <w:pStyle w:val="Style11"/>
        <w:keepNext w:val="0"/>
        <w:keepLines w:val="0"/>
        <w:widowControl w:val="0"/>
        <w:shd w:val="clear" w:color="auto" w:fill="auto"/>
        <w:tabs>
          <w:tab w:pos="6082" w:val="left"/>
        </w:tabs>
        <w:bidi w:val="0"/>
        <w:spacing w:before="0" w:after="0" w:line="240" w:lineRule="auto"/>
        <w:ind w:left="0" w:right="0" w:firstLine="840"/>
        <w:jc w:val="left"/>
      </w:pPr>
      <w:r>
        <w:rPr>
          <w:rStyle w:val="CharStyle12"/>
          <w:color w:val="000000"/>
        </w:rPr>
        <w:t>Членов Комиссии:</w:t>
        <w:tab/>
        <w:t>Николашиной Е.С. – специалиста</w:t>
      </w:r>
    </w:p>
    <w:p>
      <w:pPr>
        <w:pStyle w:val="Style11"/>
        <w:keepNext w:val="0"/>
        <w:keepLines w:val="0"/>
        <w:widowControl w:val="0"/>
        <w:shd w:val="clear" w:color="auto" w:fill="auto"/>
        <w:bidi w:val="0"/>
        <w:spacing w:before="0" w:after="0" w:line="240" w:lineRule="auto"/>
        <w:ind w:left="6080" w:right="0" w:firstLine="0"/>
        <w:jc w:val="both"/>
      </w:pPr>
      <w:r>
        <w:rPr>
          <w:rStyle w:val="CharStyle12"/>
          <w:color w:val="000000"/>
        </w:rPr>
        <w:t>1 разряда,</w:t>
      </w:r>
    </w:p>
    <w:p>
      <w:pPr>
        <w:pStyle w:val="Style11"/>
        <w:keepNext w:val="0"/>
        <w:keepLines w:val="0"/>
        <w:widowControl w:val="0"/>
        <w:shd w:val="clear" w:color="auto" w:fill="auto"/>
        <w:bidi w:val="0"/>
        <w:spacing w:before="0" w:after="0" w:line="240" w:lineRule="auto"/>
        <w:ind w:left="6080" w:right="0" w:firstLine="0"/>
        <w:jc w:val="both"/>
      </w:pPr>
      <w:r>
        <w:rPr>
          <w:rStyle w:val="CharStyle12"/>
          <w:color w:val="000000"/>
        </w:rPr>
        <w:t>Клавдиевой М.Р. – специалиста 1 разряда,</w:t>
      </w:r>
    </w:p>
    <w:p>
      <w:pPr>
        <w:pStyle w:val="Style11"/>
        <w:keepNext w:val="0"/>
        <w:keepLines w:val="0"/>
        <w:widowControl w:val="0"/>
        <w:shd w:val="clear" w:color="auto" w:fill="auto"/>
        <w:bidi w:val="0"/>
        <w:spacing w:before="0" w:after="300" w:line="240" w:lineRule="auto"/>
        <w:ind w:left="0" w:right="0" w:firstLine="720"/>
        <w:jc w:val="both"/>
      </w:pPr>
      <w:r>
        <w:rPr>
          <w:rStyle w:val="CharStyle12"/>
          <w:color w:val="000000"/>
        </w:rPr>
        <w:t>в присутствии представителей Заказчика – Панина С.Ю. (по доверенности), представителей Заявителя – Левченко Р.Е. (по доверенности), рассмотрев посредством видеоконференции жалобу заявителя ООО «ТРАНССЕРВИС» (вх. №4085/ж от 04.05.2026 г., ЕИС от 04.05.2026 г.) на действия заказчика ФГБОУ ВО «КНИТУ» при проведении закупки №0311100016926000063, объект закупки: «Поставка противогололедного реагента»,</w:t>
      </w:r>
    </w:p>
    <w:p>
      <w:pPr>
        <w:pStyle w:val="Style11"/>
        <w:keepNext w:val="0"/>
        <w:keepLines w:val="0"/>
        <w:widowControl w:val="0"/>
        <w:shd w:val="clear" w:color="auto" w:fill="auto"/>
        <w:bidi w:val="0"/>
        <w:spacing w:before="0" w:after="320" w:line="240" w:lineRule="auto"/>
        <w:ind w:left="0" w:right="0" w:firstLine="0"/>
        <w:jc w:val="center"/>
      </w:pPr>
      <w:r>
        <w:rPr>
          <w:rStyle w:val="CharStyle12"/>
          <w:color w:val="000000"/>
        </w:rPr>
        <w:t>У С Т А Н О В И Л А:</w:t>
      </w:r>
    </w:p>
    <w:p>
      <w:pPr>
        <w:pStyle w:val="Style11"/>
        <w:keepNext w:val="0"/>
        <w:keepLines w:val="0"/>
        <w:widowControl w:val="0"/>
        <w:shd w:val="clear" w:color="auto" w:fill="auto"/>
        <w:bidi w:val="0"/>
        <w:spacing w:before="0" w:after="0" w:line="240" w:lineRule="auto"/>
        <w:ind w:left="0" w:right="0" w:firstLine="700"/>
        <w:jc w:val="both"/>
      </w:pPr>
      <w:r>
        <w:rPr>
          <w:rStyle w:val="CharStyle12"/>
          <w:color w:val="000000"/>
        </w:rPr>
        <w:t xml:space="preserve">Извещение о проведении запроса котировок в электронной форме </w:t>
      </w:r>
      <w:r>
        <w:rPr>
          <w:rStyle w:val="CharStyle12"/>
          <w:color w:val="000000"/>
          <w:lang w:val="en-US" w:eastAsia="en-US"/>
        </w:rPr>
        <w:t xml:space="preserve">№0311100016926000063, </w:t>
      </w:r>
      <w:r>
        <w:rPr>
          <w:rStyle w:val="CharStyle12"/>
          <w:color w:val="000000"/>
        </w:rPr>
        <w:t>объект закупки: «Поставка противогололедного реагента» 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12"/>
          <w:color w:val="000000"/>
        </w:rPr>
        <w:t xml:space="preserve"> </w:t>
      </w:r>
      <w:r>
        <w:rPr>
          <w:rStyle w:val="CharStyle12"/>
          <w:color w:val="0000FF"/>
          <w:u w:val="single"/>
          <w:lang w:val="en-US" w:eastAsia="en-US"/>
        </w:rPr>
        <w:t>www.zakupki.gov.ru</w:t>
      </w:r>
      <w:r>
        <w:rPr>
          <w:rStyle w:val="CharStyle12"/>
          <w:color w:val="0000FF"/>
          <w:lang w:val="en-US" w:eastAsia="en-US"/>
        </w:rPr>
        <w:t xml:space="preserve"> </w:t>
      </w:r>
      <w:r>
        <w:fldChar w:fldCharType="end"/>
      </w:r>
      <w:r>
        <w:rPr>
          <w:rStyle w:val="CharStyle12"/>
          <w:color w:val="000000"/>
          <w:lang w:val="en-US" w:eastAsia="en-US"/>
        </w:rPr>
        <w:t xml:space="preserve">29.04.2026 </w:t>
      </w:r>
      <w:r>
        <w:rPr>
          <w:rStyle w:val="CharStyle12"/>
          <w:color w:val="000000"/>
        </w:rPr>
        <w:t>г.</w:t>
      </w:r>
    </w:p>
    <w:p>
      <w:pPr>
        <w:pStyle w:val="Style11"/>
        <w:keepNext w:val="0"/>
        <w:keepLines w:val="0"/>
        <w:widowControl w:val="0"/>
        <w:shd w:val="clear" w:color="auto" w:fill="auto"/>
        <w:bidi w:val="0"/>
        <w:spacing w:before="0" w:after="0" w:line="240" w:lineRule="auto"/>
        <w:ind w:left="0" w:right="0" w:firstLine="700"/>
        <w:jc w:val="both"/>
      </w:pPr>
      <w:r>
        <w:rPr>
          <w:rStyle w:val="CharStyle12"/>
          <w:color w:val="000000"/>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b/>
          <w:bCs/>
          <w:color w:val="000000"/>
        </w:rPr>
        <w:t>Комиссия Татарстанского УФАС России по результатам рассмотрения доводов заявителя и изучения документации приходит к следующим выводам.</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В</w:t>
      </w:r>
      <w:r>
        <w:rPr>
          <w:rStyle w:val="CharStyle12"/>
        </w:rPr>
        <w:t xml:space="preserve"> силу части </w:t>
      </w:r>
      <w:r>
        <w:rPr>
          <w:rStyle w:val="CharStyle12"/>
          <w:lang w:val="en-US" w:eastAsia="en-US"/>
        </w:rPr>
        <w:t xml:space="preserve">1 </w:t>
      </w:r>
      <w:r>
        <w:rPr>
          <w:rStyle w:val="CharStyle12"/>
        </w:rPr>
        <w:t xml:space="preserve">статьи </w:t>
      </w:r>
      <w:r>
        <w:rPr>
          <w:rStyle w:val="CharStyle12"/>
          <w:lang w:val="en-US" w:eastAsia="en-US"/>
        </w:rPr>
        <w:t xml:space="preserve">1 </w:t>
      </w:r>
      <w:r>
        <w:rPr>
          <w:rStyle w:val="CharStyle12"/>
        </w:rPr>
        <w:t>Закона о контрактной системе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статье </w:t>
      </w:r>
      <w:r>
        <w:rPr>
          <w:rStyle w:val="CharStyle12"/>
          <w:lang w:val="en-US" w:eastAsia="en-US"/>
        </w:rPr>
        <w:t xml:space="preserve">6 </w:t>
      </w:r>
      <w:r>
        <w:rPr>
          <w:rStyle w:val="CharStyle12"/>
        </w:rPr>
        <w:t xml:space="preserve">Закона о контрактной системе </w:t>
      </w:r>
      <w:r>
        <w:rPr>
          <w:rStyle w:val="CharStyle12"/>
          <w:lang w:val="en-US" w:eastAsia="en-US"/>
        </w:rPr>
        <w:t xml:space="preserve">- </w:t>
      </w:r>
      <w:r>
        <w:rPr>
          <w:rStyle w:val="CharStyle12"/>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8 </w:t>
      </w:r>
      <w:r>
        <w:rPr>
          <w:rStyle w:val="CharStyle12"/>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частью </w:t>
      </w:r>
      <w:r>
        <w:rPr>
          <w:rStyle w:val="CharStyle12"/>
          <w:lang w:val="en-US" w:eastAsia="en-US"/>
        </w:rPr>
        <w:t xml:space="preserve">1 </w:t>
      </w:r>
      <w:r>
        <w:rPr>
          <w:rStyle w:val="CharStyle12"/>
        </w:rPr>
        <w:t xml:space="preserve">статьи </w:t>
      </w:r>
      <w:r>
        <w:rPr>
          <w:rStyle w:val="CharStyle12"/>
          <w:lang w:val="en-US" w:eastAsia="en-US"/>
        </w:rPr>
        <w:t xml:space="preserve">12 </w:t>
      </w:r>
      <w:r>
        <w:rPr>
          <w:rStyle w:val="CharStyle12"/>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1"/>
        <w:keepNext w:val="0"/>
        <w:keepLines w:val="0"/>
        <w:widowControl w:val="0"/>
        <w:shd w:val="clear" w:color="auto" w:fill="auto"/>
        <w:bidi w:val="0"/>
        <w:spacing w:before="0" w:after="160" w:line="240" w:lineRule="auto"/>
        <w:ind w:left="0" w:right="0" w:firstLine="700"/>
        <w:jc w:val="both"/>
      </w:pPr>
      <w:r>
        <w:rPr>
          <w:rStyle w:val="CharStyle12"/>
        </w:rPr>
        <w:t xml:space="preserve">В силу части </w:t>
      </w:r>
      <w:r>
        <w:rPr>
          <w:rStyle w:val="CharStyle12"/>
          <w:lang w:val="en-US" w:eastAsia="en-US"/>
        </w:rPr>
        <w:t xml:space="preserve">1 </w:t>
      </w:r>
      <w:r>
        <w:rPr>
          <w:rStyle w:val="CharStyle12"/>
        </w:rPr>
        <w:t xml:space="preserve">статьи </w:t>
      </w:r>
      <w:r>
        <w:rPr>
          <w:rStyle w:val="CharStyle12"/>
          <w:lang w:val="en-US" w:eastAsia="en-US"/>
        </w:rPr>
        <w:t xml:space="preserve">50 </w:t>
      </w:r>
      <w:r>
        <w:rPr>
          <w:rStyle w:val="CharStyle12"/>
        </w:rPr>
        <w:t xml:space="preserve">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12"/>
          <w:lang w:val="en-US" w:eastAsia="en-US"/>
        </w:rPr>
        <w:t xml:space="preserve">- </w:t>
      </w:r>
      <w:r>
        <w:rPr>
          <w:rStyle w:val="CharStyle12"/>
        </w:rPr>
        <w:t xml:space="preserve">"п" пункта </w:t>
      </w:r>
      <w:r>
        <w:rPr>
          <w:rStyle w:val="CharStyle12"/>
          <w:lang w:val="en-US" w:eastAsia="en-US"/>
        </w:rPr>
        <w:t xml:space="preserve">1, </w:t>
      </w:r>
      <w:r>
        <w:rPr>
          <w:rStyle w:val="CharStyle12"/>
        </w:rPr>
        <w:t xml:space="preserve">подпунктами "а" </w:t>
      </w:r>
      <w:r>
        <w:rPr>
          <w:rStyle w:val="CharStyle12"/>
          <w:lang w:val="en-US" w:eastAsia="en-US"/>
        </w:rPr>
        <w:t xml:space="preserve">- </w:t>
      </w:r>
      <w:r>
        <w:rPr>
          <w:rStyle w:val="CharStyle12"/>
        </w:rPr>
        <w:t xml:space="preserve">"в" пункта </w:t>
      </w:r>
      <w:r>
        <w:rPr>
          <w:rStyle w:val="CharStyle12"/>
          <w:lang w:val="en-US" w:eastAsia="en-US"/>
        </w:rPr>
        <w:t xml:space="preserve">2, </w:t>
      </w:r>
      <w:r>
        <w:rPr>
          <w:rStyle w:val="CharStyle12"/>
        </w:rPr>
        <w:t xml:space="preserve">пунктом </w:t>
      </w:r>
      <w:r>
        <w:rPr>
          <w:rStyle w:val="CharStyle12"/>
          <w:lang w:val="en-US" w:eastAsia="en-US"/>
        </w:rPr>
        <w:t xml:space="preserve">3 </w:t>
      </w:r>
      <w:r>
        <w:rPr>
          <w:rStyle w:val="CharStyle12"/>
        </w:rPr>
        <w:t xml:space="preserve">или пунктом </w:t>
      </w:r>
      <w:r>
        <w:rPr>
          <w:rStyle w:val="CharStyle12"/>
          <w:lang w:val="en-US" w:eastAsia="en-US"/>
        </w:rPr>
        <w:t xml:space="preserve">4, </w:t>
      </w:r>
      <w:r>
        <w:rPr>
          <w:rStyle w:val="CharStyle12"/>
        </w:rPr>
        <w:t xml:space="preserve">пунктом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статьи</w:t>
      </w:r>
    </w:p>
    <w:p>
      <w:pPr>
        <w:pStyle w:val="Style11"/>
        <w:keepNext w:val="0"/>
        <w:keepLines w:val="0"/>
        <w:widowControl w:val="0"/>
        <w:shd w:val="clear" w:color="auto" w:fill="auto"/>
        <w:bidi w:val="0"/>
        <w:spacing w:before="0" w:after="0" w:line="240" w:lineRule="auto"/>
        <w:ind w:left="0" w:right="0" w:firstLine="0"/>
        <w:jc w:val="both"/>
      </w:pPr>
      <w:r>
        <w:rPr>
          <w:rStyle w:val="CharStyle12"/>
          <w:lang w:val="en-US" w:eastAsia="en-US"/>
        </w:rPr>
        <w:t xml:space="preserve">43 </w:t>
      </w:r>
      <w:r>
        <w:rPr>
          <w:rStyle w:val="CharStyle12"/>
        </w:rPr>
        <w:t xml:space="preserve">настоящего Федерального закона. Заявка также может содержать информацию и документы, предусмотренные подпунктом "д"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пункту </w:t>
      </w:r>
      <w:r>
        <w:rPr>
          <w:rStyle w:val="CharStyle12"/>
          <w:lang w:val="en-US" w:eastAsia="en-US"/>
        </w:rPr>
        <w:t xml:space="preserve">3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пункту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1"/>
        <w:keepNext w:val="0"/>
        <w:keepLines w:val="0"/>
        <w:widowControl w:val="0"/>
        <w:numPr>
          <w:ilvl w:val="0"/>
          <w:numId w:val="1"/>
        </w:numPr>
        <w:shd w:val="clear" w:color="auto" w:fill="auto"/>
        <w:tabs>
          <w:tab w:pos="1195" w:val="left"/>
        </w:tabs>
        <w:bidi w:val="0"/>
        <w:spacing w:before="0" w:after="0" w:line="240" w:lineRule="auto"/>
        <w:ind w:left="0" w:right="0" w:firstLine="700"/>
        <w:jc w:val="both"/>
      </w:pPr>
      <w:r>
        <w:rPr>
          <w:rStyle w:val="CharStyle12"/>
        </w:rPr>
        <w:t xml:space="preserve">с учетом положений части </w:t>
      </w:r>
      <w:r>
        <w:rPr>
          <w:rStyle w:val="CharStyle12"/>
          <w:lang w:val="en-US" w:eastAsia="en-US"/>
        </w:rPr>
        <w:t xml:space="preserve">2 </w:t>
      </w:r>
      <w:r>
        <w:rPr>
          <w:rStyle w:val="CharStyle12"/>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настоящего Федерального закона, товарный знак (при наличии у товара товарного знака);</w:t>
      </w:r>
    </w:p>
    <w:p>
      <w:pPr>
        <w:pStyle w:val="Style11"/>
        <w:keepNext w:val="0"/>
        <w:keepLines w:val="0"/>
        <w:widowControl w:val="0"/>
        <w:numPr>
          <w:ilvl w:val="0"/>
          <w:numId w:val="1"/>
        </w:numPr>
        <w:shd w:val="clear" w:color="auto" w:fill="auto"/>
        <w:tabs>
          <w:tab w:pos="1195" w:val="left"/>
        </w:tabs>
        <w:bidi w:val="0"/>
        <w:spacing w:before="0" w:after="0" w:line="240" w:lineRule="auto"/>
        <w:ind w:left="0" w:right="0" w:firstLine="700"/>
        <w:jc w:val="both"/>
      </w:pPr>
      <w:r>
        <w:rPr>
          <w:rStyle w:val="CharStyle12"/>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2"/>
          <w:lang w:val="en-US" w:eastAsia="en-US"/>
        </w:rPr>
        <w:t xml:space="preserve">2 </w:t>
      </w:r>
      <w:r>
        <w:rPr>
          <w:rStyle w:val="CharStyle12"/>
        </w:rPr>
        <w:t>настоящей статьи;</w:t>
      </w:r>
    </w:p>
    <w:p>
      <w:pPr>
        <w:pStyle w:val="Style11"/>
        <w:keepNext w:val="0"/>
        <w:keepLines w:val="0"/>
        <w:widowControl w:val="0"/>
        <w:numPr>
          <w:ilvl w:val="0"/>
          <w:numId w:val="1"/>
        </w:numPr>
        <w:shd w:val="clear" w:color="auto" w:fill="auto"/>
        <w:tabs>
          <w:tab w:pos="1195" w:val="left"/>
        </w:tabs>
        <w:bidi w:val="0"/>
        <w:spacing w:before="0" w:after="0" w:line="240" w:lineRule="auto"/>
        <w:ind w:left="0" w:right="0" w:firstLine="700"/>
        <w:jc w:val="both"/>
      </w:pPr>
      <w:r>
        <w:rPr>
          <w:rStyle w:val="CharStyle12"/>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пунктами </w:t>
      </w:r>
      <w:r>
        <w:rPr>
          <w:rStyle w:val="CharStyle12"/>
          <w:lang w:val="en-US" w:eastAsia="en-US"/>
        </w:rPr>
        <w:t xml:space="preserve">3.1 - 3.4 </w:t>
      </w:r>
      <w:r>
        <w:rPr>
          <w:rStyle w:val="CharStyle12"/>
        </w:rPr>
        <w:t xml:space="preserve">ГОСТ </w:t>
      </w:r>
      <w:r>
        <w:rPr>
          <w:rStyle w:val="CharStyle12"/>
          <w:lang w:val="en-US" w:eastAsia="en-US"/>
        </w:rPr>
        <w:t xml:space="preserve">33387-2015 </w:t>
      </w:r>
      <w:r>
        <w:rPr>
          <w:rStyle w:val="CharStyle12"/>
        </w:rPr>
        <w:t>«Межгосударственный стандарт. Дороги автомобильные общего пользования. Противогололедные материалы. Технические требования»: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Противогололедные материалы (ПГМ) </w:t>
      </w:r>
      <w:r>
        <w:rPr>
          <w:rStyle w:val="CharStyle12"/>
          <w:lang w:val="en-US" w:eastAsia="en-US"/>
        </w:rPr>
        <w:t xml:space="preserve">- </w:t>
      </w:r>
      <w:r>
        <w:rPr>
          <w:rStyle w:val="CharStyle12"/>
        </w:rPr>
        <w:t>это твердые, жидкие или комбинированные материалы, применяемые для борьбы с зимней скользкостью на автомобильных дорогах.</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Противогололедные реагенты (ПГР) </w:t>
      </w:r>
      <w:r>
        <w:rPr>
          <w:rStyle w:val="CharStyle12"/>
          <w:lang w:val="en-US" w:eastAsia="en-US"/>
        </w:rPr>
        <w:t xml:space="preserve">- </w:t>
      </w:r>
      <w:r>
        <w:rPr>
          <w:rStyle w:val="CharStyle12"/>
        </w:rPr>
        <w:t>это химические вещества, способные плавить снежные, ледяные и снежно-ледяные образования на проезжей части, укрепленных обочинах, площадках отдыха, остановках маршрутного транспорта, тротуарах и пешеходных (велосипедных) дорожках. К примеру, хлориды, формиаты или иные соли, удовлетворяющие требованиям указанного стандарта.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Фрикционные материалы (противогололедные) </w:t>
      </w:r>
      <w:r>
        <w:rPr>
          <w:rStyle w:val="CharStyle12"/>
          <w:lang w:val="en-US" w:eastAsia="en-US"/>
        </w:rPr>
        <w:t xml:space="preserve">- </w:t>
      </w:r>
      <w:r>
        <w:rPr>
          <w:rStyle w:val="CharStyle12"/>
        </w:rPr>
        <w:t>это твердые, сыпучие нерастворимые (слаборастворимые) в воде материалы, распределяемые по поверхности дорожного покрытия для ликвидации образования зимней скользкости,</w:t>
      </w:r>
    </w:p>
    <w:p>
      <w:pPr>
        <w:pStyle w:val="Style11"/>
        <w:keepNext w:val="0"/>
        <w:keepLines w:val="0"/>
        <w:widowControl w:val="0"/>
        <w:shd w:val="clear" w:color="auto" w:fill="auto"/>
        <w:bidi w:val="0"/>
        <w:spacing w:before="0" w:after="0" w:line="240" w:lineRule="auto"/>
        <w:ind w:left="0" w:right="0" w:firstLine="0"/>
        <w:jc w:val="both"/>
      </w:pPr>
      <w:r>
        <w:rPr>
          <w:rStyle w:val="CharStyle12"/>
        </w:rPr>
        <w:t>путем повышения коэффициента сцепления колес автотранспортных средств, вследствие повышения шероховато сти снежно-ледяных отложений.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Комбинированные противогололедные материалы (комбинированные ПГМ) </w:t>
      </w:r>
      <w:r>
        <w:rPr>
          <w:rStyle w:val="CharStyle12"/>
          <w:lang w:val="en-US" w:eastAsia="en-US"/>
        </w:rPr>
        <w:t xml:space="preserve">- </w:t>
      </w:r>
      <w:r>
        <w:rPr>
          <w:rStyle w:val="CharStyle12"/>
        </w:rPr>
        <w:t>это многокомпонентные твердые (сыпучие) средства, имеющие в своем составе совокупность не менее одного химического противогололедного реагента и не менее одного фрикционного материала.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статье </w:t>
      </w:r>
      <w:r>
        <w:rPr>
          <w:rStyle w:val="CharStyle12"/>
          <w:lang w:val="en-US" w:eastAsia="en-US"/>
        </w:rPr>
        <w:t xml:space="preserve">3 </w:t>
      </w:r>
      <w:r>
        <w:rPr>
          <w:rStyle w:val="CharStyle12"/>
        </w:rPr>
        <w:t xml:space="preserve">Федерального закона от </w:t>
      </w:r>
      <w:r>
        <w:rPr>
          <w:rStyle w:val="CharStyle12"/>
          <w:lang w:val="en-US" w:eastAsia="en-US"/>
        </w:rPr>
        <w:t xml:space="preserve">10.01.2002 </w:t>
      </w:r>
      <w:r>
        <w:rPr>
          <w:rStyle w:val="CharStyle12"/>
        </w:rPr>
        <w:t>№7-ФЗ «Об охране окружающей среды» любая хозяйственная и иная деятельность органов государственной власти, органов местного самоуправления, юридических и физических лиц, оказывающая воздействие на окружающую среду, осуществляется на основе принципов презумпции экологической опасности соответствующей деятельности и обязательности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со статьей </w:t>
      </w:r>
      <w:r>
        <w:rPr>
          <w:rStyle w:val="CharStyle12"/>
          <w:lang w:val="en-US" w:eastAsia="en-US"/>
        </w:rPr>
        <w:t xml:space="preserve">1 </w:t>
      </w:r>
      <w:r>
        <w:rPr>
          <w:rStyle w:val="CharStyle12"/>
        </w:rPr>
        <w:t xml:space="preserve">Федерального закона от </w:t>
      </w:r>
      <w:r>
        <w:rPr>
          <w:rStyle w:val="CharStyle12"/>
          <w:lang w:val="en-US" w:eastAsia="en-US"/>
        </w:rPr>
        <w:t xml:space="preserve">23.11.1995 </w:t>
      </w:r>
      <w:r>
        <w:rPr>
          <w:rStyle w:val="CharStyle12"/>
        </w:rPr>
        <w:t xml:space="preserve">№174-ФЗ «Об экологической экспертизе» экологическая экспертиза </w:t>
      </w:r>
      <w:r>
        <w:rPr>
          <w:rStyle w:val="CharStyle12"/>
          <w:lang w:val="en-US" w:eastAsia="en-US"/>
        </w:rPr>
        <w:t xml:space="preserve">- </w:t>
      </w:r>
      <w:r>
        <w:rPr>
          <w:rStyle w:val="CharStyle12"/>
        </w:rPr>
        <w:t>установление соответствия документов и (или) документации, обосновывающих намечаемую в связи с реализацией объекта экологической экспертизы хозяйственную и иную деятельность, экологическим требованиям, установленным техническими регламентами и законодательством в области охраны окружающей среды, в целях предотвращения негативного воздействия такой деятельности на окружающую среду.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со статьей </w:t>
      </w:r>
      <w:r>
        <w:rPr>
          <w:rStyle w:val="CharStyle12"/>
          <w:lang w:val="en-US" w:eastAsia="en-US"/>
        </w:rPr>
        <w:t xml:space="preserve">3 </w:t>
      </w:r>
      <w:r>
        <w:rPr>
          <w:rStyle w:val="CharStyle12"/>
        </w:rPr>
        <w:t>Закона №174-ФЗ экологическая экспертиза основывается на принципах: презумпции потенциальной экологической опасности любой намечаемой хозяйственной и иной деятельно сти; обязательности проведения государственной экологической экспертизы до принятия решений о реализации объекта экологической экспертизы.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части </w:t>
      </w:r>
      <w:r>
        <w:rPr>
          <w:rStyle w:val="CharStyle12"/>
          <w:lang w:val="en-US" w:eastAsia="en-US"/>
        </w:rPr>
        <w:t xml:space="preserve">5 </w:t>
      </w:r>
      <w:r>
        <w:rPr>
          <w:rStyle w:val="CharStyle12"/>
        </w:rPr>
        <w:t xml:space="preserve">статьи </w:t>
      </w:r>
      <w:r>
        <w:rPr>
          <w:rStyle w:val="CharStyle12"/>
          <w:lang w:val="en-US" w:eastAsia="en-US"/>
        </w:rPr>
        <w:t xml:space="preserve">11 </w:t>
      </w:r>
      <w:r>
        <w:rPr>
          <w:rStyle w:val="CharStyle12"/>
        </w:rPr>
        <w:t xml:space="preserve">Закона </w:t>
      </w:r>
      <w:r>
        <w:rPr>
          <w:rStyle w:val="CharStyle12"/>
          <w:lang w:val="en-US" w:eastAsia="en-US"/>
        </w:rPr>
        <w:t xml:space="preserve">N </w:t>
      </w:r>
      <w:r>
        <w:rPr>
          <w:rStyle w:val="CharStyle12"/>
        </w:rPr>
        <w:t>174-ФЗ проекты технической документации на новые технику, технологию, использование которых может оказать воздействие на окружающую среду, а также технической документации на новые вещества, которые могут поступать в природную среду, подлежат государственной экологической экспертизе федерального уровня.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Рекомендациям Р </w:t>
      </w:r>
      <w:r>
        <w:rPr>
          <w:rStyle w:val="CharStyle12"/>
          <w:lang w:val="en-US" w:eastAsia="en-US"/>
        </w:rPr>
        <w:t xml:space="preserve">50-605-80-93 </w:t>
      </w:r>
      <w:r>
        <w:rPr>
          <w:rStyle w:val="CharStyle12"/>
        </w:rPr>
        <w:t xml:space="preserve">(утверждены Приказом ВНИИстандарта от </w:t>
      </w:r>
      <w:r>
        <w:rPr>
          <w:rStyle w:val="CharStyle12"/>
          <w:lang w:val="en-US" w:eastAsia="en-US"/>
        </w:rPr>
        <w:t xml:space="preserve">09.07.1993 N 18) </w:t>
      </w:r>
      <w:r>
        <w:rPr>
          <w:rStyle w:val="CharStyle12"/>
        </w:rPr>
        <w:t xml:space="preserve">новая продукция </w:t>
      </w:r>
      <w:r>
        <w:rPr>
          <w:rStyle w:val="CharStyle12"/>
          <w:lang w:val="en-US" w:eastAsia="en-US"/>
        </w:rPr>
        <w:t xml:space="preserve">- </w:t>
      </w:r>
      <w:r>
        <w:rPr>
          <w:rStyle w:val="CharStyle12"/>
        </w:rPr>
        <w:t>продукция, впервые изготовленная в стране, отличающаяся от выпускаемой улучшенными свойствами или характеристиками и получающая новое обозначение. К новой продукции отно сятся также модернизированная и модифицированная продукция.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новым веществом, который придается этому понятию статьей </w:t>
      </w:r>
      <w:r>
        <w:rPr>
          <w:rStyle w:val="CharStyle12"/>
          <w:lang w:val="en-US" w:eastAsia="en-US"/>
        </w:rPr>
        <w:t xml:space="preserve">11 </w:t>
      </w:r>
      <w:r>
        <w:rPr>
          <w:rStyle w:val="CharStyle12"/>
        </w:rPr>
        <w:t xml:space="preserve">Закона </w:t>
      </w:r>
      <w:r>
        <w:rPr>
          <w:rStyle w:val="CharStyle12"/>
          <w:lang w:val="en-US" w:eastAsia="en-US"/>
        </w:rPr>
        <w:t xml:space="preserve">N </w:t>
      </w:r>
      <w:r>
        <w:rPr>
          <w:rStyle w:val="CharStyle12"/>
        </w:rPr>
        <w:t>174-ФЗ, являются ПГР, техническая документация на которые не имеет действующего положительного заключения ГЭЭ федерального уровня.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пунктом </w:t>
      </w:r>
      <w:r>
        <w:rPr>
          <w:rStyle w:val="CharStyle12"/>
          <w:lang w:val="en-US" w:eastAsia="en-US"/>
        </w:rPr>
        <w:t xml:space="preserve">8 </w:t>
      </w:r>
      <w:r>
        <w:rPr>
          <w:rStyle w:val="CharStyle12"/>
        </w:rPr>
        <w:t xml:space="preserve">статьи </w:t>
      </w:r>
      <w:r>
        <w:rPr>
          <w:rStyle w:val="CharStyle12"/>
          <w:lang w:val="en-US" w:eastAsia="en-US"/>
        </w:rPr>
        <w:t xml:space="preserve">11 </w:t>
      </w:r>
      <w:r>
        <w:rPr>
          <w:rStyle w:val="CharStyle12"/>
        </w:rPr>
        <w:t xml:space="preserve">Закона </w:t>
      </w:r>
      <w:r>
        <w:rPr>
          <w:rStyle w:val="CharStyle12"/>
          <w:lang w:val="en-US" w:eastAsia="en-US"/>
        </w:rPr>
        <w:t xml:space="preserve">N </w:t>
      </w:r>
      <w:r>
        <w:rPr>
          <w:rStyle w:val="CharStyle12"/>
        </w:rPr>
        <w:t>174-ФЗ процедуре ГЭЭ подлежат также объекты, указанные в данной статье, в случае внесения изменений в документацию, ранее получившую положительное заключение ГЭЭ федерального уровня, а также в случае реализации такого объекта с отступлениями от документации, получившей положительное заключение ГЭЭ федерального уровня либо в случае истечения срока действия положительного заключения ГЭЭ федерального уровня.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в случае, если объектом закупки является поставка ПГР, то заказчик устанавливает требование о предо ставлении в составе заявки положительного заключения ГЭЭ федерального уровня, при этом, если объектом закупки являются услуги по содержанию объектов дорожного хозяйства и иных территорий населенных пунктов, оказание которых предполагает использование ПГР, то заказчику необходимо установить в проекте контракта условие об использовании ПГР, имеющих положительное заключения ГЭЭ федерального уровня, и о предоставлении такого заключения ГЭЭ федерального уровня перед началом выполнения работ.</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Указанное соответствует позиции ФАС России, изложенной в Письме ФАС России от </w:t>
      </w:r>
      <w:r>
        <w:rPr>
          <w:rStyle w:val="CharStyle12"/>
          <w:lang w:val="en-US" w:eastAsia="en-US"/>
        </w:rPr>
        <w:t xml:space="preserve">23.07.2018 </w:t>
      </w:r>
      <w:r>
        <w:rPr>
          <w:rStyle w:val="CharStyle12"/>
        </w:rPr>
        <w:t>№АК/57142/18 «О конкурсных процедурах при закупках противогололедных реагентов».</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Представитель Заявителя поясняет, что положения Извещения о проведении открытого запроса котировок в электронной форме на поставку противогололедного реагента противоречат действующему законодательству, так как Заказчик не установил требование о предоставлении в составе заявки положительного заключения государственной экологической экспертизы федерального уровня.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Представитель Заявителя также поясняет, что согласно законодательству, если объект закупки требует такой экспертизы, Заказчик обязан включить это требование.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 мнению Представителя Заявителя, отсутствие данного требования позволяет поставлять товар, не соответствующий положениям законодательства, нарушает принципы добросовестной конкуренции и ущемляет права добросовестных участников.</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пояснениям Заказчика, при анализе представленных коммерческих предложений на поставку ПГР, Заказчик пришел к выводу о нецелесообразности включения в извещение требования о предоставлении заключения ГЭЭ в составе заявок участников ввиду следующих оснований:</w:t>
      </w:r>
    </w:p>
    <w:p>
      <w:pPr>
        <w:pStyle w:val="Style11"/>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12"/>
        </w:rPr>
        <w:t>ПГР, включенный в реестр российской промышленной продукции, производится Уральским заводом противогололедных материалов, который является крупным отечественным производителем, используется на территории РФ в течение многих лет и согласно выписке имеют положительное заключение ГЭЭ;</w:t>
      </w:r>
    </w:p>
    <w:p>
      <w:pPr>
        <w:pStyle w:val="Style11"/>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12"/>
        </w:rPr>
        <w:t>установление дополнительного требования о предоставлении заключения ГЭЭ в составе заявок на участие в закупке создает избыточное административное, экономическое бремя для участников;</w:t>
      </w:r>
    </w:p>
    <w:p>
      <w:pPr>
        <w:pStyle w:val="Style11"/>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12"/>
        </w:rPr>
        <w:t>возможность получения Заключения экспертной комиссии ГЭЭ проекта технической документации с результатами проведения ГЭЭ в виде Документа на официальном сайте Росприроднадзора отсутствует,а для участия в закупке</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потенциальным участникам необходимо приложить в составе заявки данный документ, а не выписку из реестра выданных заключений;</w:t>
      </w:r>
    </w:p>
    <w:p>
      <w:pPr>
        <w:pStyle w:val="Style11"/>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12"/>
        </w:rPr>
        <w:t>отсутствие обязанности производителя/дилера продукции как-либо реагировать на соответствующие запросы участников закупки о предоставлении заключения ГЭЭ лишает возможности подать заявку с установленными дополнительными требованиями документами и зависит от волеизъявления третьих лиц.</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Также Представитель Заказчика ссылается на то, что производитель товара может искусственно ограничивать предоставление/доступ к документам, неправомерно относя данные сведения к коммерческой тайне, тем самым нарушая требования Закона о защите конкуренции.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Кроме того, Представитель Заказчика поясняет, что осуществляется закупка готового товара, а значит он должен иметь все необходимые в соответствии с действующим законодательством разрешительные документы, тем самым Заказчик не вправе требовать представление указанных документов, если в соответствии с законодательством РФ они передаются вместе с товаром.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Комиссией Татарстанского УФАС России установлено, что согласно извещению об осуществлении закупки объектом закупки является поставка противогололедного реагента, при этом, заказчиком в извещении об осуществлении закупки и его приложениях не установлено требование о предоставлении участниками закупки в составе заявки на участие положительного заключения государственной экологической экспертизы федерального уровня на техническую документацию (технические условия, стандарты организаций) на противогололедный реагент.</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Как следует из пункта </w:t>
      </w:r>
      <w:r>
        <w:rPr>
          <w:rStyle w:val="CharStyle12"/>
          <w:lang w:val="en-US" w:eastAsia="en-US"/>
        </w:rPr>
        <w:t xml:space="preserve">7.1 </w:t>
      </w:r>
      <w:r>
        <w:rPr>
          <w:rStyle w:val="CharStyle12"/>
        </w:rPr>
        <w:t xml:space="preserve">ГОСТ Р </w:t>
      </w:r>
      <w:r>
        <w:rPr>
          <w:rStyle w:val="CharStyle12"/>
          <w:lang w:val="en-US" w:eastAsia="en-US"/>
        </w:rPr>
        <w:t xml:space="preserve">58427-2020 </w:t>
      </w:r>
      <w:r>
        <w:rPr>
          <w:rStyle w:val="CharStyle12"/>
        </w:rPr>
        <w:t xml:space="preserve">указанный стандарт предусматривает, что противогололедные материалы, применяемые на территориях населенных пунктов, должны относиться к </w:t>
      </w:r>
      <w:r>
        <w:rPr>
          <w:rStyle w:val="CharStyle12"/>
          <w:lang w:val="en-US" w:eastAsia="en-US"/>
        </w:rPr>
        <w:t xml:space="preserve">3 </w:t>
      </w:r>
      <w:r>
        <w:rPr>
          <w:rStyle w:val="CharStyle12"/>
        </w:rPr>
        <w:t xml:space="preserve">или </w:t>
      </w:r>
      <w:r>
        <w:rPr>
          <w:rStyle w:val="CharStyle12"/>
          <w:lang w:val="en-US" w:eastAsia="en-US"/>
        </w:rPr>
        <w:t xml:space="preserve">4 </w:t>
      </w:r>
      <w:r>
        <w:rPr>
          <w:rStyle w:val="CharStyle12"/>
        </w:rPr>
        <w:t xml:space="preserve">классу опасности по ГОСТ </w:t>
      </w:r>
      <w:r>
        <w:rPr>
          <w:rStyle w:val="CharStyle12"/>
          <w:lang w:val="en-US" w:eastAsia="en-US"/>
        </w:rPr>
        <w:t>12.1.007-76.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пункту </w:t>
      </w:r>
      <w:r>
        <w:rPr>
          <w:rStyle w:val="CharStyle12"/>
          <w:lang w:val="en-US" w:eastAsia="en-US"/>
        </w:rPr>
        <w:t xml:space="preserve">3.6 </w:t>
      </w:r>
      <w:r>
        <w:rPr>
          <w:rStyle w:val="CharStyle12"/>
        </w:rPr>
        <w:t xml:space="preserve">данного ГОСТа, </w:t>
      </w:r>
      <w:r>
        <w:rPr>
          <w:rStyle w:val="CharStyle12"/>
          <w:b/>
          <w:bCs/>
          <w:color w:val="000000"/>
        </w:rPr>
        <w:t xml:space="preserve">заказчик (потребитель): </w:t>
      </w:r>
      <w:r>
        <w:rPr>
          <w:rStyle w:val="CharStyle12"/>
          <w:color w:val="000000"/>
        </w:rPr>
        <w:t xml:space="preserve">Юридическое либо физическое лицо, имеющее намерение заказать, приобрести или использовать, либо заказывающее, приобретающее или использующее ПГМ и/или услуги по уборке/зимнему содержанию УДС, а также придомовой территории, ОДХ и иных территорий, которые предусматривают обращение ПГМ. В соответствии с пунктом </w:t>
      </w:r>
      <w:r>
        <w:rPr>
          <w:rStyle w:val="CharStyle12"/>
          <w:color w:val="000000"/>
          <w:lang w:val="en-US" w:eastAsia="en-US"/>
        </w:rPr>
        <w:t xml:space="preserve">3.17 </w:t>
      </w:r>
      <w:r>
        <w:rPr>
          <w:rStyle w:val="CharStyle12"/>
          <w:color w:val="000000"/>
        </w:rPr>
        <w:t xml:space="preserve">указанного ГОСТа, </w:t>
      </w:r>
      <w:r>
        <w:rPr>
          <w:rStyle w:val="CharStyle12"/>
          <w:b/>
          <w:bCs/>
          <w:color w:val="000000"/>
        </w:rPr>
        <w:t xml:space="preserve">обращение противогололедных материалов: </w:t>
      </w:r>
      <w:r>
        <w:rPr>
          <w:rStyle w:val="CharStyle12"/>
          <w:color w:val="000000"/>
        </w:rPr>
        <w:t>Любые действия, связанные с оборотом ПГМ, в том числе закупка, реализация, транспортирование, хранение, использование (применение), вывоз и утилизация ПГМ, вывоз и утилизация снега, содержащего ПГМ.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ГОСТ </w:t>
      </w:r>
      <w:r>
        <w:rPr>
          <w:rStyle w:val="CharStyle12"/>
          <w:lang w:val="en-US" w:eastAsia="en-US"/>
        </w:rPr>
        <w:t xml:space="preserve">12.1.007 </w:t>
      </w:r>
      <w:r>
        <w:rPr>
          <w:rStyle w:val="CharStyle12"/>
        </w:rPr>
        <w:t>содержит ряд требований о безопасности указанных реагентов с точки зрения воздействия на окружающую среду.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пункту </w:t>
      </w:r>
      <w:r>
        <w:rPr>
          <w:rStyle w:val="CharStyle12"/>
          <w:lang w:val="en-US" w:eastAsia="en-US"/>
        </w:rPr>
        <w:t xml:space="preserve">9.2 </w:t>
      </w:r>
      <w:r>
        <w:rPr>
          <w:rStyle w:val="CharStyle12"/>
        </w:rPr>
        <w:t xml:space="preserve">Требований к противогололедным материалам противогололедные материалы по степени воздействия на организм человека должны относиться к веществам с классом опасности не ниже </w:t>
      </w:r>
      <w:r>
        <w:rPr>
          <w:rStyle w:val="CharStyle12"/>
          <w:lang w:val="en-US" w:eastAsia="en-US"/>
        </w:rPr>
        <w:t xml:space="preserve">3 </w:t>
      </w:r>
      <w:r>
        <w:rPr>
          <w:rStyle w:val="CharStyle12"/>
        </w:rPr>
        <w:t xml:space="preserve">(умеренно опасные) по ГОСТ </w:t>
      </w:r>
      <w:r>
        <w:rPr>
          <w:rStyle w:val="CharStyle12"/>
          <w:lang w:val="en-US" w:eastAsia="en-US"/>
        </w:rPr>
        <w:t>12.1.007.</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письму Росприроднадзора от </w:t>
      </w:r>
      <w:r>
        <w:rPr>
          <w:rStyle w:val="CharStyle12"/>
          <w:lang w:val="en-US" w:eastAsia="en-US"/>
        </w:rPr>
        <w:t xml:space="preserve">16 </w:t>
      </w:r>
      <w:r>
        <w:rPr>
          <w:rStyle w:val="CharStyle12"/>
        </w:rPr>
        <w:t xml:space="preserve">сентября </w:t>
      </w:r>
      <w:r>
        <w:rPr>
          <w:rStyle w:val="CharStyle12"/>
          <w:lang w:val="en-US" w:eastAsia="en-US"/>
        </w:rPr>
        <w:t xml:space="preserve">2014 </w:t>
      </w:r>
      <w:r>
        <w:rPr>
          <w:rStyle w:val="CharStyle12"/>
        </w:rPr>
        <w:t xml:space="preserve">г. </w:t>
      </w:r>
      <w:r>
        <w:rPr>
          <w:rStyle w:val="CharStyle12"/>
          <w:lang w:val="en-US" w:eastAsia="en-US"/>
        </w:rPr>
        <w:t xml:space="preserve">N </w:t>
      </w:r>
      <w:r>
        <w:rPr>
          <w:rStyle w:val="CharStyle12"/>
        </w:rPr>
        <w:t xml:space="preserve">ОД-03-03- </w:t>
      </w:r>
      <w:r>
        <w:rPr>
          <w:rStyle w:val="CharStyle12"/>
          <w:lang w:val="en-US" w:eastAsia="en-US"/>
        </w:rPr>
        <w:t xml:space="preserve">36/14249 </w:t>
      </w:r>
      <w:r>
        <w:rPr>
          <w:rStyle w:val="CharStyle12"/>
        </w:rPr>
        <w:t>"О направлении разъяснений" проекты технической документации на новую технику и технологию, использование которых может оказать воздействие на окружающую среду, и проекты технической документации на новые вещества, которые могут поступать в природную среду, разработанные после введения в действие Закона об экологический экспертизы, должны иметь положительное заключение государственной экологической экспертизы.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пункту </w:t>
      </w:r>
      <w:r>
        <w:rPr>
          <w:rStyle w:val="CharStyle12"/>
          <w:lang w:val="en-US" w:eastAsia="en-US"/>
        </w:rPr>
        <w:t xml:space="preserve">6 </w:t>
      </w:r>
      <w:r>
        <w:rPr>
          <w:rStyle w:val="CharStyle12"/>
        </w:rPr>
        <w:t xml:space="preserve">статьи </w:t>
      </w:r>
      <w:r>
        <w:rPr>
          <w:rStyle w:val="CharStyle12"/>
          <w:lang w:val="en-US" w:eastAsia="en-US"/>
        </w:rPr>
        <w:t xml:space="preserve">30 </w:t>
      </w:r>
      <w:r>
        <w:rPr>
          <w:rStyle w:val="CharStyle12"/>
        </w:rPr>
        <w:t>Закона об экологической экспертизе реализация объекта экологической экспертизы без положительного заключения государственной экологической экспертизы является нарушением законодательства Российской Федерации об экологической экспертизе.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ходе рассмотрения жалобы Комиссией Татарстанского УФАС, Заказчик устно пояснил, что проводил закупку противогололедного реагента для исследования и лабораторных работ, однако в Техническом задании в характеристике </w:t>
      </w:r>
      <w:r>
        <w:rPr>
          <w:rStyle w:val="CharStyle12"/>
          <w:lang w:val="en-US" w:eastAsia="en-US"/>
        </w:rPr>
        <w:t xml:space="preserve">1.1 </w:t>
      </w:r>
      <w:r>
        <w:rPr>
          <w:rStyle w:val="CharStyle12"/>
        </w:rPr>
        <w:t>Назначение областью применения указано следующее: «Для удаления льда, снега с твердых покрытий дорог».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Комиссия Татарстанского УФАС приходит к выводу, что область применения объекта закупки не имеет правового значения для дела, соответственно, если предметом закупки является поставка противогололедного реагента, то заказчик должен в составе заявки на участие установить требование о предоставлении действующего положительного заключения государственной экологической экспертизы федерального уровня на техническую документацию (технические условия, стандарты организаций) на противогололедный реагент.</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Следовательно, действия Заказчика, не установившего требования о включении подобного заключения в состав заявок на участие в закупке фактически предоставляют возможность любым участникам товарного рынка реализовывать товар, который не отвечает требованиям законодательства, а также приносит ущерб интересам добросовестных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этом как установлено материалами дела, требований к составу заявок на участие в закупке в соответствии с пунктом </w:t>
      </w:r>
      <w:r>
        <w:rPr>
          <w:rStyle w:val="CharStyle12"/>
          <w:lang w:val="en-US" w:eastAsia="en-US"/>
        </w:rPr>
        <w:t xml:space="preserve">3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Закона о контрактной системе не установлено.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основании изложенного, Комиссия Татарстанского УФАС России признает жалобу обоснованной, в действиях заказчика установлено нарушение требований пункта </w:t>
      </w:r>
      <w:r>
        <w:rPr>
          <w:rStyle w:val="CharStyle12"/>
          <w:lang w:val="en-US" w:eastAsia="en-US"/>
        </w:rPr>
        <w:t xml:space="preserve">3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Учитывая вышеизложенные обстоятельства, Комиссия приходит к выводу о необходимости выдачи заказчику, оператору ЭТП предписания об устранении нарушений действующего законодательства.</w:t>
      </w:r>
    </w:p>
    <w:p>
      <w:pPr>
        <w:pStyle w:val="Style11"/>
        <w:keepNext w:val="0"/>
        <w:keepLines w:val="0"/>
        <w:widowControl w:val="0"/>
        <w:shd w:val="clear" w:color="auto" w:fill="auto"/>
        <w:bidi w:val="0"/>
        <w:spacing w:before="0" w:after="0" w:line="240" w:lineRule="auto"/>
        <w:ind w:left="0" w:right="0" w:firstLine="700"/>
        <w:jc w:val="both"/>
      </w:pPr>
      <w:r>
        <w:rPr>
          <w:rStyle w:val="CharStyle12"/>
          <w:color w:val="000000"/>
        </w:rPr>
        <w:t xml:space="preserve">На основании вышеизложенного, руководствуясь пунктом </w:t>
      </w:r>
      <w:r>
        <w:rPr>
          <w:rStyle w:val="CharStyle12"/>
          <w:color w:val="000000"/>
          <w:lang w:val="en-US" w:eastAsia="en-US"/>
        </w:rPr>
        <w:t xml:space="preserve">2 </w:t>
      </w:r>
      <w:r>
        <w:rPr>
          <w:rStyle w:val="CharStyle12"/>
          <w:color w:val="000000"/>
        </w:rPr>
        <w:t xml:space="preserve">части </w:t>
      </w:r>
      <w:r>
        <w:rPr>
          <w:rStyle w:val="CharStyle12"/>
          <w:color w:val="000000"/>
          <w:lang w:val="en-US" w:eastAsia="en-US"/>
        </w:rPr>
        <w:t xml:space="preserve">22 </w:t>
      </w:r>
      <w:r>
        <w:rPr>
          <w:rStyle w:val="CharStyle12"/>
          <w:color w:val="000000"/>
        </w:rPr>
        <w:t xml:space="preserve">статьи </w:t>
      </w:r>
      <w:r>
        <w:rPr>
          <w:rStyle w:val="CharStyle12"/>
          <w:color w:val="000000"/>
          <w:lang w:val="en-US" w:eastAsia="en-US"/>
        </w:rPr>
        <w:t xml:space="preserve">99, </w:t>
      </w:r>
      <w:r>
        <w:rPr>
          <w:rStyle w:val="CharStyle12"/>
          <w:color w:val="000000"/>
        </w:rPr>
        <w:t xml:space="preserve">частью </w:t>
      </w:r>
      <w:r>
        <w:rPr>
          <w:rStyle w:val="CharStyle12"/>
          <w:color w:val="000000"/>
          <w:lang w:val="en-US" w:eastAsia="en-US"/>
        </w:rPr>
        <w:t xml:space="preserve">8 </w:t>
      </w:r>
      <w:r>
        <w:rPr>
          <w:rStyle w:val="CharStyle12"/>
          <w:color w:val="000000"/>
        </w:rPr>
        <w:t xml:space="preserve">статьи </w:t>
      </w:r>
      <w:r>
        <w:rPr>
          <w:rStyle w:val="CharStyle12"/>
          <w:color w:val="000000"/>
          <w:lang w:val="en-US" w:eastAsia="en-US"/>
        </w:rPr>
        <w:t xml:space="preserve">106 </w:t>
      </w:r>
      <w:r>
        <w:rPr>
          <w:rStyle w:val="CharStyle12"/>
          <w:color w:val="000000"/>
        </w:rPr>
        <w:t xml:space="preserve">Федерального закона от </w:t>
      </w:r>
      <w:r>
        <w:rPr>
          <w:rStyle w:val="CharStyle12"/>
          <w:color w:val="000000"/>
          <w:lang w:val="en-US" w:eastAsia="en-US"/>
        </w:rPr>
        <w:t xml:space="preserve">05.04.2013 № </w:t>
      </w:r>
      <w:r>
        <w:rPr>
          <w:rStyle w:val="CharStyle12"/>
          <w:color w:val="000000"/>
        </w:rPr>
        <w:t>44-ФЗ «О контрактной системе в сфере закупок товаров, работ, услуг для обеспечения государственных и муниципальных нужд», Комиссия</w:t>
      </w:r>
      <w:r>
        <w:br w:type="page"/>
      </w:r>
    </w:p>
    <w:p>
      <w:pPr>
        <w:pStyle w:val="Style11"/>
        <w:keepNext w:val="0"/>
        <w:keepLines w:val="0"/>
        <w:widowControl w:val="0"/>
        <w:shd w:val="clear" w:color="auto" w:fill="auto"/>
        <w:bidi w:val="0"/>
        <w:spacing w:before="0" w:after="320" w:line="240" w:lineRule="auto"/>
        <w:ind w:left="0" w:right="0" w:firstLine="0"/>
        <w:jc w:val="center"/>
      </w:pPr>
      <w:r>
        <w:rPr>
          <w:rStyle w:val="CharStyle12"/>
          <w:color w:val="000000"/>
        </w:rPr>
        <w:t>Р Е Ш И Л А:</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20"/>
        <w:jc w:val="both"/>
      </w:pPr>
      <w:r>
        <w:rPr>
          <w:rStyle w:val="CharStyle12"/>
          <w:color w:val="000000"/>
        </w:rPr>
        <w:t xml:space="preserve">Признать жалобу заявителя ООО «ТРАНССЕРВИС» (№4085/ж от </w:t>
      </w:r>
      <w:r>
        <w:rPr>
          <w:rStyle w:val="CharStyle12"/>
          <w:color w:val="000000"/>
          <w:lang w:val="en-US" w:eastAsia="en-US"/>
        </w:rPr>
        <w:t xml:space="preserve">04.05.2026 </w:t>
      </w:r>
      <w:r>
        <w:rPr>
          <w:rStyle w:val="CharStyle12"/>
          <w:color w:val="000000"/>
        </w:rPr>
        <w:t xml:space="preserve">г., ЕИС от </w:t>
      </w:r>
      <w:r>
        <w:rPr>
          <w:rStyle w:val="CharStyle12"/>
          <w:color w:val="000000"/>
          <w:lang w:val="en-US" w:eastAsia="en-US"/>
        </w:rPr>
        <w:t xml:space="preserve">04.05.2026 </w:t>
      </w:r>
      <w:r>
        <w:rPr>
          <w:rStyle w:val="CharStyle12"/>
          <w:color w:val="000000"/>
        </w:rPr>
        <w:t xml:space="preserve">г.) на действия заказчика при проведении закупки </w:t>
      </w:r>
      <w:r>
        <w:rPr>
          <w:rStyle w:val="CharStyle12"/>
          <w:color w:val="000000"/>
          <w:lang w:val="en-US" w:eastAsia="en-US"/>
        </w:rPr>
        <w:t xml:space="preserve">№0311100016926000063, </w:t>
      </w:r>
      <w:r>
        <w:rPr>
          <w:rStyle w:val="CharStyle12"/>
          <w:color w:val="000000"/>
        </w:rPr>
        <w:t xml:space="preserve">объект закупки: «Поставка противогололедного реагента </w:t>
      </w:r>
      <w:r>
        <w:rPr>
          <w:rStyle w:val="CharStyle12"/>
          <w:color w:val="000000"/>
          <w:lang w:val="en-US" w:eastAsia="en-US"/>
        </w:rPr>
        <w:t xml:space="preserve">» </w:t>
      </w:r>
      <w:r>
        <w:rPr>
          <w:rStyle w:val="CharStyle12"/>
          <w:color w:val="000000"/>
        </w:rPr>
        <w:t>обоснованной.</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20"/>
        <w:jc w:val="both"/>
      </w:pPr>
      <w:r>
        <w:rPr>
          <w:rStyle w:val="CharStyle12"/>
          <w:color w:val="000000"/>
        </w:rPr>
        <w:t xml:space="preserve">Признать в действиях Заказчика нарушение требований </w:t>
      </w:r>
      <w:r>
        <w:rPr>
          <w:rStyle w:val="CharStyle12"/>
        </w:rPr>
        <w:t xml:space="preserve">пункта </w:t>
      </w:r>
      <w:r>
        <w:rPr>
          <w:rStyle w:val="CharStyle12"/>
          <w:lang w:val="en-US" w:eastAsia="en-US"/>
        </w:rPr>
        <w:t xml:space="preserve">3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color w:val="000000"/>
        </w:rPr>
        <w:t xml:space="preserve">Федерального закона от </w:t>
      </w:r>
      <w:r>
        <w:rPr>
          <w:rStyle w:val="CharStyle12"/>
          <w:color w:val="000000"/>
          <w:lang w:val="en-US" w:eastAsia="en-US"/>
        </w:rPr>
        <w:t xml:space="preserve">05.04.2013 </w:t>
      </w:r>
      <w:r>
        <w:rPr>
          <w:rStyle w:val="CharStyle12"/>
          <w:color w:val="000000"/>
        </w:rPr>
        <w:t xml:space="preserve">г. </w:t>
      </w:r>
      <w:r>
        <w:rPr>
          <w:rStyle w:val="CharStyle12"/>
          <w:color w:val="000000"/>
          <w:lang w:val="en-US" w:eastAsia="en-US"/>
        </w:rPr>
        <w:t xml:space="preserve">№ </w:t>
      </w:r>
      <w:r>
        <w:rPr>
          <w:rStyle w:val="CharStyle12"/>
          <w:color w:val="000000"/>
        </w:rPr>
        <w:t>44-ФЗ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20"/>
        <w:jc w:val="both"/>
      </w:pPr>
      <w:r>
        <w:rPr>
          <w:rStyle w:val="CharStyle12"/>
          <w:color w:val="000000"/>
        </w:rPr>
        <w:t>Выдать заказчику ФГБОУ ВО «КНИТУ», оператору ЭТП предписание об устранении нарушений действующего законодательства.</w:t>
      </w:r>
    </w:p>
    <w:p>
      <w:pPr>
        <w:pStyle w:val="Style11"/>
        <w:keepNext w:val="0"/>
        <w:keepLines w:val="0"/>
        <w:widowControl w:val="0"/>
        <w:numPr>
          <w:ilvl w:val="0"/>
          <w:numId w:val="5"/>
        </w:numPr>
        <w:shd w:val="clear" w:color="auto" w:fill="auto"/>
        <w:tabs>
          <w:tab w:pos="1421" w:val="left"/>
        </w:tabs>
        <w:bidi w:val="0"/>
        <w:spacing w:before="0" w:after="0" w:line="240" w:lineRule="auto"/>
        <w:ind w:left="0" w:right="0" w:firstLine="720"/>
        <w:jc w:val="both"/>
      </w:pPr>
      <w:r>
        <w:rPr>
          <w:rStyle w:val="CharStyle12"/>
          <w:color w:val="000000"/>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1"/>
        <w:keepNext w:val="0"/>
        <w:keepLines w:val="0"/>
        <w:widowControl w:val="0"/>
        <w:shd w:val="clear" w:color="auto" w:fill="auto"/>
        <w:bidi w:val="0"/>
        <w:spacing w:before="0" w:after="500" w:line="240" w:lineRule="auto"/>
        <w:ind w:left="0" w:right="0" w:firstLine="720"/>
        <w:jc w:val="both"/>
      </w:pPr>
      <w:r>
        <w:rPr>
          <w:rStyle w:val="CharStyle12"/>
          <w:color w:val="000000"/>
        </w:rPr>
        <w:t>Решение Комиссии может быть обжаловано в судебном порядке в течение трех месяцев со дня его принятия.</w:t>
      </w:r>
    </w:p>
    <w:p>
      <w:pPr>
        <w:pStyle w:val="Style22"/>
        <w:keepNext w:val="0"/>
        <w:keepLines w:val="0"/>
        <w:widowControl w:val="0"/>
        <w:shd w:val="clear" w:color="auto" w:fill="auto"/>
        <w:bidi w:val="0"/>
        <w:spacing w:before="0" w:after="0"/>
        <w:ind w:left="0" w:right="0" w:firstLine="0"/>
        <w:jc w:val="center"/>
      </w:pPr>
      <w:r>
        <w:rPr>
          <w:rStyle w:val="CharStyle23"/>
          <w:b/>
          <w:bCs/>
        </w:rPr>
        <w:t>ДОКУМЕНТ ПОДПИСАН</w:t>
        <w:br/>
        <w:t>ЭЛЕКТРОННОЙ ПОДПИСЬЮ</w:t>
      </w:r>
    </w:p>
    <w:p>
      <w:pPr>
        <w:widowControl w:val="0"/>
        <w:spacing w:line="1" w:lineRule="exact"/>
        <w:sectPr>
          <w:footnotePr>
            <w:pos w:val="pageBottom"/>
            <w:numFmt w:val="decimal"/>
            <w:numRestart w:val="continuous"/>
          </w:footnotePr>
          <w:type w:val="continuous"/>
          <w:pgSz w:w="11900" w:h="16840"/>
          <w:pgMar w:top="1129" w:right="484" w:bottom="1508" w:left="1063" w:header="0" w:footer="3" w:gutter="0"/>
          <w:cols w:space="720"/>
          <w:noEndnote/>
          <w:rtlGutter w:val="0"/>
          <w:docGrid w:linePitch="360"/>
        </w:sectPr>
      </w:pPr>
      <w:r>
        <mc:AlternateContent>
          <mc:Choice Requires="wps">
            <w:drawing>
              <wp:anchor distT="0" distB="0" distL="0" distR="0" simplePos="0" relativeHeight="125829381" behindDoc="0" locked="0" layoutInCell="1" allowOverlap="1">
                <wp:simplePos x="0" y="0"/>
                <wp:positionH relativeFrom="page">
                  <wp:posOffset>748030</wp:posOffset>
                </wp:positionH>
                <wp:positionV relativeFrom="paragraph">
                  <wp:posOffset>0</wp:posOffset>
                </wp:positionV>
                <wp:extent cx="1877695" cy="219710"/>
                <wp:wrapTopAndBottom/>
                <wp:docPr id="13" name="Shape 13"/>
                <a:graphic xmlns:a="http://schemas.openxmlformats.org/drawingml/2006/main">
                  <a:graphicData uri="http://schemas.microsoft.com/office/word/2010/wordprocessingShape">
                    <wps:wsp>
                      <wps:cNvSpPr txBox="1"/>
                      <wps:spPr>
                        <a:xfrm>
                          <a:ext cx="1877695"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899999999999999pt;margin-top:0;width:147.84999999999999pt;height:17.300000000000001pt;z-index:-125829372;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Председатель Комиссии</w:t>
                      </w:r>
                    </w:p>
                  </w:txbxContent>
                </v:textbox>
                <w10:wrap type="topAndBottom" anchorx="page"/>
              </v:shape>
            </w:pict>
          </mc:Fallback>
        </mc:AlternateContent>
      </w:r>
      <w:r>
        <mc:AlternateContent>
          <mc:Choice Requires="wps">
            <w:drawing>
              <wp:anchor distT="82550" distB="18415" distL="0" distR="0" simplePos="0" relativeHeight="125829383" behindDoc="0" locked="0" layoutInCell="1" allowOverlap="1">
                <wp:simplePos x="0" y="0"/>
                <wp:positionH relativeFrom="page">
                  <wp:posOffset>3467100</wp:posOffset>
                </wp:positionH>
                <wp:positionV relativeFrom="paragraph">
                  <wp:posOffset>82550</wp:posOffset>
                </wp:positionV>
                <wp:extent cx="1532890" cy="118745"/>
                <wp:wrapTopAndBottom/>
                <wp:docPr id="15" name="Shape 15"/>
                <a:graphic xmlns:a="http://schemas.openxmlformats.org/drawingml/2006/main">
                  <a:graphicData uri="http://schemas.microsoft.com/office/word/2010/wordprocessingShape">
                    <wps:wsp>
                      <wps:cNvSpPr txBox="1"/>
                      <wps:spPr>
                        <a:xfrm>
                          <a:ext cx="1532890" cy="11874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5"/>
                                <w:b/>
                                <w:bCs/>
                                <w:color w:val="C4C4C4"/>
                              </w:rPr>
                              <w:t>СВЕДЕНИЯ О СЕРТИФИКАТЕ ЭП</w:t>
                            </w:r>
                          </w:p>
                        </w:txbxContent>
                      </wps:txbx>
                      <wps:bodyPr wrap="none" lIns="0" tIns="0" rIns="0" bIns="0">
                        <a:noAutoFit/>
                      </wps:bodyPr>
                    </wps:wsp>
                  </a:graphicData>
                </a:graphic>
              </wp:anchor>
            </w:drawing>
          </mc:Choice>
          <mc:Fallback>
            <w:pict>
              <v:shape id="_x0000_s1041" type="#_x0000_t202" style="position:absolute;margin-left:273.pt;margin-top:6.5pt;width:120.7pt;height:9.3499999999999996pt;z-index:-125829370;mso-wrap-distance-left:0;mso-wrap-distance-top:6.5pt;mso-wrap-distance-right:0;mso-wrap-distance-bottom:1.45pt;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5"/>
                          <w:b/>
                          <w:bCs/>
                          <w:color w:val="C4C4C4"/>
                        </w:rPr>
                        <w:t>СВЕДЕНИЯ О СЕРТИФИКАТЕ ЭП</w:t>
                      </w:r>
                    </w:p>
                  </w:txbxContent>
                </v:textbox>
                <w10:wrap type="topAndBottom" anchorx="page"/>
              </v:shape>
            </w:pict>
          </mc:Fallback>
        </mc:AlternateContent>
      </w:r>
      <w:r>
        <mc:AlternateContent>
          <mc:Choice Requires="wps">
            <w:drawing>
              <wp:anchor distT="0" distB="3175" distL="0" distR="0" simplePos="0" relativeHeight="125829385" behindDoc="0" locked="0" layoutInCell="1" allowOverlap="1">
                <wp:simplePos x="0" y="0"/>
                <wp:positionH relativeFrom="page">
                  <wp:posOffset>5892800</wp:posOffset>
                </wp:positionH>
                <wp:positionV relativeFrom="paragraph">
                  <wp:posOffset>0</wp:posOffset>
                </wp:positionV>
                <wp:extent cx="1356360" cy="216535"/>
                <wp:wrapTopAndBottom/>
                <wp:docPr id="17" name="Shape 17"/>
                <a:graphic xmlns:a="http://schemas.openxmlformats.org/drawingml/2006/main">
                  <a:graphicData uri="http://schemas.microsoft.com/office/word/2010/wordprocessingShape">
                    <wps:wsp>
                      <wps:cNvSpPr txBox="1"/>
                      <wps:spPr>
                        <a:xfrm>
                          <a:ext cx="135636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Р.Х. Валиахметов</w:t>
                            </w:r>
                          </w:p>
                        </w:txbxContent>
                      </wps:txbx>
                      <wps:bodyPr wrap="none" lIns="0" tIns="0" rIns="0" bIns="0">
                        <a:noAutoFit/>
                      </wps:bodyPr>
                    </wps:wsp>
                  </a:graphicData>
                </a:graphic>
              </wp:anchor>
            </w:drawing>
          </mc:Choice>
          <mc:Fallback>
            <w:pict>
              <v:shape id="_x0000_s1043" type="#_x0000_t202" style="position:absolute;margin-left:464.pt;margin-top:0;width:106.8pt;height:17.050000000000001pt;z-index:-125829368;mso-wrap-distance-left:0;mso-wrap-distance-right:0;mso-wrap-distance-bottom:0.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Р.Х. Валиахметов</w:t>
                      </w:r>
                    </w:p>
                  </w:txbxContent>
                </v:textbox>
                <w10:wrap type="topAndBottom" anchorx="page"/>
              </v:shape>
            </w:pict>
          </mc:Fallback>
        </mc:AlternateContent>
      </w:r>
    </w:p>
    <w:p>
      <w:pPr>
        <w:pStyle w:val="Style14"/>
        <w:keepNext w:val="0"/>
        <w:keepLines w:val="0"/>
        <w:widowControl w:val="0"/>
        <w:shd w:val="clear" w:color="auto" w:fill="auto"/>
        <w:bidi w:val="0"/>
        <w:spacing w:before="0" w:line="240" w:lineRule="auto"/>
        <w:ind w:left="3620" w:right="0" w:firstLine="0"/>
        <w:jc w:val="both"/>
      </w:pPr>
      <w:r>
        <w:rPr>
          <w:rStyle w:val="CharStyle15"/>
        </w:rPr>
        <w:t>Сертификат: 500А8ЕАЕ50В11</w:t>
      </w:r>
      <w:r>
        <w:rPr>
          <w:rStyle w:val="CharStyle15"/>
          <w:lang w:val="en-US" w:eastAsia="en-US"/>
        </w:rPr>
        <w:t>9EDE0B2F8025FA8CFCB</w:t>
      </w:r>
    </w:p>
    <w:p>
      <w:pPr>
        <w:pStyle w:val="Style14"/>
        <w:keepNext w:val="0"/>
        <w:keepLines w:val="0"/>
        <w:widowControl w:val="0"/>
        <w:shd w:val="clear" w:color="auto" w:fill="auto"/>
        <w:bidi w:val="0"/>
        <w:spacing w:before="0" w:line="240" w:lineRule="auto"/>
        <w:ind w:left="3620" w:right="0" w:firstLine="0"/>
        <w:jc w:val="both"/>
      </w:pPr>
      <w:r>
        <w:rPr>
          <w:rStyle w:val="CharStyle15"/>
        </w:rPr>
        <w:t>Владелец: Валиахметов Ренат Хусаенович</w:t>
      </w:r>
    </w:p>
    <w:p>
      <w:pPr>
        <w:pStyle w:val="Style14"/>
        <w:keepNext w:val="0"/>
        <w:keepLines w:val="0"/>
        <w:widowControl w:val="0"/>
        <w:shd w:val="clear" w:color="auto" w:fill="auto"/>
        <w:bidi w:val="0"/>
        <w:spacing w:before="0" w:line="240" w:lineRule="auto"/>
        <w:ind w:left="3620" w:right="0" w:firstLine="0"/>
        <w:jc w:val="left"/>
      </w:pPr>
      <w:r>
        <w:rPr>
          <w:rStyle w:val="CharStyle15"/>
        </w:rPr>
        <w:t>Действителен с 12.11.2025 до 05.02.2027</w:t>
      </w:r>
    </w:p>
    <w:p>
      <w:pPr>
        <w:pStyle w:val="Style2"/>
        <w:keepNext w:val="0"/>
        <w:keepLines w:val="0"/>
        <w:widowControl w:val="0"/>
        <w:shd w:val="clear" w:color="auto" w:fill="auto"/>
        <w:tabs>
          <w:tab w:leader="underscore" w:pos="4325" w:val="left"/>
        </w:tabs>
        <w:bidi w:val="0"/>
        <w:spacing w:before="0" w:after="0" w:line="240" w:lineRule="auto"/>
        <w:ind w:left="0" w:right="0" w:firstLine="0"/>
        <w:jc w:val="center"/>
      </w:pPr>
      <w:r>
        <w:rPr>
          <w:rStyle w:val="CharStyle3"/>
          <w:color w:val="000000"/>
        </w:rPr>
        <w:t>к</w:t>
        <w:tab/>
        <w:t>/</w:t>
      </w:r>
    </w:p>
    <w:p>
      <w:pPr>
        <w:widowControl w:val="0"/>
        <w:spacing w:line="1" w:lineRule="exact"/>
        <w:sectPr>
          <w:footnotePr>
            <w:pos w:val="pageBottom"/>
            <w:numFmt w:val="decimal"/>
            <w:numRestart w:val="continuous"/>
          </w:footnotePr>
          <w:type w:val="continuous"/>
          <w:pgSz w:w="11900" w:h="16840"/>
          <w:pgMar w:top="1268" w:right="447" w:bottom="1570" w:left="1100" w:header="0" w:footer="3" w:gutter="0"/>
          <w:cols w:space="720"/>
          <w:noEndnote/>
          <w:rtlGutter w:val="0"/>
          <w:docGrid w:linePitch="360"/>
        </w:sectPr>
      </w:pPr>
      <w:r>
        <mc:AlternateContent>
          <mc:Choice Requires="wps">
            <w:drawing>
              <wp:anchor distT="101600" distB="240665" distL="0" distR="0" simplePos="0" relativeHeight="125829387" behindDoc="0" locked="0" layoutInCell="1" allowOverlap="1">
                <wp:simplePos x="0" y="0"/>
                <wp:positionH relativeFrom="page">
                  <wp:posOffset>744855</wp:posOffset>
                </wp:positionH>
                <wp:positionV relativeFrom="paragraph">
                  <wp:posOffset>101600</wp:posOffset>
                </wp:positionV>
                <wp:extent cx="1337945" cy="216535"/>
                <wp:wrapTopAndBottom/>
                <wp:docPr id="19" name="Shape 19"/>
                <a:graphic xmlns:a="http://schemas.openxmlformats.org/drawingml/2006/main">
                  <a:graphicData uri="http://schemas.microsoft.com/office/word/2010/wordprocessingShape">
                    <wps:wsp>
                      <wps:cNvSpPr txBox="1"/>
                      <wps:spPr>
                        <a:xfrm>
                          <a:ext cx="133794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Члены Комиссии</w:t>
                            </w:r>
                          </w:p>
                        </w:txbxContent>
                      </wps:txbx>
                      <wps:bodyPr wrap="none" lIns="0" tIns="0" rIns="0" bIns="0">
                        <a:noAutoFit/>
                      </wps:bodyPr>
                    </wps:wsp>
                  </a:graphicData>
                </a:graphic>
              </wp:anchor>
            </w:drawing>
          </mc:Choice>
          <mc:Fallback>
            <w:pict>
              <v:shape id="_x0000_s1045" type="#_x0000_t202" style="position:absolute;margin-left:58.649999999999999pt;margin-top:8.pt;width:105.35000000000001pt;height:17.050000000000001pt;z-index:-125829366;mso-wrap-distance-left:0;mso-wrap-distance-top:8.pt;mso-wrap-distance-right:0;mso-wrap-distance-bottom:18.9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Члены Комиссии</w:t>
                      </w:r>
                    </w:p>
                  </w:txbxContent>
                </v:textbox>
                <w10:wrap type="topAndBottom" anchorx="page"/>
              </v:shape>
            </w:pict>
          </mc:Fallback>
        </mc:AlternateContent>
      </w:r>
      <w:r>
        <mc:AlternateContent>
          <mc:Choice Requires="wps">
            <w:drawing>
              <wp:anchor distT="247650" distB="0" distL="0" distR="0" simplePos="0" relativeHeight="125829389" behindDoc="0" locked="0" layoutInCell="1" allowOverlap="1">
                <wp:simplePos x="0" y="0"/>
                <wp:positionH relativeFrom="page">
                  <wp:posOffset>2917825</wp:posOffset>
                </wp:positionH>
                <wp:positionV relativeFrom="paragraph">
                  <wp:posOffset>247650</wp:posOffset>
                </wp:positionV>
                <wp:extent cx="1807210" cy="311150"/>
                <wp:wrapTopAndBottom/>
                <wp:docPr id="21" name="Shape 21"/>
                <a:graphic xmlns:a="http://schemas.openxmlformats.org/drawingml/2006/main">
                  <a:graphicData uri="http://schemas.microsoft.com/office/word/2010/wordprocessingShape">
                    <wps:wsp>
                      <wps:cNvSpPr txBox="1"/>
                      <wps:spPr>
                        <a:xfrm>
                          <a:ext cx="1807210" cy="311150"/>
                        </a:xfrm>
                        <a:prstGeom prst="rect"/>
                        <a:noFill/>
                      </wps:spPr>
                      <wps:txbx>
                        <w:txbxContent>
                          <w:p>
                            <w:pPr>
                              <w:pStyle w:val="Style22"/>
                              <w:keepNext w:val="0"/>
                              <w:keepLines w:val="0"/>
                              <w:widowControl w:val="0"/>
                              <w:shd w:val="clear" w:color="auto" w:fill="auto"/>
                              <w:bidi w:val="0"/>
                              <w:spacing w:before="0" w:after="0"/>
                              <w:ind w:left="0" w:right="0" w:firstLine="0"/>
                              <w:jc w:val="center"/>
                            </w:pPr>
                            <w:r>
                              <w:rPr>
                                <w:rStyle w:val="CharStyle23"/>
                                <w:b/>
                                <w:bCs/>
                              </w:rPr>
                              <w:t>ДОКУМЕНТ ПОДПИСАН</w:t>
                              <w:br/>
                              <w:t>ЭЛЕКТРОННОЙ ПОДПИСЬЮ</w:t>
                            </w:r>
                          </w:p>
                        </w:txbxContent>
                      </wps:txbx>
                      <wps:bodyPr lIns="0" tIns="0" rIns="0" bIns="0">
                        <a:noAutoFit/>
                      </wps:bodyPr>
                    </wps:wsp>
                  </a:graphicData>
                </a:graphic>
              </wp:anchor>
            </w:drawing>
          </mc:Choice>
          <mc:Fallback>
            <w:pict>
              <v:shape id="_x0000_s1047" type="#_x0000_t202" style="position:absolute;margin-left:229.75pt;margin-top:19.5pt;width:142.30000000000001pt;height:24.5pt;z-index:-125829364;mso-wrap-distance-left:0;mso-wrap-distance-top:19.5pt;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center"/>
                      </w:pPr>
                      <w:r>
                        <w:rPr>
                          <w:rStyle w:val="CharStyle23"/>
                          <w:b/>
                          <w:bCs/>
                        </w:rPr>
                        <w:t>ДОКУМЕНТ ПОДПИСАН</w:t>
                        <w:br/>
                        <w:t>ЭЛЕКТРОННОЙ ПОДПИСЬЮ</w:t>
                      </w:r>
                    </w:p>
                  </w:txbxContent>
                </v:textbox>
                <w10:wrap type="topAndBottom" anchorx="page"/>
              </v:shape>
            </w:pict>
          </mc:Fallback>
        </mc:AlternateContent>
      </w:r>
      <w:r>
        <mc:AlternateContent>
          <mc:Choice Requires="wps">
            <w:drawing>
              <wp:anchor distT="321310" distB="20955" distL="0" distR="0" simplePos="0" relativeHeight="125829391" behindDoc="0" locked="0" layoutInCell="1" allowOverlap="1">
                <wp:simplePos x="0" y="0"/>
                <wp:positionH relativeFrom="page">
                  <wp:posOffset>5892800</wp:posOffset>
                </wp:positionH>
                <wp:positionV relativeFrom="paragraph">
                  <wp:posOffset>321310</wp:posOffset>
                </wp:positionV>
                <wp:extent cx="1356360" cy="216535"/>
                <wp:wrapTopAndBottom/>
                <wp:docPr id="23" name="Shape 23"/>
                <a:graphic xmlns:a="http://schemas.openxmlformats.org/drawingml/2006/main">
                  <a:graphicData uri="http://schemas.microsoft.com/office/word/2010/wordprocessingShape">
                    <wps:wsp>
                      <wps:cNvSpPr txBox="1"/>
                      <wps:spPr>
                        <a:xfrm>
                          <a:ext cx="135636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Е.С. Николашина</w:t>
                            </w:r>
                          </w:p>
                        </w:txbxContent>
                      </wps:txbx>
                      <wps:bodyPr wrap="none" lIns="0" tIns="0" rIns="0" bIns="0">
                        <a:noAutoFit/>
                      </wps:bodyPr>
                    </wps:wsp>
                  </a:graphicData>
                </a:graphic>
              </wp:anchor>
            </w:drawing>
          </mc:Choice>
          <mc:Fallback>
            <w:pict>
              <v:shape id="_x0000_s1049" type="#_x0000_t202" style="position:absolute;margin-left:464.pt;margin-top:25.300000000000001pt;width:106.8pt;height:17.050000000000001pt;z-index:-125829362;mso-wrap-distance-left:0;mso-wrap-distance-top:25.300000000000001pt;mso-wrap-distance-right:0;mso-wrap-distance-bottom:1.65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Е.С. Николашина</w:t>
                      </w:r>
                    </w:p>
                  </w:txbxContent>
                </v:textbox>
                <w10:wrap type="topAndBottom" anchorx="page"/>
              </v:shape>
            </w:pict>
          </mc:Fallback>
        </mc:AlternateContent>
      </w:r>
    </w:p>
    <w:p>
      <w:pPr>
        <w:widowControl w:val="0"/>
        <w:spacing w:line="7" w:lineRule="exact"/>
        <w:rPr>
          <w:sz w:val="2"/>
          <w:szCs w:val="2"/>
        </w:rPr>
      </w:pPr>
    </w:p>
    <w:p>
      <w:pPr>
        <w:widowControl w:val="0"/>
        <w:spacing w:line="1" w:lineRule="exact"/>
        <w:sectPr>
          <w:footnotePr>
            <w:pos w:val="pageBottom"/>
            <w:numFmt w:val="decimal"/>
            <w:numRestart w:val="continuous"/>
          </w:footnotePr>
          <w:type w:val="continuous"/>
          <w:pgSz w:w="11900" w:h="16840"/>
          <w:pgMar w:top="1268" w:right="0" w:bottom="1268" w:left="0" w:header="0" w:footer="3" w:gutter="0"/>
          <w:cols w:space="720"/>
          <w:noEndnote/>
          <w:rtlGutter w:val="0"/>
          <w:docGrid w:linePitch="360"/>
        </w:sectPr>
      </w:pPr>
    </w:p>
    <w:p>
      <w:pPr>
        <w:pStyle w:val="Style14"/>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82" w:line="240" w:lineRule="auto"/>
        <w:ind w:left="0" w:right="0" w:firstLine="0"/>
        <w:jc w:val="center"/>
      </w:pPr>
      <w:r>
        <w:rPr>
          <w:rStyle w:val="CharStyle15"/>
          <w:b/>
          <w:bCs/>
          <w:color w:val="C4C4C4"/>
        </w:rPr>
        <w:t>СВЕДЕНИЯ О СЕРТИФИКАТЕ ЭП</w:t>
      </w:r>
    </w:p>
    <w:p>
      <w:pPr>
        <w:pStyle w:val="Style14"/>
        <w:keepNext w:val="0"/>
        <w:keepLines w:val="0"/>
        <w:widowControl w:val="0"/>
        <w:shd w:val="clear" w:color="auto" w:fill="auto"/>
        <w:bidi w:val="0"/>
        <w:spacing w:before="0" w:line="240" w:lineRule="auto"/>
        <w:ind w:left="2980" w:right="0" w:firstLine="0"/>
        <w:jc w:val="left"/>
      </w:pPr>
      <w:r>
        <w:rPr>
          <w:rStyle w:val="CharStyle15"/>
        </w:rPr>
        <w:t xml:space="preserve">Сертификат: </w:t>
      </w:r>
      <w:r>
        <w:rPr>
          <w:rStyle w:val="CharStyle15"/>
          <w:lang w:val="en-US" w:eastAsia="en-US"/>
        </w:rPr>
        <w:t>3FB0E0432712A478A9304E22A7F1</w:t>
      </w:r>
      <w:r>
        <w:rPr>
          <w:rStyle w:val="CharStyle15"/>
        </w:rPr>
        <w:t>ЗАЗО</w:t>
      </w:r>
    </w:p>
    <w:p>
      <w:pPr>
        <w:pStyle w:val="Style14"/>
        <w:keepNext w:val="0"/>
        <w:keepLines w:val="0"/>
        <w:widowControl w:val="0"/>
        <w:shd w:val="clear" w:color="auto" w:fill="auto"/>
        <w:bidi w:val="0"/>
        <w:spacing w:before="0" w:line="240" w:lineRule="auto"/>
        <w:ind w:left="2980" w:right="0" w:firstLine="0"/>
        <w:jc w:val="left"/>
      </w:pPr>
      <w:r>
        <w:rPr>
          <w:rStyle w:val="CharStyle15"/>
        </w:rPr>
        <w:t>Владелец: Николашина Екатерина Сергеевна</w:t>
      </w:r>
    </w:p>
    <w:p>
      <w:pPr>
        <w:pStyle w:val="Style14"/>
        <w:keepNext w:val="0"/>
        <w:keepLines w:val="0"/>
        <w:widowControl w:val="0"/>
        <w:shd w:val="clear" w:color="auto" w:fill="auto"/>
        <w:tabs>
          <w:tab w:leader="underscore" w:pos="4929" w:val="left"/>
          <w:tab w:leader="underscore" w:pos="5051" w:val="left"/>
          <w:tab w:leader="underscore" w:pos="7075" w:val="left"/>
        </w:tabs>
        <w:bidi w:val="0"/>
        <w:spacing w:before="0" w:after="340" w:line="290" w:lineRule="auto"/>
        <w:ind w:left="2720" w:right="0" w:firstLine="280"/>
        <w:jc w:val="left"/>
        <w:rPr>
          <w:sz w:val="24"/>
          <w:szCs w:val="24"/>
        </w:rPr>
      </w:pPr>
      <w:r>
        <mc:AlternateContent>
          <mc:Choice Requires="wps">
            <w:drawing>
              <wp:anchor distT="0" distB="0" distL="114300" distR="114300" simplePos="0" relativeHeight="125829393" behindDoc="0" locked="0" layoutInCell="1" allowOverlap="1">
                <wp:simplePos x="0" y="0"/>
                <wp:positionH relativeFrom="page">
                  <wp:posOffset>6026785</wp:posOffset>
                </wp:positionH>
                <wp:positionV relativeFrom="paragraph">
                  <wp:posOffset>469900</wp:posOffset>
                </wp:positionV>
                <wp:extent cx="1191895" cy="216535"/>
                <wp:wrapSquare wrapText="left"/>
                <wp:docPr id="25" name="Shape 25"/>
                <a:graphic xmlns:a="http://schemas.openxmlformats.org/drawingml/2006/main">
                  <a:graphicData uri="http://schemas.microsoft.com/office/word/2010/wordprocessingShape">
                    <wps:wsp>
                      <wps:cNvSpPr txBox="1"/>
                      <wps:spPr>
                        <a:xfrm>
                          <a:ext cx="119189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М.Р. Клавдиева</w:t>
                            </w:r>
                          </w:p>
                        </w:txbxContent>
                      </wps:txbx>
                      <wps:bodyPr wrap="none" lIns="0" tIns="0" rIns="0" bIns="0">
                        <a:noAutoFit/>
                      </wps:bodyPr>
                    </wps:wsp>
                  </a:graphicData>
                </a:graphic>
              </wp:anchor>
            </w:drawing>
          </mc:Choice>
          <mc:Fallback>
            <w:pict>
              <v:shape id="_x0000_s1051" type="#_x0000_t202" style="position:absolute;margin-left:474.55000000000001pt;margin-top:37.pt;width:93.850000000000009pt;height:17.050000000000001pt;z-index:-12582936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color w:val="000000"/>
                        </w:rPr>
                        <w:t>М.Р. Клавдиева</w:t>
                      </w:r>
                    </w:p>
                  </w:txbxContent>
                </v:textbox>
                <w10:wrap type="square" side="left" anchorx="page"/>
              </v:shape>
            </w:pict>
          </mc:Fallback>
        </mc:AlternateContent>
      </w:r>
      <w:r>
        <w:rPr>
          <w:rStyle w:val="CharStyle15"/>
        </w:rPr>
        <w:t xml:space="preserve">Действителен с 27.10.2025 до 20.01.2027 </w:t>
      </w:r>
      <w:r>
        <w:rPr>
          <w:rStyle w:val="CharStyle15"/>
          <w:rFonts w:ascii="Times New Roman" w:eastAsia="Times New Roman" w:hAnsi="Times New Roman" w:cs="Times New Roman"/>
          <w:color w:val="000000"/>
          <w:sz w:val="24"/>
          <w:szCs w:val="24"/>
        </w:rPr>
        <w:t>к</w:t>
        <w:tab/>
        <w:tab/>
        <w:tab/>
        <w:t>/</w:t>
      </w:r>
    </w:p>
    <w:p>
      <w:pPr>
        <w:pStyle w:val="Style22"/>
        <w:keepNext w:val="0"/>
        <w:keepLines w:val="0"/>
        <w:widowControl w:val="0"/>
        <w:shd w:val="clear" w:color="auto" w:fill="auto"/>
        <w:bidi w:val="0"/>
        <w:spacing w:before="0" w:after="86"/>
        <w:ind w:left="0" w:right="0" w:firstLine="0"/>
        <w:jc w:val="center"/>
      </w:pPr>
      <w:r>
        <w:rPr>
          <w:rStyle w:val="CharStyle23"/>
          <w:b/>
          <w:bCs/>
        </w:rPr>
        <w:t>ДОКУМЕНТ ПОДПИСАН</w:t>
        <w:br/>
        <w:t>ЭЛЕКТРОННОЙ ПОДПИСЬЮ</w:t>
      </w:r>
    </w:p>
    <w:p>
      <w:pPr>
        <w:pStyle w:val="Style14"/>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82" w:line="240" w:lineRule="auto"/>
        <w:ind w:left="0" w:right="0" w:firstLine="0"/>
        <w:jc w:val="center"/>
      </w:pPr>
      <w:r>
        <w:rPr>
          <w:rStyle w:val="CharStyle15"/>
          <w:b/>
          <w:bCs/>
          <w:color w:val="C4C4C4"/>
        </w:rPr>
        <w:t>СВЕДЕНИЯ О СЕРТИФИКАТЕ ЭП</w:t>
      </w:r>
    </w:p>
    <w:p>
      <w:pPr>
        <w:pStyle w:val="Style14"/>
        <w:keepNext w:val="0"/>
        <w:keepLines w:val="0"/>
        <w:widowControl w:val="0"/>
        <w:shd w:val="clear" w:color="auto" w:fill="auto"/>
        <w:bidi w:val="0"/>
        <w:spacing w:before="0" w:line="240" w:lineRule="auto"/>
        <w:ind w:left="3040" w:right="0" w:firstLine="0"/>
        <w:jc w:val="left"/>
      </w:pPr>
      <w:r>
        <w:rPr>
          <w:rStyle w:val="CharStyle15"/>
        </w:rPr>
        <w:t>Сертификат: ЗВ1902751</w:t>
      </w:r>
      <w:r>
        <w:rPr>
          <w:rStyle w:val="CharStyle15"/>
          <w:lang w:val="en-US" w:eastAsia="en-US"/>
        </w:rPr>
        <w:t>DDF55AD91</w:t>
      </w:r>
      <w:r>
        <w:rPr>
          <w:rStyle w:val="CharStyle15"/>
        </w:rPr>
        <w:t>1</w:t>
      </w:r>
      <w:r>
        <w:rPr>
          <w:rStyle w:val="CharStyle15"/>
          <w:lang w:val="en-US" w:eastAsia="en-US"/>
        </w:rPr>
        <w:t>8437FB463AA20</w:t>
      </w:r>
    </w:p>
    <w:p>
      <w:pPr>
        <w:pStyle w:val="Style14"/>
        <w:keepNext w:val="0"/>
        <w:keepLines w:val="0"/>
        <w:widowControl w:val="0"/>
        <w:shd w:val="clear" w:color="auto" w:fill="auto"/>
        <w:bidi w:val="0"/>
        <w:spacing w:before="0" w:line="240" w:lineRule="auto"/>
        <w:ind w:left="3040" w:right="0" w:firstLine="0"/>
        <w:jc w:val="left"/>
      </w:pPr>
      <w:r>
        <w:rPr>
          <w:rStyle w:val="CharStyle15"/>
        </w:rPr>
        <w:t>Владелец: Клавдиева Маргарита Романовна</w:t>
      </w:r>
    </w:p>
    <w:p>
      <w:pPr>
        <w:pStyle w:val="Style14"/>
        <w:keepNext w:val="0"/>
        <w:keepLines w:val="0"/>
        <w:widowControl w:val="0"/>
        <w:shd w:val="clear" w:color="auto" w:fill="auto"/>
        <w:tabs>
          <w:tab w:leader="underscore" w:pos="4929" w:val="left"/>
          <w:tab w:leader="underscore" w:pos="5111" w:val="left"/>
          <w:tab w:leader="underscore" w:pos="7075" w:val="left"/>
        </w:tabs>
        <w:bidi w:val="0"/>
        <w:spacing w:before="0" w:after="560" w:line="290" w:lineRule="auto"/>
        <w:ind w:left="2780" w:right="0" w:firstLine="280"/>
        <w:jc w:val="left"/>
        <w:rPr>
          <w:sz w:val="24"/>
          <w:szCs w:val="24"/>
        </w:rPr>
      </w:pPr>
      <w:r>
        <w:rPr>
          <w:rStyle w:val="CharStyle15"/>
        </w:rPr>
        <w:t xml:space="preserve">Действителен с 05.05.2026 до 29.07.2027 </w:t>
      </w:r>
      <w:r>
        <w:rPr>
          <w:rStyle w:val="CharStyle15"/>
          <w:rFonts w:ascii="Times New Roman" w:eastAsia="Times New Roman" w:hAnsi="Times New Roman" w:cs="Times New Roman"/>
          <w:color w:val="000000"/>
          <w:sz w:val="24"/>
          <w:szCs w:val="24"/>
        </w:rPr>
        <w:t>к</w:t>
        <w:tab/>
        <w:tab/>
        <w:tab/>
        <w:t>/</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color w:val="000000"/>
          <w:sz w:val="22"/>
          <w:szCs w:val="22"/>
        </w:rPr>
        <w:t>Исп.: Клавдиева М.Р.</w:t>
      </w:r>
    </w:p>
    <w:p>
      <w:pPr>
        <w:pStyle w:val="Style2"/>
        <w:keepNext w:val="0"/>
        <w:keepLines w:val="0"/>
        <w:widowControl w:val="0"/>
        <w:shd w:val="clear" w:color="auto" w:fill="auto"/>
        <w:bidi w:val="0"/>
        <w:spacing w:before="0" w:after="120" w:line="240" w:lineRule="auto"/>
        <w:ind w:left="0" w:right="0" w:firstLine="0"/>
        <w:jc w:val="left"/>
        <w:rPr>
          <w:sz w:val="22"/>
          <w:szCs w:val="22"/>
        </w:rPr>
      </w:pPr>
      <w:r>
        <w:rPr>
          <w:rStyle w:val="CharStyle3"/>
          <w:color w:val="000000"/>
          <w:sz w:val="22"/>
          <w:szCs w:val="22"/>
        </w:rPr>
        <w:t>Тел. 8 (499) 755-23-23 (доб. 016-404).</w:t>
      </w:r>
    </w:p>
    <w:sectPr>
      <w:footnotePr>
        <w:pos w:val="pageBottom"/>
        <w:numFmt w:val="decimal"/>
        <w:numRestart w:val="continuous"/>
      </w:footnotePr>
      <w:type w:val="continuous"/>
      <w:pgSz w:w="11900" w:h="16840"/>
      <w:pgMar w:top="1268" w:right="447" w:bottom="1268"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254000</wp:posOffset>
              </wp:positionH>
              <wp:positionV relativeFrom="page">
                <wp:posOffset>10430510</wp:posOffset>
              </wp:positionV>
              <wp:extent cx="4733290" cy="231775"/>
              <wp:wrapNone/>
              <wp:docPr id="5" name="Shape 5"/>
              <a:graphic xmlns:a="http://schemas.openxmlformats.org/drawingml/2006/main">
                <a:graphicData uri="http://schemas.microsoft.com/office/word/2010/wordprocessingShape">
                  <wps:wsp>
                    <wps:cNvSpPr txBox="1"/>
                    <wps:spPr>
                      <a:xfrm>
                        <a:ext cx="4733290"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РВ-04/4458 от </w:t>
                          </w:r>
                          <w:r>
                            <w:rPr>
                              <w:rStyle w:val="CharStyle5"/>
                              <w:rFonts w:ascii="Arial" w:eastAsia="Arial" w:hAnsi="Arial" w:cs="Arial"/>
                              <w:sz w:val="16"/>
                              <w:szCs w:val="16"/>
                              <w:lang w:val="en-US" w:eastAsia="en-US"/>
                            </w:rPr>
                            <w:t xml:space="preserve">15.05.2026. </w:t>
                          </w:r>
                          <w:r>
                            <w:rPr>
                              <w:rStyle w:val="CharStyle5"/>
                              <w:rFonts w:ascii="Arial" w:eastAsia="Arial" w:hAnsi="Arial" w:cs="Arial"/>
                              <w:sz w:val="16"/>
                              <w:szCs w:val="16"/>
                            </w:rPr>
                            <w:t>Исполнитель: Клавдиева М.Р.</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r>
                            <w:rPr>
                              <w:rStyle w:val="CharStyle5"/>
                              <w:rFonts w:ascii="Arial" w:eastAsia="Arial" w:hAnsi="Arial" w:cs="Arial"/>
                              <w:sz w:val="16"/>
                              <w:szCs w:val="16"/>
                              <w:lang w:val="en-US" w:eastAsia="en-US"/>
                            </w:rPr>
                            <w:t xml:space="preserve">2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8.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15.05.2026 14:52</w:t>
                          </w:r>
                        </w:p>
                      </w:txbxContent>
                    </wps:txbx>
                    <wps:bodyPr wrap="none" lIns="0" tIns="0" rIns="0" bIns="0">
                      <a:spAutoFit/>
                    </wps:bodyPr>
                  </wps:wsp>
                </a:graphicData>
              </a:graphic>
            </wp:anchor>
          </w:drawing>
        </mc:Choice>
        <mc:Fallback>
          <w:pict>
            <v:shape id="_x0000_s1031" type="#_x0000_t202" style="position:absolute;margin-left:20.pt;margin-top:821.30000000000007pt;width:372.69999999999999pt;height:18.2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РВ-04/4458 от </w:t>
                    </w:r>
                    <w:r>
                      <w:rPr>
                        <w:rStyle w:val="CharStyle5"/>
                        <w:rFonts w:ascii="Arial" w:eastAsia="Arial" w:hAnsi="Arial" w:cs="Arial"/>
                        <w:sz w:val="16"/>
                        <w:szCs w:val="16"/>
                        <w:lang w:val="en-US" w:eastAsia="en-US"/>
                      </w:rPr>
                      <w:t xml:space="preserve">15.05.2026. </w:t>
                    </w:r>
                    <w:r>
                      <w:rPr>
                        <w:rStyle w:val="CharStyle5"/>
                        <w:rFonts w:ascii="Arial" w:eastAsia="Arial" w:hAnsi="Arial" w:cs="Arial"/>
                        <w:sz w:val="16"/>
                        <w:szCs w:val="16"/>
                      </w:rPr>
                      <w:t>Исполнитель: Клавдиева М.Р.</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r>
                      <w:rPr>
                        <w:rStyle w:val="CharStyle5"/>
                        <w:rFonts w:ascii="Arial" w:eastAsia="Arial" w:hAnsi="Arial" w:cs="Arial"/>
                        <w:sz w:val="16"/>
                        <w:szCs w:val="16"/>
                        <w:lang w:val="en-US" w:eastAsia="en-US"/>
                      </w:rPr>
                      <w:t xml:space="preserve">2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8.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15.05.2026 14:52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10188575</wp:posOffset>
              </wp:positionV>
              <wp:extent cx="7562215" cy="0"/>
              <wp:wrapNone/>
              <wp:docPr id="7" name="Shape 7"/>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10000000000000001pt;margin-top:802.25pt;width:595.45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250825</wp:posOffset>
              </wp:positionH>
              <wp:positionV relativeFrom="page">
                <wp:posOffset>10391140</wp:posOffset>
              </wp:positionV>
              <wp:extent cx="4733290" cy="231775"/>
              <wp:wrapNone/>
              <wp:docPr id="8" name="Shape 8"/>
              <a:graphic xmlns:a="http://schemas.openxmlformats.org/drawingml/2006/main">
                <a:graphicData uri="http://schemas.microsoft.com/office/word/2010/wordprocessingShape">
                  <wps:wsp>
                    <wps:cNvSpPr txBox="1"/>
                    <wps:spPr>
                      <a:xfrm>
                        <a:ext cx="4733290"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РВ-04/4458 от 15.05.2026. Исполнитель: Клавдиева М.Р.</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rPr>
                              <w:t>#</w:t>
                            </w:r>
                          </w:fldSimple>
                          <w:r>
                            <w:rPr>
                              <w:rStyle w:val="CharStyle5"/>
                              <w:rFonts w:ascii="Arial" w:eastAsia="Arial" w:hAnsi="Arial" w:cs="Arial"/>
                              <w:sz w:val="16"/>
                              <w:szCs w:val="16"/>
                            </w:rPr>
                            <w:t xml:space="preserve"> из 8. Страница создана: 15.05.2026 14:52</w:t>
                          </w:r>
                        </w:p>
                      </w:txbxContent>
                    </wps:txbx>
                    <wps:bodyPr wrap="none" lIns="0" tIns="0" rIns="0" bIns="0">
                      <a:spAutoFit/>
                    </wps:bodyPr>
                  </wps:wsp>
                </a:graphicData>
              </a:graphic>
            </wp:anchor>
          </w:drawing>
        </mc:Choice>
        <mc:Fallback>
          <w:pict>
            <v:shape id="_x0000_s1034" type="#_x0000_t202" style="position:absolute;margin-left:19.75pt;margin-top:818.20000000000005pt;width:372.69999999999999pt;height:18.2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РВ-04/4458 от 15.05.2026. Исполнитель: Клавдиева М.Р.</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rPr>
                        <w:t>#</w:t>
                      </w:r>
                    </w:fldSimple>
                    <w:r>
                      <w:rPr>
                        <w:rStyle w:val="CharStyle5"/>
                        <w:rFonts w:ascii="Arial" w:eastAsia="Arial" w:hAnsi="Arial" w:cs="Arial"/>
                        <w:sz w:val="16"/>
                        <w:szCs w:val="16"/>
                      </w:rPr>
                      <w:t xml:space="preserve"> из 8. Страница создана: 15.05.2026 14:52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-2540</wp:posOffset>
              </wp:positionH>
              <wp:positionV relativeFrom="page">
                <wp:posOffset>10273665</wp:posOffset>
              </wp:positionV>
              <wp:extent cx="7562215" cy="0"/>
              <wp:wrapNone/>
              <wp:docPr id="10" name="Shape 10"/>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20000000000000001pt;margin-top:808.95000000000005pt;width:595.45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408940</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9999999999999pt;margin-top:32.200000000000003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212529"/>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212529"/>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548DD4"/>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4)_"/>
    <w:basedOn w:val="DefaultParagraphFont"/>
    <w:link w:val="Style7"/>
    <w:rPr>
      <w:rFonts w:ascii="Times New Roman" w:eastAsia="Times New Roman" w:hAnsi="Times New Roman" w:cs="Times New Roman"/>
      <w:b w:val="0"/>
      <w:bCs w:val="0"/>
      <w:i w:val="0"/>
      <w:iCs w:val="0"/>
      <w:smallCaps w:val="0"/>
      <w:strike w:val="0"/>
      <w:color w:val="548DD4"/>
      <w:sz w:val="14"/>
      <w:szCs w:val="14"/>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color w:val="212529"/>
      <w:sz w:val="28"/>
      <w:szCs w:val="28"/>
      <w:u w:val="none"/>
    </w:rPr>
  </w:style>
  <w:style w:type="character" w:customStyle="1" w:styleId="CharStyle15">
    <w:name w:val="Body text (2)_"/>
    <w:basedOn w:val="DefaultParagraphFont"/>
    <w:link w:val="Style14"/>
    <w:rPr>
      <w:rFonts w:ascii="Arial" w:eastAsia="Arial" w:hAnsi="Arial" w:cs="Arial"/>
      <w:b w:val="0"/>
      <w:bCs w:val="0"/>
      <w:i w:val="0"/>
      <w:iCs w:val="0"/>
      <w:smallCaps w:val="0"/>
      <w:strike w:val="0"/>
      <w:color w:val="373737"/>
      <w:sz w:val="14"/>
      <w:szCs w:val="14"/>
      <w:u w:val="none"/>
    </w:rPr>
  </w:style>
  <w:style w:type="character" w:customStyle="1" w:styleId="CharStyle23">
    <w:name w:val="Body text (5)_"/>
    <w:basedOn w:val="DefaultParagraphFont"/>
    <w:link w:val="Style22"/>
    <w:rPr>
      <w:rFonts w:ascii="Times New Roman" w:eastAsia="Times New Roman" w:hAnsi="Times New Roman" w:cs="Times New Roman"/>
      <w:b/>
      <w:bCs/>
      <w:i w:val="0"/>
      <w:iCs w:val="0"/>
      <w:smallCaps w:val="0"/>
      <w:strike w:val="0"/>
      <w:sz w:val="19"/>
      <w:szCs w:val="19"/>
      <w:u w:val="none"/>
    </w:rPr>
  </w:style>
  <w:style w:type="paragraph" w:customStyle="1" w:styleId="Style2">
    <w:name w:val="Body text (3)"/>
    <w:basedOn w:val="Normal"/>
    <w:link w:val="CharStyle3"/>
    <w:pPr>
      <w:widowControl w:val="0"/>
      <w:shd w:val="clear" w:color="auto" w:fill="auto"/>
      <w:spacing w:after="140"/>
      <w:jc w:val="center"/>
    </w:pPr>
    <w:rPr>
      <w:rFonts w:ascii="Times New Roman" w:eastAsia="Times New Roman" w:hAnsi="Times New Roman" w:cs="Times New Roman"/>
      <w:b/>
      <w:bCs/>
      <w:i w:val="0"/>
      <w:iCs w:val="0"/>
      <w:smallCaps w:val="0"/>
      <w:strike w:val="0"/>
      <w:color w:val="548DD4"/>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4)"/>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548DD4"/>
      <w:sz w:val="14"/>
      <w:szCs w:val="14"/>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color w:val="212529"/>
      <w:sz w:val="28"/>
      <w:szCs w:val="28"/>
      <w:u w:val="none"/>
    </w:rPr>
  </w:style>
  <w:style w:type="paragraph" w:customStyle="1" w:styleId="Style14">
    <w:name w:val="Body text (2)"/>
    <w:basedOn w:val="Normal"/>
    <w:link w:val="CharStyle15"/>
    <w:pPr>
      <w:widowControl w:val="0"/>
      <w:shd w:val="clear" w:color="auto" w:fill="auto"/>
      <w:spacing w:after="40"/>
      <w:ind w:left="2880"/>
    </w:pPr>
    <w:rPr>
      <w:rFonts w:ascii="Arial" w:eastAsia="Arial" w:hAnsi="Arial" w:cs="Arial"/>
      <w:b w:val="0"/>
      <w:bCs w:val="0"/>
      <w:i w:val="0"/>
      <w:iCs w:val="0"/>
      <w:smallCaps w:val="0"/>
      <w:strike w:val="0"/>
      <w:color w:val="373737"/>
      <w:sz w:val="14"/>
      <w:szCs w:val="14"/>
      <w:u w:val="none"/>
    </w:rPr>
  </w:style>
  <w:style w:type="paragraph" w:customStyle="1" w:styleId="Style22">
    <w:name w:val="Body text (5)"/>
    <w:basedOn w:val="Normal"/>
    <w:link w:val="CharStyle23"/>
    <w:pPr>
      <w:widowControl w:val="0"/>
      <w:shd w:val="clear" w:color="auto" w:fill="auto"/>
      <w:spacing w:line="259" w:lineRule="auto"/>
      <w:jc w:val="center"/>
    </w:pPr>
    <w:rPr>
      <w:rFonts w:ascii="Times New Roman" w:eastAsia="Times New Roman" w:hAnsi="Times New Roman" w:cs="Times New Roman"/>
      <w:b/>
      <w:bCs/>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