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2685" distR="112966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737360" distL="309245" distR="264160" simplePos="0" relativeHeight="125829379" behindDoc="0" locked="0" layoutInCell="1" allowOverlap="1">
                <wp:simplePos x="0" y="0"/>
                <wp:positionH relativeFrom="page">
                  <wp:posOffset>922020</wp:posOffset>
                </wp:positionH>
                <wp:positionV relativeFrom="paragraph">
                  <wp:posOffset>728980</wp:posOffset>
                </wp:positionV>
                <wp:extent cx="2252345" cy="810895"/>
                <wp:wrapSquare wrapText="right"/>
                <wp:docPr id="3" name="Shape 3"/>
                <a:graphic xmlns:a="http://schemas.openxmlformats.org/drawingml/2006/main">
                  <a:graphicData uri="http://schemas.microsoft.com/office/word/2010/wordprocessingShape">
                    <wps:wsp>
                      <wps:cNvSpPr txBox="1"/>
                      <wps:spPr>
                        <a:xfrm>
                          <a:ext cx="2252345" cy="810895"/>
                        </a:xfrm>
                        <a:prstGeom prst="rect"/>
                        <a:noFill/>
                      </wps:spPr>
                      <wps:txbx>
                        <w:txbxContent>
                          <w:p>
                            <w:pPr>
                              <w:pStyle w:val="Style2"/>
                              <w:keepNext w:val="0"/>
                              <w:keepLines w:val="0"/>
                              <w:widowControl w:val="0"/>
                              <w:shd w:val="clear" w:color="auto" w:fill="auto"/>
                              <w:bidi w:val="0"/>
                              <w:spacing w:before="0" w:after="140" w:line="288"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rStyle w:val="CharStyle3"/>
                                <w:b/>
                                <w:bCs/>
                              </w:rPr>
                              <w:t>УПРАВЛЕНИЕ</w:t>
                              <w:br/>
                              <w:t>Федеральной антимонопольной службы</w:t>
                              <w:br/>
                              <w:t>по Красноярскому краю</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34999999999999pt;height:63.850000000000001pt;z-index:-125829374;mso-wrap-distance-left:24.350000000000001pt;mso-wrap-distance-top:56.399999999999999pt;mso-wrap-distance-right:20.800000000000001pt;mso-wrap-distance-bottom:136.80000000000001pt;mso-position-horizontal-relative:page" filled="f" stroked="f">
                <v:textbox inset="0,0,0,0">
                  <w:txbxContent>
                    <w:p>
                      <w:pPr>
                        <w:pStyle w:val="Style2"/>
                        <w:keepNext w:val="0"/>
                        <w:keepLines w:val="0"/>
                        <w:widowControl w:val="0"/>
                        <w:shd w:val="clear" w:color="auto" w:fill="auto"/>
                        <w:bidi w:val="0"/>
                        <w:spacing w:before="0" w:after="140" w:line="288"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rStyle w:val="CharStyle3"/>
                          <w:b/>
                          <w:bCs/>
                        </w:rPr>
                        <w:t>УПРАВЛЕНИЕ</w:t>
                        <w:br/>
                        <w:t>Федеральной антимонопольной службы</w:t>
                        <w:br/>
                        <w:t>по Красноярскому краю</w:t>
                      </w:r>
                    </w:p>
                  </w:txbxContent>
                </v:textbox>
                <w10:wrap type="square" side="right" anchorx="page"/>
              </v:shape>
            </w:pict>
          </mc:Fallback>
        </mc:AlternateContent>
      </w:r>
      <w:r>
        <w:drawing>
          <wp:anchor distT="2359660" distB="0" distL="114300" distR="114300" simplePos="0" relativeHeight="125829381" behindDoc="0" locked="0" layoutInCell="1" allowOverlap="1">
            <wp:simplePos x="0" y="0"/>
            <wp:positionH relativeFrom="page">
              <wp:posOffset>727075</wp:posOffset>
            </wp:positionH>
            <wp:positionV relativeFrom="paragraph">
              <wp:posOffset>2372360</wp:posOffset>
            </wp:positionV>
            <wp:extent cx="2597150" cy="90805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9080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922020</wp:posOffset>
                </wp:positionH>
                <wp:positionV relativeFrom="paragraph">
                  <wp:posOffset>1695450</wp:posOffset>
                </wp:positionV>
                <wp:extent cx="2252345" cy="389890"/>
                <wp:wrapNone/>
                <wp:docPr id="7" name="Shape 7"/>
                <a:graphic xmlns:a="http://schemas.openxmlformats.org/drawingml/2006/main">
                  <a:graphicData uri="http://schemas.microsoft.com/office/word/2010/wordprocessingShape">
                    <wps:wsp>
                      <wps:cNvSpPr txBox="1"/>
                      <wps:spPr>
                        <a:xfrm>
                          <a:ext cx="2252345" cy="389890"/>
                        </a:xfrm>
                        <a:prstGeom prst="rect"/>
                        <a:noFill/>
                      </wps:spPr>
                      <wps:txbx>
                        <w:txbxContent>
                          <w:p>
                            <w:pPr>
                              <w:pStyle w:val="Style4"/>
                              <w:keepNext w:val="0"/>
                              <w:keepLines w:val="0"/>
                              <w:widowControl w:val="0"/>
                              <w:shd w:val="clear" w:color="auto" w:fill="auto"/>
                              <w:bidi w:val="0"/>
                              <w:spacing w:before="0" w:after="0"/>
                              <w:ind w:left="0" w:right="0" w:firstLine="0"/>
                              <w:jc w:val="center"/>
                            </w:pPr>
                            <w:r>
                              <w:rPr>
                                <w:rStyle w:val="CharStyle5"/>
                              </w:rPr>
                              <w:t xml:space="preserve">пр. Мира, 81 д, г. Красноярск, 660017 тел. (391) 211-00-00, факс (391) 211-01-14 </w:t>
                            </w:r>
                            <w:r>
                              <w:rPr>
                                <w:rStyle w:val="CharStyle5"/>
                                <w:lang w:val="en-US" w:eastAsia="en-US"/>
                              </w:rPr>
                              <w:t xml:space="preserve">e-mail: </w:t>
                            </w:r>
                            <w:r>
                              <w:fldChar w:fldCharType="begin"/>
                            </w:r>
                            <w:r>
                              <w:rPr/>
                              <w:instrText> HYPERLINK "mailto:to24@fas.gov.ru" </w:instrText>
                            </w:r>
                            <w:r>
                              <w:fldChar w:fldCharType="separate"/>
                            </w:r>
                            <w:r>
                              <w:rPr>
                                <w:rStyle w:val="CharStyle5"/>
                                <w:lang w:val="en-US" w:eastAsia="en-US"/>
                              </w:rPr>
                              <w:t>to24@fas.gov.ru</w:t>
                            </w:r>
                            <w:r>
                              <w:fldChar w:fldCharType="end"/>
                            </w:r>
                          </w:p>
                        </w:txbxContent>
                      </wps:txbx>
                      <wps:bodyPr lIns="0" tIns="0" rIns="0" bIns="0">
                        <a:noAutoFit/>
                      </wps:bodyPr>
                    </wps:wsp>
                  </a:graphicData>
                </a:graphic>
              </wp:anchor>
            </w:drawing>
          </mc:Choice>
          <mc:Fallback>
            <w:pict>
              <v:shape id="_x0000_s1033" type="#_x0000_t202" style="position:absolute;margin-left:72.600000000000009pt;margin-top:133.5pt;width:177.34999999999999pt;height:30.699999999999999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ind w:left="0" w:right="0" w:firstLine="0"/>
                        <w:jc w:val="center"/>
                      </w:pPr>
                      <w:r>
                        <w:rPr>
                          <w:rStyle w:val="CharStyle5"/>
                        </w:rPr>
                        <w:t xml:space="preserve">пр. Мира, 81 д, г. Красноярск, 660017 тел. (391) 211-00-00, факс (391) 211-01-14 </w:t>
                      </w:r>
                      <w:r>
                        <w:rPr>
                          <w:rStyle w:val="CharStyle5"/>
                          <w:lang w:val="en-US" w:eastAsia="en-US"/>
                        </w:rPr>
                        <w:t xml:space="preserve">e-mail: </w:t>
                      </w:r>
                      <w:r>
                        <w:fldChar w:fldCharType="begin"/>
                      </w:r>
                      <w:r>
                        <w:rPr/>
                        <w:instrText> HYPERLINK "mailto:to24@fas.gov.ru" </w:instrText>
                      </w:r>
                      <w:r>
                        <w:fldChar w:fldCharType="separate"/>
                      </w:r>
                      <w:r>
                        <w:rPr>
                          <w:rStyle w:val="CharStyle5"/>
                          <w:lang w:val="en-US" w:eastAsia="en-US"/>
                        </w:rPr>
                        <w:t>to24@fas.gov.ru</w:t>
                      </w:r>
                      <w:r>
                        <w:fldChar w:fldCharType="end"/>
                      </w:r>
                    </w:p>
                  </w:txbxContent>
                </v:textbox>
                <w10:wrap anchorx="page"/>
              </v:shape>
            </w:pict>
          </mc:Fallback>
        </mc:AlternateContent>
      </w:r>
    </w:p>
    <w:p>
      <w:pPr>
        <w:pStyle w:val="Style6"/>
        <w:keepNext w:val="0"/>
        <w:keepLines w:val="0"/>
        <w:widowControl w:val="0"/>
        <w:shd w:val="clear" w:color="auto" w:fill="auto"/>
        <w:bidi w:val="0"/>
        <w:spacing w:before="0" w:after="220" w:line="240" w:lineRule="auto"/>
        <w:ind w:left="1000" w:right="0" w:firstLine="0"/>
        <w:jc w:val="left"/>
      </w:pPr>
      <w:r>
        <w:rPr>
          <w:rStyle w:val="CharStyle7"/>
        </w:rPr>
        <w:t xml:space="preserve">ИП Авдюкова Надежда Александровна тер. ДНТ Алтай, д. </w:t>
      </w:r>
      <w:r>
        <w:rPr>
          <w:rStyle w:val="CharStyle7"/>
          <w:lang w:val="en-US" w:eastAsia="en-US"/>
        </w:rPr>
        <w:t xml:space="preserve">13, </w:t>
      </w:r>
      <w:r>
        <w:rPr>
          <w:rStyle w:val="CharStyle7"/>
        </w:rPr>
        <w:t xml:space="preserve">г. Сургут, Ханты-Мансийский АО, </w:t>
      </w:r>
      <w:r>
        <w:rPr>
          <w:rStyle w:val="CharStyle7"/>
          <w:lang w:val="en-US" w:eastAsia="en-US"/>
        </w:rPr>
        <w:t xml:space="preserve">628400 </w:t>
      </w:r>
      <w:r>
        <w:fldChar w:fldCharType="begin"/>
      </w:r>
      <w:r>
        <w:rPr/>
        <w:instrText> HYPERLINK "mailto:uavto@mail.ru" </w:instrText>
      </w:r>
      <w:r>
        <w:fldChar w:fldCharType="separate"/>
      </w:r>
      <w:r>
        <w:rPr>
          <w:rStyle w:val="CharStyle7"/>
          <w:lang w:val="en-US" w:eastAsia="en-US"/>
        </w:rPr>
        <w:t>uavto@mail.ru</w:t>
      </w:r>
      <w:r>
        <w:fldChar w:fldCharType="end"/>
      </w:r>
    </w:p>
    <w:p>
      <w:pPr>
        <w:pStyle w:val="Style6"/>
        <w:keepNext w:val="0"/>
        <w:keepLines w:val="0"/>
        <w:widowControl w:val="0"/>
        <w:shd w:val="clear" w:color="auto" w:fill="auto"/>
        <w:bidi w:val="0"/>
        <w:spacing w:before="0" w:after="220" w:line="240" w:lineRule="auto"/>
        <w:ind w:left="1000" w:right="0" w:firstLine="0"/>
        <w:jc w:val="left"/>
      </w:pPr>
      <w:r>
        <w:rPr>
          <w:rStyle w:val="CharStyle7"/>
        </w:rPr>
        <w:t xml:space="preserve">Управление по обеспечиванию жизнедеятельности Администрации Казачинско-Пировского муниципального округа Красноярского края ул. Ленина, стр. </w:t>
      </w:r>
      <w:r>
        <w:rPr>
          <w:rStyle w:val="CharStyle7"/>
          <w:lang w:val="en-US" w:eastAsia="en-US"/>
        </w:rPr>
        <w:t xml:space="preserve">27, </w:t>
      </w:r>
      <w:r>
        <w:rPr>
          <w:rStyle w:val="CharStyle7"/>
        </w:rPr>
        <w:t xml:space="preserve">с. Пировское, м.о. Пировский, Красноярский край, </w:t>
      </w:r>
      <w:r>
        <w:rPr>
          <w:rStyle w:val="CharStyle7"/>
          <w:lang w:val="en-US" w:eastAsia="en-US"/>
        </w:rPr>
        <w:t xml:space="preserve">663120 </w:t>
      </w:r>
      <w:r>
        <w:fldChar w:fldCharType="begin"/>
      </w:r>
      <w:r>
        <w:rPr/>
        <w:instrText> HYPERLINK "mailto:priemnaya@admkazach.krskcit.ru" </w:instrText>
      </w:r>
      <w:r>
        <w:fldChar w:fldCharType="separate"/>
      </w:r>
      <w:r>
        <w:rPr>
          <w:rStyle w:val="CharStyle7"/>
          <w:lang w:val="en-US" w:eastAsia="en-US"/>
        </w:rPr>
        <w:t>priemnaya@admkazach.krskcit.ru</w:t>
      </w:r>
      <w:r>
        <w:fldChar w:fldCharType="end"/>
      </w:r>
    </w:p>
    <w:p>
      <w:pPr>
        <w:pStyle w:val="Style6"/>
        <w:keepNext w:val="0"/>
        <w:keepLines w:val="0"/>
        <w:widowControl w:val="0"/>
        <w:shd w:val="clear" w:color="auto" w:fill="auto"/>
        <w:bidi w:val="0"/>
        <w:spacing w:before="0" w:after="0" w:line="240" w:lineRule="auto"/>
        <w:ind w:left="1000" w:right="0" w:firstLine="0"/>
        <w:jc w:val="left"/>
      </w:pPr>
      <w:r>
        <w:rPr>
          <w:rStyle w:val="CharStyle7"/>
          <w:lang w:val="en-US" w:eastAsia="en-US"/>
        </w:rPr>
        <w:t xml:space="preserve">OOO </w:t>
      </w:r>
      <w:r>
        <w:rPr>
          <w:rStyle w:val="CharStyle7"/>
        </w:rPr>
        <w:t>«РТС-тендер»</w:t>
      </w:r>
    </w:p>
    <w:p>
      <w:pPr>
        <w:pStyle w:val="Style6"/>
        <w:keepNext w:val="0"/>
        <w:keepLines w:val="0"/>
        <w:widowControl w:val="0"/>
        <w:shd w:val="clear" w:color="auto" w:fill="auto"/>
        <w:bidi w:val="0"/>
        <w:spacing w:before="0" w:after="560" w:line="240" w:lineRule="auto"/>
        <w:ind w:left="1000" w:right="0" w:firstLine="0"/>
        <w:jc w:val="left"/>
      </w:pPr>
      <w:r>
        <w:rPr>
          <w:rStyle w:val="CharStyle7"/>
        </w:rPr>
        <w:t xml:space="preserve">наб. Тараса Шевченко, д. 23А, </w:t>
      </w:r>
      <w:r>
        <w:rPr>
          <w:rStyle w:val="CharStyle7"/>
          <w:lang w:val="en-US" w:eastAsia="en-US"/>
        </w:rPr>
        <w:t xml:space="preserve">25 </w:t>
      </w:r>
      <w:r>
        <w:rPr>
          <w:rStyle w:val="CharStyle7"/>
        </w:rPr>
        <w:t xml:space="preserve">этаж, пом. </w:t>
      </w:r>
      <w:r>
        <w:rPr>
          <w:rStyle w:val="CharStyle7"/>
          <w:lang w:val="en-US" w:eastAsia="en-US"/>
        </w:rPr>
        <w:t xml:space="preserve">1, </w:t>
      </w:r>
      <w:r>
        <w:rPr>
          <w:rStyle w:val="CharStyle7"/>
        </w:rPr>
        <w:t xml:space="preserve">Дорогомиловский р-н., г. Москва, </w:t>
      </w:r>
      <w:r>
        <w:rPr>
          <w:rStyle w:val="CharStyle7"/>
          <w:lang w:val="en-US" w:eastAsia="en-US"/>
        </w:rPr>
        <w:t xml:space="preserve">121151 </w:t>
      </w:r>
      <w:r>
        <w:fldChar w:fldCharType="begin"/>
      </w:r>
      <w:r>
        <w:rPr/>
        <w:instrText> HYPERLINK "mailto:ko@rts-tender.ru" </w:instrText>
      </w:r>
      <w:r>
        <w:fldChar w:fldCharType="separate"/>
      </w:r>
      <w:r>
        <w:rPr>
          <w:rStyle w:val="CharStyle7"/>
          <w:lang w:val="en-US" w:eastAsia="en-US"/>
        </w:rPr>
        <w:t>ko@rts-tender.ru</w:t>
      </w:r>
      <w:r>
        <w:fldChar w:fldCharType="end"/>
      </w:r>
    </w:p>
    <w:p>
      <w:pPr>
        <w:pStyle w:val="Style6"/>
        <w:keepNext w:val="0"/>
        <w:keepLines w:val="0"/>
        <w:widowControl w:val="0"/>
        <w:shd w:val="clear" w:color="auto" w:fill="auto"/>
        <w:bidi w:val="0"/>
        <w:spacing w:before="0" w:after="220" w:line="240" w:lineRule="auto"/>
        <w:ind w:left="0" w:right="0" w:firstLine="0"/>
        <w:jc w:val="center"/>
      </w:pPr>
      <w:r>
        <w:rPr>
          <w:rStyle w:val="CharStyle7"/>
        </w:rPr>
        <w:t xml:space="preserve">Решение </w:t>
      </w:r>
      <w:r>
        <w:rPr>
          <w:rStyle w:val="CharStyle7"/>
          <w:lang w:val="en-US" w:eastAsia="en-US"/>
        </w:rPr>
        <w:t>№ 024/06/105-1470/2026</w:t>
      </w:r>
    </w:p>
    <w:p>
      <w:pPr>
        <w:pStyle w:val="Style6"/>
        <w:keepNext w:val="0"/>
        <w:keepLines w:val="0"/>
        <w:widowControl w:val="0"/>
        <w:shd w:val="clear" w:color="auto" w:fill="auto"/>
        <w:bidi w:val="0"/>
        <w:spacing w:before="0" w:after="22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6374765</wp:posOffset>
                </wp:positionH>
                <wp:positionV relativeFrom="paragraph">
                  <wp:posOffset>12700</wp:posOffset>
                </wp:positionV>
                <wp:extent cx="835025" cy="201295"/>
                <wp:wrapSquare wrapText="left"/>
                <wp:docPr id="9" name="Shape 9"/>
                <a:graphic xmlns:a="http://schemas.openxmlformats.org/drawingml/2006/main">
                  <a:graphicData uri="http://schemas.microsoft.com/office/word/2010/wordprocessingShape">
                    <wps:wsp>
                      <wps:cNvSpPr txBox="1"/>
                      <wps:spPr>
                        <a:xfrm>
                          <a:ext cx="83502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г. Красноярск</w:t>
                            </w:r>
                          </w:p>
                        </w:txbxContent>
                      </wps:txbx>
                      <wps:bodyPr wrap="none" lIns="0" tIns="0" rIns="0" bIns="0">
                        <a:noAutoFit/>
                      </wps:bodyPr>
                    </wps:wsp>
                  </a:graphicData>
                </a:graphic>
              </wp:anchor>
            </w:drawing>
          </mc:Choice>
          <mc:Fallback>
            <w:pict>
              <v:shape id="_x0000_s1035" type="#_x0000_t202" style="position:absolute;margin-left:501.94999999999999pt;margin-top:1.pt;width:65.75pt;height:15.85pt;z-index:-125829371;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г. Красноярск</w:t>
                      </w:r>
                    </w:p>
                  </w:txbxContent>
                </v:textbox>
                <w10:wrap type="square" side="left" anchorx="page"/>
              </v:shape>
            </w:pict>
          </mc:Fallback>
        </mc:AlternateContent>
      </w:r>
      <w:r>
        <w:rPr>
          <w:rStyle w:val="CharStyle7"/>
          <w:lang w:val="en-US" w:eastAsia="en-US"/>
        </w:rPr>
        <w:t xml:space="preserve">8 </w:t>
      </w:r>
      <w:r>
        <w:rPr>
          <w:rStyle w:val="CharStyle7"/>
        </w:rPr>
        <w:t xml:space="preserve">мая </w:t>
      </w:r>
      <w:r>
        <w:rPr>
          <w:rStyle w:val="CharStyle7"/>
          <w:lang w:val="en-US" w:eastAsia="en-US"/>
        </w:rPr>
        <w:t xml:space="preserve">2026 </w:t>
      </w:r>
      <w:r>
        <w:rPr>
          <w:rStyle w:val="CharStyle7"/>
        </w:rPr>
        <w:t>года</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Комиссия Красноярского УФАС России по рассмотрению жалоб и проведению внеплановых проверок в составе: Председатель Комиссии </w:t>
      </w:r>
      <w:r>
        <w:rPr>
          <w:rStyle w:val="CharStyle7"/>
          <w:lang w:val="en-US" w:eastAsia="en-US"/>
        </w:rPr>
        <w:t xml:space="preserve">– </w:t>
      </w:r>
      <w:r>
        <w:rPr>
          <w:rStyle w:val="CharStyle7"/>
        </w:rPr>
        <w:t xml:space="preserve">Хорышев Е.О., врио заместителя руководителя; члены Комиссии: Варава К.С., заместитель начальника отдела; Миракян Н.Е., ведущий специалист-эксперт (далее </w:t>
      </w:r>
      <w:r>
        <w:rPr>
          <w:rStyle w:val="CharStyle7"/>
          <w:lang w:val="en-US" w:eastAsia="en-US"/>
        </w:rPr>
        <w:t xml:space="preserve">– </w:t>
      </w:r>
      <w:r>
        <w:rPr>
          <w:rStyle w:val="CharStyle7"/>
        </w:rPr>
        <w:t xml:space="preserve">Комиссия), рассмотрев жалобу ИП Авдюковой Надежды Александровны (далее </w:t>
      </w:r>
      <w:r>
        <w:rPr>
          <w:rStyle w:val="CharStyle7"/>
          <w:lang w:val="en-US" w:eastAsia="en-US"/>
        </w:rPr>
        <w:t xml:space="preserve">– </w:t>
      </w:r>
      <w:r>
        <w:rPr>
          <w:rStyle w:val="CharStyle7"/>
        </w:rPr>
        <w:t xml:space="preserve">Податель жалобы) на действия заказчика </w:t>
      </w:r>
      <w:r>
        <w:rPr>
          <w:rStyle w:val="CharStyle7"/>
          <w:lang w:val="en-US" w:eastAsia="en-US"/>
        </w:rPr>
        <w:t xml:space="preserve">– </w:t>
      </w:r>
      <w:r>
        <w:rPr>
          <w:rStyle w:val="CharStyle7"/>
        </w:rPr>
        <w:t xml:space="preserve">Управления по обеспечиванию жизнедеятельности Администрации Казачинско- Пировского муниципального округа Красноярского края (далее </w:t>
      </w:r>
      <w:r>
        <w:rPr>
          <w:rStyle w:val="CharStyle7"/>
          <w:lang w:val="en-US" w:eastAsia="en-US"/>
        </w:rPr>
        <w:t xml:space="preserve">– </w:t>
      </w:r>
      <w:r>
        <w:rPr>
          <w:rStyle w:val="CharStyle7"/>
        </w:rPr>
        <w:t xml:space="preserve">Заказчик) при проведении аукциона в электронной форме «Приобретение озоно-фильтровальной станции очистки воды для подземного водозабора с. Пировское, ул. Ключевая, </w:t>
      </w:r>
      <w:r>
        <w:rPr>
          <w:rStyle w:val="CharStyle7"/>
          <w:lang w:val="en-US" w:eastAsia="en-US"/>
        </w:rPr>
        <w:t xml:space="preserve">44» </w:t>
      </w:r>
      <w:r>
        <w:rPr>
          <w:rStyle w:val="CharStyle7"/>
        </w:rPr>
        <w:t xml:space="preserve">(далее </w:t>
      </w:r>
      <w:r>
        <w:rPr>
          <w:rStyle w:val="CharStyle7"/>
          <w:lang w:val="en-US" w:eastAsia="en-US"/>
        </w:rPr>
        <w:t xml:space="preserve">– </w:t>
      </w:r>
      <w:r>
        <w:rPr>
          <w:rStyle w:val="CharStyle7"/>
        </w:rPr>
        <w:t xml:space="preserve">аукцион), извещение </w:t>
      </w:r>
      <w:r>
        <w:rPr>
          <w:rStyle w:val="CharStyle7"/>
          <w:lang w:val="en-US" w:eastAsia="en-US"/>
        </w:rPr>
        <w:t xml:space="preserve">№ 0119600023926000014, </w:t>
      </w:r>
      <w:r>
        <w:rPr>
          <w:rStyle w:val="CharStyle7"/>
        </w:rPr>
        <w:t xml:space="preserve">ИКЗ </w:t>
      </w:r>
      <w:r>
        <w:rPr>
          <w:rStyle w:val="CharStyle7"/>
          <w:lang w:val="en-US" w:eastAsia="en-US"/>
        </w:rPr>
        <w:t xml:space="preserve">263243100320024310100100340012829244, </w:t>
      </w:r>
      <w:r>
        <w:rPr>
          <w:rStyle w:val="CharStyle7"/>
        </w:rPr>
        <w:t xml:space="preserve">на электронной торговой площадке «РТС-тендер» (далее </w:t>
      </w:r>
      <w:r>
        <w:rPr>
          <w:rStyle w:val="CharStyle7"/>
          <w:lang w:val="en-US" w:eastAsia="en-US"/>
        </w:rPr>
        <w:t xml:space="preserve">– </w:t>
      </w:r>
      <w:r>
        <w:rPr>
          <w:rStyle w:val="CharStyle7"/>
        </w:rPr>
        <w:t>оператор электронной площадки),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Существо жалобы: неправомерные действия Заказчика при формировании извещения о проведении аукциона в электронной форме, нарушающие требования Федерального закона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Жалоба соответствует требованиям частей </w:t>
      </w:r>
      <w:r>
        <w:rPr>
          <w:rStyle w:val="CharStyle7"/>
          <w:lang w:val="en-US" w:eastAsia="en-US"/>
        </w:rPr>
        <w:t xml:space="preserve">2 </w:t>
      </w:r>
      <w:r>
        <w:rPr>
          <w:rStyle w:val="CharStyle7"/>
        </w:rPr>
        <w:t xml:space="preserve">и </w:t>
      </w:r>
      <w:r>
        <w:rPr>
          <w:rStyle w:val="CharStyle7"/>
          <w:lang w:val="en-US" w:eastAsia="en-US"/>
        </w:rPr>
        <w:t xml:space="preserve">4 </w:t>
      </w:r>
      <w:r>
        <w:rPr>
          <w:rStyle w:val="CharStyle7"/>
        </w:rPr>
        <w:t xml:space="preserve">статьи </w:t>
      </w:r>
      <w:r>
        <w:rPr>
          <w:rStyle w:val="CharStyle7"/>
          <w:lang w:val="en-US" w:eastAsia="en-US"/>
        </w:rPr>
        <w:t xml:space="preserve">105 </w:t>
      </w:r>
      <w:r>
        <w:rPr>
          <w:rStyle w:val="CharStyle7"/>
        </w:rPr>
        <w:t>Закона о контрактной системе, в связи с чем принята к рассмотрению по существу.</w:t>
      </w:r>
    </w:p>
    <w:p>
      <w:pPr>
        <w:pStyle w:val="Style6"/>
        <w:keepNext w:val="0"/>
        <w:keepLines w:val="0"/>
        <w:widowControl w:val="0"/>
        <w:shd w:val="clear" w:color="auto" w:fill="auto"/>
        <w:bidi w:val="0"/>
        <w:spacing w:before="0" w:after="0" w:line="240" w:lineRule="auto"/>
        <w:ind w:left="0" w:right="0" w:firstLine="740"/>
        <w:jc w:val="both"/>
      </w:pPr>
      <w:r>
        <w:rPr>
          <w:rStyle w:val="CharStyle7"/>
        </w:rPr>
        <w:t>В адреса Подателя жалобы, Заказчика, Оператора ЭП посредством электронной почты было направлено уведомление содержащее информацию о месте, дате и времени заседания Комиссии.</w:t>
      </w:r>
    </w:p>
    <w:p>
      <w:pPr>
        <w:pStyle w:val="Style6"/>
        <w:keepNext w:val="0"/>
        <w:keepLines w:val="0"/>
        <w:widowControl w:val="0"/>
        <w:shd w:val="clear" w:color="auto" w:fill="auto"/>
        <w:bidi w:val="0"/>
        <w:spacing w:before="0" w:after="0" w:line="240" w:lineRule="auto"/>
        <w:ind w:left="0" w:right="0" w:firstLine="740"/>
        <w:jc w:val="both"/>
      </w:pPr>
      <w:r>
        <w:rPr>
          <w:rStyle w:val="CharStyle7"/>
        </w:rPr>
        <w:t>Уведомление также было размещено на официальном сайте ЕИС в сфере закупок в разделе «жалобы» реестра жалоб, плановых и внеплановых проверок, их результатов и выданных предписаний, что считается надлежащим уведомлением о дате и времени заседания Комиссии.</w:t>
      </w:r>
    </w:p>
    <w:p>
      <w:pPr>
        <w:pStyle w:val="Style6"/>
        <w:keepNext w:val="0"/>
        <w:keepLines w:val="0"/>
        <w:widowControl w:val="0"/>
        <w:shd w:val="clear" w:color="auto" w:fill="auto"/>
        <w:bidi w:val="0"/>
        <w:spacing w:before="0" w:after="0" w:line="240" w:lineRule="auto"/>
        <w:ind w:left="0" w:right="0" w:firstLine="740"/>
        <w:jc w:val="both"/>
      </w:pPr>
      <w:r>
        <w:rPr>
          <w:rStyle w:val="CharStyle7"/>
        </w:rPr>
        <w:t>Уведомлением, направленным Подателю жалобы, Заказчику, Оператору ЭП предложено предоставить в адрес Красноярского УФАС России документы и сведения, необходимые для рассмотрения жалобы по существу.</w:t>
      </w:r>
    </w:p>
    <w:p>
      <w:pPr>
        <w:pStyle w:val="Style6"/>
        <w:keepNext w:val="0"/>
        <w:keepLines w:val="0"/>
        <w:widowControl w:val="0"/>
        <w:shd w:val="clear" w:color="auto" w:fill="auto"/>
        <w:bidi w:val="0"/>
        <w:spacing w:before="0" w:after="0" w:line="240" w:lineRule="auto"/>
        <w:ind w:left="0" w:right="0" w:firstLine="740"/>
        <w:jc w:val="both"/>
      </w:pPr>
      <w:r>
        <w:rPr>
          <w:rStyle w:val="CharStyle7"/>
        </w:rPr>
        <w:t>До начала заседания в адрес Комиссии ходатайств не поступало.</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Заседание Комиссии состоялось </w:t>
      </w:r>
      <w:r>
        <w:rPr>
          <w:rStyle w:val="CharStyle7"/>
          <w:lang w:val="en-US" w:eastAsia="en-US"/>
        </w:rPr>
        <w:t xml:space="preserve">8 </w:t>
      </w:r>
      <w:r>
        <w:rPr>
          <w:rStyle w:val="CharStyle7"/>
        </w:rPr>
        <w:t xml:space="preserve">мая </w:t>
      </w:r>
      <w:r>
        <w:rPr>
          <w:rStyle w:val="CharStyle7"/>
          <w:lang w:val="en-US" w:eastAsia="en-US"/>
        </w:rPr>
        <w:t xml:space="preserve">2026 </w:t>
      </w:r>
      <w:r>
        <w:rPr>
          <w:rStyle w:val="CharStyle7"/>
        </w:rPr>
        <w:t xml:space="preserve">года в </w:t>
      </w:r>
      <w:r>
        <w:rPr>
          <w:rStyle w:val="CharStyle7"/>
          <w:lang w:val="en-US" w:eastAsia="en-US"/>
        </w:rPr>
        <w:t xml:space="preserve">10 </w:t>
      </w:r>
      <w:r>
        <w:rPr>
          <w:rStyle w:val="CharStyle7"/>
        </w:rPr>
        <w:t xml:space="preserve">часов </w:t>
      </w:r>
      <w:r>
        <w:rPr>
          <w:rStyle w:val="CharStyle7"/>
          <w:lang w:val="en-US" w:eastAsia="en-US"/>
        </w:rPr>
        <w:t xml:space="preserve">30 </w:t>
      </w:r>
      <w:r>
        <w:rPr>
          <w:rStyle w:val="CharStyle7"/>
        </w:rPr>
        <w:t xml:space="preserve">минут </w:t>
      </w:r>
      <w:r>
        <w:rPr>
          <w:rStyle w:val="CharStyle7"/>
          <w:lang w:val="en-US" w:eastAsia="en-US"/>
        </w:rPr>
        <w:t xml:space="preserve">(UTC + 7; </w:t>
      </w:r>
      <w:r>
        <w:rPr>
          <w:rStyle w:val="CharStyle7"/>
        </w:rPr>
        <w:t xml:space="preserve">МСК </w:t>
      </w:r>
      <w:r>
        <w:rPr>
          <w:rStyle w:val="CharStyle7"/>
          <w:lang w:val="en-US" w:eastAsia="en-US"/>
        </w:rPr>
        <w:t xml:space="preserve">+4) </w:t>
      </w:r>
      <w:r>
        <w:rPr>
          <w:rStyle w:val="CharStyle7"/>
        </w:rPr>
        <w:t>в отсутствии представителя Заказчика и представителя Подателя жалобы, надлежащим образом уведомленных о времени и месте рассмотрения жалобы.</w:t>
      </w:r>
    </w:p>
    <w:p>
      <w:pPr>
        <w:pStyle w:val="Style6"/>
        <w:keepNext w:val="0"/>
        <w:keepLines w:val="0"/>
        <w:widowControl w:val="0"/>
        <w:shd w:val="clear" w:color="auto" w:fill="auto"/>
        <w:bidi w:val="0"/>
        <w:spacing w:before="0" w:after="220" w:line="240" w:lineRule="auto"/>
        <w:ind w:left="0" w:right="0" w:firstLine="740"/>
        <w:jc w:val="both"/>
      </w:pPr>
      <w:r>
        <w:rPr>
          <w:rStyle w:val="CharStyle7"/>
        </w:rPr>
        <w:t xml:space="preserve">В содержании жалобы указано, что Заказчиком не исполнено предписание Красноярского УФАС России от </w:t>
      </w:r>
      <w:r>
        <w:rPr>
          <w:rStyle w:val="CharStyle7"/>
          <w:lang w:val="en-US" w:eastAsia="en-US"/>
        </w:rPr>
        <w:t xml:space="preserve">09.04.2026 № 024/06/106-989/2025 </w:t>
      </w:r>
      <w:r>
        <w:rPr>
          <w:rStyle w:val="CharStyle7"/>
        </w:rPr>
        <w:t>по существу, технические характеристики описания объекта закупки соответствуют товару конкретного производителя ООО НПО «Пульсар». Также Заказчиком</w:t>
      </w:r>
    </w:p>
    <w:p>
      <w:pPr>
        <w:pStyle w:val="Style11"/>
        <w:keepNext/>
        <w:keepLines/>
        <w:widowControl w:val="0"/>
        <w:shd w:val="clear" w:color="auto" w:fill="auto"/>
        <w:bidi w:val="0"/>
        <w:spacing w:before="0" w:line="240" w:lineRule="auto"/>
        <w:ind w:left="0" w:right="0" w:firstLine="0"/>
        <w:jc w:val="left"/>
      </w:pPr>
      <w:bookmarkStart w:id="0" w:name="bookmark0"/>
      <w:r>
        <w:rPr>
          <w:rStyle w:val="CharStyle12"/>
        </w:rPr>
        <w:t>IIIIIIIIIIIIIIIIIIIIIIII</w:t>
      </w:r>
      <w:bookmarkEnd w:id="0"/>
    </w:p>
    <w:p>
      <w:pPr>
        <w:pStyle w:val="Style6"/>
        <w:keepNext w:val="0"/>
        <w:keepLines w:val="0"/>
        <w:widowControl w:val="0"/>
        <w:shd w:val="clear" w:color="auto" w:fill="auto"/>
        <w:bidi w:val="0"/>
        <w:spacing w:before="0" w:after="0" w:line="240" w:lineRule="auto"/>
        <w:ind w:left="0" w:right="0" w:firstLine="0"/>
        <w:jc w:val="both"/>
      </w:pPr>
      <w:r>
        <w:rPr>
          <w:rStyle w:val="CharStyle7"/>
        </w:rPr>
        <w:t>необоснованно применение дополнительных характеристик.</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во исполнение полномочий, возложенных подпунктом «б» пункта </w:t>
      </w:r>
      <w:r>
        <w:rPr>
          <w:rStyle w:val="CharStyle7"/>
          <w:lang w:val="en-US" w:eastAsia="en-US"/>
        </w:rPr>
        <w:t xml:space="preserve">1 </w:t>
      </w:r>
      <w:r>
        <w:rPr>
          <w:rStyle w:val="CharStyle7"/>
        </w:rPr>
        <w:t xml:space="preserve">части </w:t>
      </w:r>
      <w:r>
        <w:rPr>
          <w:rStyle w:val="CharStyle7"/>
          <w:lang w:val="en-US" w:eastAsia="en-US"/>
        </w:rPr>
        <w:t xml:space="preserve">3 </w:t>
      </w:r>
      <w:r>
        <w:rPr>
          <w:rStyle w:val="CharStyle7"/>
        </w:rPr>
        <w:t xml:space="preserve">статьи </w:t>
      </w:r>
      <w:r>
        <w:rPr>
          <w:rStyle w:val="CharStyle7"/>
          <w:lang w:val="en-US" w:eastAsia="en-US"/>
        </w:rPr>
        <w:t xml:space="preserve">99 </w:t>
      </w:r>
      <w:r>
        <w:rPr>
          <w:rStyle w:val="CharStyle7"/>
        </w:rPr>
        <w:t xml:space="preserve">Закона о контрактной системе, а также подпунктом </w:t>
      </w:r>
      <w:r>
        <w:rPr>
          <w:rStyle w:val="CharStyle7"/>
          <w:lang w:val="en-US" w:eastAsia="en-US"/>
        </w:rPr>
        <w:t xml:space="preserve">5.3.7 </w:t>
      </w:r>
      <w:r>
        <w:rPr>
          <w:rStyle w:val="CharStyle7"/>
        </w:rPr>
        <w:t xml:space="preserve">Положения о Федеральной антимонопольной службе и подпунктом </w:t>
      </w:r>
      <w:r>
        <w:rPr>
          <w:rStyle w:val="CharStyle7"/>
          <w:lang w:val="en-US" w:eastAsia="en-US"/>
        </w:rPr>
        <w:t xml:space="preserve">7.5 </w:t>
      </w:r>
      <w:r>
        <w:rPr>
          <w:rStyle w:val="CharStyle7"/>
        </w:rPr>
        <w:t>Положения о территориальном органе ФАС России, в соответствии с Правилам осуществления контроля в сфере закупок,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Рассмотрев существо жалобы, документы и сведения, представленные сторонами и размещенные на официальном сайте ЕИС в сфере закупок, проанализировав нормы права, регулирующие рассматриваемые правоотношения, проведя внеплановую проверку, Комиссия установила следующие обстоятельства.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связи с возникшей потребностью Заказчиком были совершены действия по проведению закупки «Приобретение озоно-фильтровальной станции очистки воды для подземного водозабора с. Пировское, ул. Ключевая, </w:t>
      </w:r>
      <w:r>
        <w:rPr>
          <w:rStyle w:val="CharStyle7"/>
          <w:lang w:val="en-US" w:eastAsia="en-US"/>
        </w:rPr>
        <w:t>44».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Извещение о проведении электронного аукциона на право заключения контракта на приобретение озоно-фильтровальной станции очистки воды для подземного водозабора с. Пировское, ул. Ключевая, </w:t>
      </w:r>
      <w:r>
        <w:rPr>
          <w:rStyle w:val="CharStyle7"/>
          <w:lang w:val="en-US" w:eastAsia="en-US"/>
        </w:rPr>
        <w:t xml:space="preserve">44 </w:t>
      </w:r>
      <w:r>
        <w:rPr>
          <w:rStyle w:val="CharStyle7"/>
        </w:rPr>
        <w:t xml:space="preserve">размещено в ЕИС </w:t>
      </w:r>
      <w:r>
        <w:rPr>
          <w:rStyle w:val="CharStyle7"/>
          <w:lang w:val="en-US" w:eastAsia="en-US"/>
        </w:rPr>
        <w:t>24.03.2026.</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силу пункта </w:t>
      </w:r>
      <w:r>
        <w:rPr>
          <w:rStyle w:val="CharStyle7"/>
          <w:lang w:val="en-US" w:eastAsia="en-US"/>
        </w:rPr>
        <w:t xml:space="preserve">1 </w:t>
      </w:r>
      <w:r>
        <w:rPr>
          <w:rStyle w:val="CharStyle7"/>
        </w:rPr>
        <w:t xml:space="preserve">части </w:t>
      </w:r>
      <w:r>
        <w:rPr>
          <w:rStyle w:val="CharStyle7"/>
          <w:lang w:val="en-US" w:eastAsia="en-US"/>
        </w:rPr>
        <w:t xml:space="preserve">1 </w:t>
      </w:r>
      <w:r>
        <w:rPr>
          <w:rStyle w:val="CharStyle7"/>
        </w:rPr>
        <w:t xml:space="preserve">статьи </w:t>
      </w:r>
      <w:r>
        <w:rPr>
          <w:rStyle w:val="CharStyle7"/>
          <w:lang w:val="en-US" w:eastAsia="en-US"/>
        </w:rPr>
        <w:t xml:space="preserve">33 </w:t>
      </w:r>
      <w:r>
        <w:rPr>
          <w:rStyle w:val="CharStyle7"/>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соответствии с частью </w:t>
      </w:r>
      <w:r>
        <w:rPr>
          <w:rStyle w:val="CharStyle7"/>
          <w:lang w:val="en-US" w:eastAsia="en-US"/>
        </w:rPr>
        <w:t xml:space="preserve">2 </w:t>
      </w:r>
      <w:r>
        <w:rPr>
          <w:rStyle w:val="CharStyle7"/>
        </w:rPr>
        <w:t xml:space="preserve">статьи </w:t>
      </w:r>
      <w:r>
        <w:rPr>
          <w:rStyle w:val="CharStyle7"/>
          <w:lang w:val="en-US" w:eastAsia="en-US"/>
        </w:rPr>
        <w:t xml:space="preserve">33 </w:t>
      </w:r>
      <w:r>
        <w:rPr>
          <w:rStyle w:val="CharStyle7"/>
        </w:rPr>
        <w:t xml:space="preserve">Закона о контрактной системе описание объекта закупки в соответствии с требованиями, указанными в части </w:t>
      </w:r>
      <w:r>
        <w:rPr>
          <w:rStyle w:val="CharStyle7"/>
          <w:lang w:val="en-US" w:eastAsia="en-US"/>
        </w:rPr>
        <w:t xml:space="preserve">1 </w:t>
      </w:r>
      <w:r>
        <w:rPr>
          <w:rStyle w:val="CharStyle7"/>
        </w:rPr>
        <w:t xml:space="preserve">статьи </w:t>
      </w:r>
      <w:r>
        <w:rPr>
          <w:rStyle w:val="CharStyle7"/>
          <w:lang w:val="en-US" w:eastAsia="en-US"/>
        </w:rPr>
        <w:t xml:space="preserve">33 </w:t>
      </w:r>
      <w:r>
        <w:rPr>
          <w:rStyle w:val="CharStyle7"/>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пункту </w:t>
      </w:r>
      <w:r>
        <w:rPr>
          <w:rStyle w:val="CharStyle7"/>
          <w:lang w:val="en-US" w:eastAsia="en-US"/>
        </w:rPr>
        <w:t xml:space="preserve">5 </w:t>
      </w:r>
      <w:r>
        <w:rPr>
          <w:rStyle w:val="CharStyle7"/>
        </w:rPr>
        <w:t xml:space="preserve">части </w:t>
      </w:r>
      <w:r>
        <w:rPr>
          <w:rStyle w:val="CharStyle7"/>
          <w:lang w:val="en-US" w:eastAsia="en-US"/>
        </w:rPr>
        <w:t xml:space="preserve">1 </w:t>
      </w:r>
      <w:r>
        <w:rPr>
          <w:rStyle w:val="CharStyle7"/>
        </w:rPr>
        <w:t xml:space="preserve">статьи </w:t>
      </w:r>
      <w:r>
        <w:rPr>
          <w:rStyle w:val="CharStyle7"/>
          <w:lang w:val="en-US" w:eastAsia="en-US"/>
        </w:rPr>
        <w:t xml:space="preserve">42 </w:t>
      </w:r>
      <w:r>
        <w:rPr>
          <w:rStyle w:val="CharStyle7"/>
        </w:rPr>
        <w:t>Закона о контактной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следующую информацию:</w:t>
      </w:r>
    </w:p>
    <w:p>
      <w:pPr>
        <w:pStyle w:val="Style6"/>
        <w:keepNext w:val="0"/>
        <w:keepLines w:val="0"/>
        <w:widowControl w:val="0"/>
        <w:numPr>
          <w:ilvl w:val="0"/>
          <w:numId w:val="1"/>
        </w:numPr>
        <w:shd w:val="clear" w:color="auto" w:fill="auto"/>
        <w:tabs>
          <w:tab w:pos="927" w:val="left"/>
        </w:tabs>
        <w:bidi w:val="0"/>
        <w:spacing w:before="0" w:after="0" w:line="240" w:lineRule="auto"/>
        <w:ind w:left="0" w:right="0" w:firstLine="720"/>
        <w:jc w:val="both"/>
      </w:pPr>
      <w:r>
        <w:rPr>
          <w:rStyle w:val="CharStyle7"/>
        </w:rPr>
        <w:t>наименование объекта закупки;</w:t>
      </w:r>
    </w:p>
    <w:p>
      <w:pPr>
        <w:pStyle w:val="Style6"/>
        <w:keepNext w:val="0"/>
        <w:keepLines w:val="0"/>
        <w:widowControl w:val="0"/>
        <w:numPr>
          <w:ilvl w:val="0"/>
          <w:numId w:val="1"/>
        </w:numPr>
        <w:shd w:val="clear" w:color="auto" w:fill="auto"/>
        <w:tabs>
          <w:tab w:pos="927" w:val="left"/>
        </w:tabs>
        <w:bidi w:val="0"/>
        <w:spacing w:before="0" w:after="0" w:line="240" w:lineRule="auto"/>
        <w:ind w:left="0" w:right="0" w:firstLine="720"/>
        <w:jc w:val="both"/>
      </w:pPr>
      <w:r>
        <w:rPr>
          <w:rStyle w:val="CharStyle7"/>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7"/>
          <w:lang w:val="en-US" w:eastAsia="en-US"/>
        </w:rPr>
        <w:t xml:space="preserve">6 </w:t>
      </w:r>
      <w:r>
        <w:rPr>
          <w:rStyle w:val="CharStyle7"/>
        </w:rPr>
        <w:t xml:space="preserve">статьи </w:t>
      </w:r>
      <w:r>
        <w:rPr>
          <w:rStyle w:val="CharStyle7"/>
          <w:lang w:val="en-US" w:eastAsia="en-US"/>
        </w:rPr>
        <w:t xml:space="preserve">23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Объектом закупки является приобретение озоно-фильтровальной станции очистки воды для подземного водозабора с. Пировское, ул. Ключевая, </w:t>
      </w:r>
      <w:r>
        <w:rPr>
          <w:rStyle w:val="CharStyle7"/>
          <w:lang w:val="en-US" w:eastAsia="en-US"/>
        </w:rPr>
        <w:t>44.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письменных пояснениях Заказчика указано, что во исполнение Предписания Красноярского УФАС России от </w:t>
      </w:r>
      <w:r>
        <w:rPr>
          <w:rStyle w:val="CharStyle7"/>
          <w:lang w:val="en-US" w:eastAsia="en-US"/>
        </w:rPr>
        <w:t xml:space="preserve">09.04.2026 № 024/06/106-989/2025 </w:t>
      </w:r>
      <w:r>
        <w:rPr>
          <w:rStyle w:val="CharStyle7"/>
        </w:rPr>
        <w:t>Заказчик обосновал уникальность и представил доказательства невозможности использования озоно-фильтровальных станций иных производителей.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Заказчик отметил, что спецификой закупаемого товара является его приобретение на средства целевого кредита для замены аналогичной озоно-фильтровальной станции очистки воды «Пульсар-10», которая была приобретена в </w:t>
      </w:r>
      <w:r>
        <w:rPr>
          <w:rStyle w:val="CharStyle7"/>
          <w:lang w:val="en-US" w:eastAsia="en-US"/>
        </w:rPr>
        <w:t xml:space="preserve">2013 </w:t>
      </w:r>
      <w:r>
        <w:rPr>
          <w:rStyle w:val="CharStyle7"/>
        </w:rPr>
        <w:t xml:space="preserve">году для того же подземнго водозабора с. Пировское, ул. Ключевая, </w:t>
      </w:r>
      <w:r>
        <w:rPr>
          <w:rStyle w:val="CharStyle7"/>
          <w:lang w:val="en-US" w:eastAsia="en-US"/>
        </w:rPr>
        <w:t xml:space="preserve">44, </w:t>
      </w:r>
      <w:r>
        <w:rPr>
          <w:rStyle w:val="CharStyle7"/>
        </w:rPr>
        <w:t>характеристики установки озонаторной моноблочной такие же, как и у закупаемой Станции. Также Заказчику необходимо обеспечить взаимодействие с другими аналогичными товарами (озоно</w:t>
        <w:softHyphen/>
        <w:t xml:space="preserve">фильтровальными станциями очистки воды «Пульсар»), которые в количестве </w:t>
      </w:r>
      <w:r>
        <w:rPr>
          <w:rStyle w:val="CharStyle7"/>
          <w:lang w:val="en-US" w:eastAsia="en-US"/>
        </w:rPr>
        <w:t xml:space="preserve">16 </w:t>
      </w:r>
      <w:r>
        <w:rPr>
          <w:rStyle w:val="CharStyle7"/>
        </w:rPr>
        <w:t>шт. находятся в эксплуатации на территории Казачинско-Пировского муниципального округа. Необходимость взаимодействия означает наличие запасных частей, наличие обученного для обслуживания и ремонта технического персонала.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Комиссией установлено, что в приложении </w:t>
      </w:r>
      <w:r>
        <w:rPr>
          <w:rStyle w:val="CharStyle7"/>
          <w:lang w:val="en-US" w:eastAsia="en-US"/>
        </w:rPr>
        <w:t xml:space="preserve">№ 2 </w:t>
      </w:r>
      <w:r>
        <w:rPr>
          <w:rStyle w:val="CharStyle7"/>
        </w:rPr>
        <w:t>к описанию объекта закупки содержится обоснование потребности Заказчика в конкретных характеристиках озоно-фильтровальной станции очистки воды.</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Положения статьи </w:t>
      </w:r>
      <w:r>
        <w:rPr>
          <w:rStyle w:val="CharStyle7"/>
          <w:lang w:val="en-US" w:eastAsia="en-US"/>
        </w:rPr>
        <w:t xml:space="preserve">6 </w:t>
      </w:r>
      <w:r>
        <w:rPr>
          <w:rStyle w:val="CharStyle7"/>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6"/>
        <w:keepNext w:val="0"/>
        <w:keepLines w:val="0"/>
        <w:widowControl w:val="0"/>
        <w:shd w:val="clear" w:color="auto" w:fill="auto"/>
        <w:bidi w:val="0"/>
        <w:spacing w:before="0" w:after="0" w:line="240" w:lineRule="auto"/>
        <w:ind w:left="0" w:right="0" w:firstLine="720"/>
        <w:jc w:val="both"/>
      </w:pPr>
      <w:r>
        <w:rPr>
          <w:rStyle w:val="CharStyle7"/>
        </w:rPr>
        <w:t>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w:t>
      </w:r>
      <w:r>
        <w:br w:type="page"/>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достижения заданных результатов обеспечения государственных и муниципальных нужд (часть </w:t>
      </w:r>
      <w:r>
        <w:rPr>
          <w:rStyle w:val="CharStyle7"/>
          <w:lang w:val="en-US" w:eastAsia="en-US"/>
        </w:rPr>
        <w:t xml:space="preserve">1 </w:t>
      </w:r>
      <w:r>
        <w:rPr>
          <w:rStyle w:val="CharStyle7"/>
        </w:rPr>
        <w:t xml:space="preserve">статьи </w:t>
      </w:r>
      <w:r>
        <w:rPr>
          <w:rStyle w:val="CharStyle7"/>
          <w:lang w:val="en-US" w:eastAsia="en-US"/>
        </w:rPr>
        <w:t xml:space="preserve">12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Федерального закона от </w:t>
      </w:r>
      <w:r>
        <w:rPr>
          <w:rStyle w:val="CharStyle7"/>
          <w:lang w:val="en-US" w:eastAsia="en-US"/>
        </w:rPr>
        <w:t xml:space="preserve">26.07.2006 № </w:t>
      </w:r>
      <w:r>
        <w:rPr>
          <w:rStyle w:val="CharStyle7"/>
        </w:rPr>
        <w:t xml:space="preserve">135-ФЗ «О защите конкуренции» (далее </w:t>
      </w:r>
      <w:r>
        <w:rPr>
          <w:rStyle w:val="CharStyle7"/>
          <w:lang w:val="en-US" w:eastAsia="en-US"/>
        </w:rPr>
        <w:t xml:space="preserve">- </w:t>
      </w:r>
      <w:r>
        <w:rPr>
          <w:rStyle w:val="CharStyle7"/>
        </w:rPr>
        <w:t xml:space="preserve">Закон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7"/>
          <w:lang w:val="en-US" w:eastAsia="en-US"/>
        </w:rPr>
        <w:t>28.06.2017).</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Кроме того, проанализировав заявки участников аукциона, направленных Оператором электронной площадки, Комиссия установила, что на участие в закупке подано </w:t>
      </w:r>
      <w:r>
        <w:rPr>
          <w:rStyle w:val="CharStyle7"/>
          <w:lang w:val="en-US" w:eastAsia="en-US"/>
        </w:rPr>
        <w:t xml:space="preserve">2 </w:t>
      </w:r>
      <w:r>
        <w:rPr>
          <w:rStyle w:val="CharStyle7"/>
        </w:rPr>
        <w:t xml:space="preserve">заявки. При этом участниками представлены различные товары, не только производителя ООО НПО «Пульсар», что свидетельствует об отсутствии ограничения количества участников аукциона, поскольку описанию объекта закупки, исходя из фактических обстоятельств, соответствуют товары как минимум </w:t>
      </w:r>
      <w:r>
        <w:rPr>
          <w:rStyle w:val="CharStyle7"/>
          <w:lang w:val="en-US" w:eastAsia="en-US"/>
        </w:rPr>
        <w:t xml:space="preserve">2 </w:t>
      </w:r>
      <w:r>
        <w:rPr>
          <w:rStyle w:val="CharStyle7"/>
        </w:rPr>
        <w:t>(двух) производителей.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на основании вышеизложенного, Комиссия пришла к выводу об отсутствии нарушений в действиях субъектов контроля норм действующего законодательства о контрактной системе при формировании положений извещения о проведении закупки, доводы Подателя жалобы не нашли своего подтверждения и признаны комиссией несостоятельными.</w:t>
      </w:r>
    </w:p>
    <w:p>
      <w:pPr>
        <w:pStyle w:val="Style6"/>
        <w:keepNext w:val="0"/>
        <w:keepLines w:val="0"/>
        <w:widowControl w:val="0"/>
        <w:shd w:val="clear" w:color="auto" w:fill="auto"/>
        <w:bidi w:val="0"/>
        <w:spacing w:before="0" w:after="220" w:line="240" w:lineRule="auto"/>
        <w:ind w:left="0" w:right="0" w:firstLine="720"/>
        <w:jc w:val="both"/>
      </w:pPr>
      <w:r>
        <w:rPr>
          <w:rStyle w:val="CharStyle7"/>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7"/>
          <w:lang w:val="en-US" w:eastAsia="en-US"/>
        </w:rPr>
        <w:t xml:space="preserve">3, 8, 15 </w:t>
      </w:r>
      <w:r>
        <w:rPr>
          <w:rStyle w:val="CharStyle7"/>
        </w:rPr>
        <w:t xml:space="preserve">статьи </w:t>
      </w:r>
      <w:r>
        <w:rPr>
          <w:rStyle w:val="CharStyle7"/>
          <w:lang w:val="en-US" w:eastAsia="en-US"/>
        </w:rPr>
        <w:t xml:space="preserve">99, </w:t>
      </w:r>
      <w:r>
        <w:rPr>
          <w:rStyle w:val="CharStyle7"/>
        </w:rPr>
        <w:t xml:space="preserve">частью </w:t>
      </w:r>
      <w:r>
        <w:rPr>
          <w:rStyle w:val="CharStyle7"/>
          <w:lang w:val="en-US" w:eastAsia="en-US"/>
        </w:rPr>
        <w:t xml:space="preserve">8 </w:t>
      </w:r>
      <w:r>
        <w:rPr>
          <w:rStyle w:val="CharStyle7"/>
        </w:rPr>
        <w:t xml:space="preserve">статьи </w:t>
      </w:r>
      <w:r>
        <w:rPr>
          <w:rStyle w:val="CharStyle7"/>
          <w:lang w:val="en-US" w:eastAsia="en-US"/>
        </w:rPr>
        <w:t xml:space="preserve">106 </w:t>
      </w:r>
      <w:r>
        <w:rPr>
          <w:rStyle w:val="CharStyle7"/>
        </w:rPr>
        <w:t>Закона о контрактной системе Комиссия Красноярского УФАС России</w:t>
      </w:r>
    </w:p>
    <w:p>
      <w:pPr>
        <w:pStyle w:val="Style6"/>
        <w:keepNext w:val="0"/>
        <w:keepLines w:val="0"/>
        <w:widowControl w:val="0"/>
        <w:shd w:val="clear" w:color="auto" w:fill="auto"/>
        <w:bidi w:val="0"/>
        <w:spacing w:before="0" w:after="220" w:line="240" w:lineRule="auto"/>
        <w:ind w:left="0" w:right="0" w:firstLine="0"/>
        <w:jc w:val="center"/>
      </w:pPr>
      <w:r>
        <w:rPr>
          <w:rStyle w:val="CharStyle7"/>
        </w:rPr>
        <w:t>РЕШИЛА: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Признать жалобу ИП Авдюковой Надежды Александровны необоснованной.</w:t>
      </w:r>
    </w:p>
    <w:p>
      <w:pPr>
        <w:pStyle w:val="Style6"/>
        <w:keepNext w:val="0"/>
        <w:keepLines w:val="0"/>
        <w:widowControl w:val="0"/>
        <w:shd w:val="clear" w:color="auto" w:fill="auto"/>
        <w:bidi w:val="0"/>
        <w:spacing w:before="0" w:after="480" w:line="240" w:lineRule="auto"/>
        <w:ind w:left="0" w:right="0" w:firstLine="720"/>
        <w:jc w:val="both"/>
      </w:pPr>
      <w:r>
        <w:rPr>
          <w:rStyle w:val="CharStyle7"/>
        </w:rPr>
        <w:t>Настоящее решение может быть обжаловано в Арбитражный суд Красноярского края в течение трех месяцев со дня его принятия.</w:t>
      </w:r>
    </w:p>
    <w:p>
      <w:pPr>
        <w:pStyle w:val="Style6"/>
        <w:keepNext w:val="0"/>
        <w:keepLines w:val="0"/>
        <w:widowControl w:val="0"/>
        <w:shd w:val="clear" w:color="auto" w:fill="auto"/>
        <w:bidi w:val="0"/>
        <w:spacing w:before="0" w:after="480" w:line="240" w:lineRule="auto"/>
        <w:ind w:left="0" w:right="0" w:firstLine="0"/>
        <w:jc w:val="both"/>
      </w:pPr>
      <w:r>
        <mc:AlternateContent>
          <mc:Choice Requires="wps">
            <w:drawing>
              <wp:anchor distT="0" distB="481330" distL="114300" distR="114300" simplePos="0" relativeHeight="125829384" behindDoc="0" locked="0" layoutInCell="1" allowOverlap="1">
                <wp:simplePos x="0" y="0"/>
                <wp:positionH relativeFrom="page">
                  <wp:posOffset>6330315</wp:posOffset>
                </wp:positionH>
                <wp:positionV relativeFrom="paragraph">
                  <wp:posOffset>12700</wp:posOffset>
                </wp:positionV>
                <wp:extent cx="880745" cy="201295"/>
                <wp:wrapSquare wrapText="bothSides"/>
                <wp:docPr id="11" name="Shape 11"/>
                <a:graphic xmlns:a="http://schemas.openxmlformats.org/drawingml/2006/main">
                  <a:graphicData uri="http://schemas.microsoft.com/office/word/2010/wordprocessingShape">
                    <wps:wsp>
                      <wps:cNvSpPr txBox="1"/>
                      <wps:spPr>
                        <a:xfrm>
                          <a:ext cx="88074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Е.О. Хорышев</w:t>
                            </w:r>
                          </w:p>
                        </w:txbxContent>
                      </wps:txbx>
                      <wps:bodyPr wrap="none" lIns="0" tIns="0" rIns="0" bIns="0">
                        <a:noAutoFit/>
                      </wps:bodyPr>
                    </wps:wsp>
                  </a:graphicData>
                </a:graphic>
              </wp:anchor>
            </w:drawing>
          </mc:Choice>
          <mc:Fallback>
            <w:pict>
              <v:shape id="_x0000_s1037" type="#_x0000_t202" style="position:absolute;margin-left:498.44999999999999pt;margin-top:1.pt;width:69.350000000000009pt;height:15.85pt;z-index:-125829369;mso-wrap-distance-left:9.pt;mso-wrap-distance-right:9.pt;mso-wrap-distance-bottom:37.89999999999999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Е.О. Хорышев</w:t>
                      </w:r>
                    </w:p>
                  </w:txbxContent>
                </v:textbox>
                <w10:wrap type="square" anchorx="page"/>
              </v:shape>
            </w:pict>
          </mc:Fallback>
        </mc:AlternateContent>
      </w:r>
      <w:r>
        <mc:AlternateContent>
          <mc:Choice Requires="wps">
            <w:drawing>
              <wp:anchor distT="481330" distB="0" distL="254635" distR="120015" simplePos="0" relativeHeight="125829386" behindDoc="0" locked="0" layoutInCell="1" allowOverlap="1">
                <wp:simplePos x="0" y="0"/>
                <wp:positionH relativeFrom="page">
                  <wp:posOffset>6470650</wp:posOffset>
                </wp:positionH>
                <wp:positionV relativeFrom="paragraph">
                  <wp:posOffset>494030</wp:posOffset>
                </wp:positionV>
                <wp:extent cx="734695" cy="201295"/>
                <wp:wrapSquare wrapText="bothSides"/>
                <wp:docPr id="13" name="Shape 13"/>
                <a:graphic xmlns:a="http://schemas.openxmlformats.org/drawingml/2006/main">
                  <a:graphicData uri="http://schemas.microsoft.com/office/word/2010/wordprocessingShape">
                    <wps:wsp>
                      <wps:cNvSpPr txBox="1"/>
                      <wps:spPr>
                        <a:xfrm>
                          <a:ext cx="734695" cy="20129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К.С. Варава</w:t>
                            </w:r>
                          </w:p>
                        </w:txbxContent>
                      </wps:txbx>
                      <wps:bodyPr wrap="none" lIns="0" tIns="0" rIns="0" bIns="0">
                        <a:noAutoFit/>
                      </wps:bodyPr>
                    </wps:wsp>
                  </a:graphicData>
                </a:graphic>
              </wp:anchor>
            </w:drawing>
          </mc:Choice>
          <mc:Fallback>
            <w:pict>
              <v:shape id="_x0000_s1039" type="#_x0000_t202" style="position:absolute;margin-left:509.5pt;margin-top:38.899999999999999pt;width:57.850000000000001pt;height:15.85pt;z-index:-125829367;mso-wrap-distance-left:20.050000000000001pt;mso-wrap-distance-top:37.899999999999999pt;mso-wrap-distance-right:9.450000000000001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К.С. Варава</w:t>
                      </w:r>
                    </w:p>
                  </w:txbxContent>
                </v:textbox>
                <w10:wrap type="square" anchorx="page"/>
              </v:shape>
            </w:pict>
          </mc:Fallback>
        </mc:AlternateContent>
      </w:r>
      <w:r>
        <w:rPr>
          <w:rStyle w:val="CharStyle7"/>
        </w:rPr>
        <w:t>Председатель Комиссии</w:t>
      </w:r>
    </w:p>
    <w:p>
      <w:pPr>
        <w:pStyle w:val="Style6"/>
        <w:keepNext w:val="0"/>
        <w:keepLines w:val="0"/>
        <w:widowControl w:val="0"/>
        <w:shd w:val="clear" w:color="auto" w:fill="auto"/>
        <w:bidi w:val="0"/>
        <w:spacing w:before="0" w:after="480" w:line="240" w:lineRule="auto"/>
        <w:ind w:left="0" w:right="0" w:firstLine="0"/>
        <w:jc w:val="both"/>
      </w:pPr>
      <w:r>
        <w:rPr>
          <w:rStyle w:val="CharStyle7"/>
        </w:rPr>
        <w:t>Члены Комиссии</w:t>
      </w:r>
    </w:p>
    <w:p>
      <w:pPr>
        <w:pStyle w:val="Style6"/>
        <w:keepNext w:val="0"/>
        <w:keepLines w:val="0"/>
        <w:widowControl w:val="0"/>
        <w:shd w:val="clear" w:color="auto" w:fill="auto"/>
        <w:bidi w:val="0"/>
        <w:spacing w:before="0" w:after="1420" w:line="240" w:lineRule="auto"/>
        <w:ind w:left="0" w:right="0" w:firstLine="0"/>
        <w:jc w:val="right"/>
      </w:pPr>
      <w:r>
        <w:rPr>
          <w:rStyle w:val="CharStyle7"/>
        </w:rPr>
        <w:t>Н.Е. Миракян</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000000"/>
          <w:sz w:val="16"/>
          <w:szCs w:val="16"/>
        </w:rPr>
        <w:t>Исп.Миракян Н.Е.</w:t>
      </w:r>
    </w:p>
    <w:p>
      <w:pPr>
        <w:pStyle w:val="Style2"/>
        <w:keepNext w:val="0"/>
        <w:keepLines w:val="0"/>
        <w:widowControl w:val="0"/>
        <w:shd w:val="clear" w:color="auto" w:fill="auto"/>
        <w:bidi w:val="0"/>
        <w:spacing w:before="0" w:after="480" w:line="240" w:lineRule="auto"/>
        <w:ind w:left="0" w:right="0" w:firstLine="0"/>
        <w:jc w:val="left"/>
        <w:rPr>
          <w:sz w:val="16"/>
          <w:szCs w:val="16"/>
        </w:rPr>
      </w:pPr>
      <w:r>
        <w:rPr>
          <w:rStyle w:val="CharStyle3"/>
          <w:color w:val="000000"/>
          <w:sz w:val="16"/>
          <w:szCs w:val="16"/>
        </w:rPr>
        <w:t>тел.2110144, вн.024-134</w:t>
      </w:r>
    </w:p>
    <w:sectPr>
      <w:footerReference w:type="default" r:id="rId9"/>
      <w:footerReference w:type="first" r:id="rId10"/>
      <w:footnotePr>
        <w:pos w:val="pageBottom"/>
        <w:numFmt w:val="decimal"/>
        <w:numRestart w:val="continuous"/>
      </w:footnotePr>
      <w:pgSz w:w="11900" w:h="16840"/>
      <w:pgMar w:top="946" w:right="537" w:bottom="1207" w:left="109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9990455</wp:posOffset>
              </wp:positionV>
              <wp:extent cx="3276600" cy="128270"/>
              <wp:wrapNone/>
              <wp:docPr id="15" name="Shape 15"/>
              <a:graphic xmlns:a="http://schemas.openxmlformats.org/drawingml/2006/main">
                <a:graphicData uri="http://schemas.microsoft.com/office/word/2010/wordprocessingShape">
                  <wps:wsp>
                    <wps:cNvSpPr txBox="1"/>
                    <wps:spPr>
                      <a:xfrm>
                        <a:ext cx="3276600" cy="128270"/>
                      </a:xfrm>
                      <a:prstGeom prst="rect"/>
                      <a:noFill/>
                    </wps:spPr>
                    <wps:txbx>
                      <w:txbxContent>
                        <w:p>
                          <w:pPr>
                            <w:pStyle w:val="Style8"/>
                            <w:keepNext w:val="0"/>
                            <w:keepLines w:val="0"/>
                            <w:widowControl w:val="0"/>
                            <w:shd w:val="clear" w:color="auto" w:fill="auto"/>
                            <w:tabs>
                              <w:tab w:pos="5160" w:val="right"/>
                            </w:tabs>
                            <w:bidi w:val="0"/>
                            <w:spacing w:before="0" w:after="0" w:line="240" w:lineRule="auto"/>
                            <w:ind w:left="0" w:right="0" w:firstLine="0"/>
                            <w:jc w:val="left"/>
                            <w:rPr>
                              <w:sz w:val="22"/>
                              <w:szCs w:val="22"/>
                            </w:rPr>
                          </w:pPr>
                          <w:r>
                            <w:rPr>
                              <w:rStyle w:val="CharStyle9"/>
                              <w:sz w:val="24"/>
                              <w:szCs w:val="24"/>
                            </w:rPr>
                            <w:t>2026-7151</w:t>
                            <w:tab/>
                          </w:r>
                          <w:fldSimple w:instr=" PAGE \* MERGEFORMAT ">
                            <w:r>
                              <w:rPr>
                                <w:rStyle w:val="CharStyle9"/>
                                <w:sz w:val="22"/>
                                <w:szCs w:val="22"/>
                              </w:rPr>
                              <w:t>#</w:t>
                            </w:r>
                          </w:fldSimple>
                        </w:p>
                      </w:txbxContent>
                    </wps:txbx>
                    <wps:bodyPr lIns="0" tIns="0" rIns="0" bIns="0">
                      <a:spAutoFit/>
                    </wps:bodyPr>
                  </wps:wsp>
                </a:graphicData>
              </a:graphic>
            </wp:anchor>
          </w:drawing>
        </mc:Choice>
        <mc:Fallback>
          <w:pict>
            <v:shape id="_x0000_s1041" type="#_x0000_t202" style="position:absolute;margin-left:56.649999999999999pt;margin-top:786.64999999999998pt;width:258.pt;height:10.1pt;z-index:-188744063;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tabs>
                        <w:tab w:pos="5160" w:val="right"/>
                      </w:tabs>
                      <w:bidi w:val="0"/>
                      <w:spacing w:before="0" w:after="0" w:line="240" w:lineRule="auto"/>
                      <w:ind w:left="0" w:right="0" w:firstLine="0"/>
                      <w:jc w:val="left"/>
                      <w:rPr>
                        <w:sz w:val="22"/>
                        <w:szCs w:val="22"/>
                      </w:rPr>
                    </w:pPr>
                    <w:r>
                      <w:rPr>
                        <w:rStyle w:val="CharStyle9"/>
                        <w:sz w:val="24"/>
                        <w:szCs w:val="24"/>
                      </w:rPr>
                      <w:t>2026-7151</w:t>
                      <w:tab/>
                    </w:r>
                    <w:fldSimple w:instr=" PAGE \* MERGEFORMAT ">
                      <w:r>
                        <w:rPr>
                          <w:rStyle w:val="CharStyle9"/>
                          <w:sz w:val="22"/>
                          <w:szCs w:val="22"/>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9990455</wp:posOffset>
              </wp:positionV>
              <wp:extent cx="633730" cy="128270"/>
              <wp:wrapNone/>
              <wp:docPr id="17" name="Shape 17"/>
              <a:graphic xmlns:a="http://schemas.openxmlformats.org/drawingml/2006/main">
                <a:graphicData uri="http://schemas.microsoft.com/office/word/2010/wordprocessingShape">
                  <wps:wsp>
                    <wps:cNvSpPr txBox="1"/>
                    <wps:spPr>
                      <a:xfrm>
                        <a:ext cx="633730" cy="1282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2026-7151</w:t>
                          </w:r>
                        </w:p>
                      </w:txbxContent>
                    </wps:txbx>
                    <wps:bodyPr wrap="none" lIns="0" tIns="0" rIns="0" bIns="0">
                      <a:spAutoFit/>
                    </wps:bodyPr>
                  </wps:wsp>
                </a:graphicData>
              </a:graphic>
            </wp:anchor>
          </w:drawing>
        </mc:Choice>
        <mc:Fallback>
          <w:pict>
            <v:shape id="_x0000_s1043" type="#_x0000_t202" style="position:absolute;margin-left:56.75pt;margin-top:786.64999999999998pt;width:49.899999999999999pt;height:10.1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2026-7151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bCs/>
      <w:i w:val="0"/>
      <w:iCs w:val="0"/>
      <w:smallCaps w:val="0"/>
      <w:strike w:val="0"/>
      <w:color w:val="4460A1"/>
      <w:sz w:val="17"/>
      <w:szCs w:val="17"/>
      <w:u w:val="none"/>
    </w:rPr>
  </w:style>
  <w:style w:type="character" w:customStyle="1" w:styleId="CharStyle5">
    <w:name w:val="Picture caption_"/>
    <w:basedOn w:val="DefaultParagraphFont"/>
    <w:link w:val="Style4"/>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2"/>
      <w:szCs w:val="22"/>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Heading #1_"/>
    <w:basedOn w:val="DefaultParagraphFont"/>
    <w:link w:val="Style11"/>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70" w:line="276" w:lineRule="auto"/>
      <w:jc w:val="center"/>
    </w:pPr>
    <w:rPr>
      <w:rFonts w:ascii="Times New Roman" w:eastAsia="Times New Roman" w:hAnsi="Times New Roman" w:cs="Times New Roman"/>
      <w:b/>
      <w:bCs/>
      <w:i w:val="0"/>
      <w:iCs w:val="0"/>
      <w:smallCaps w:val="0"/>
      <w:strike w:val="0"/>
      <w:color w:val="4460A1"/>
      <w:sz w:val="17"/>
      <w:szCs w:val="17"/>
      <w:u w:val="none"/>
    </w:rPr>
  </w:style>
  <w:style w:type="paragraph" w:customStyle="1" w:styleId="Style4">
    <w:name w:val="Picture caption"/>
    <w:basedOn w:val="Normal"/>
    <w:link w:val="CharStyle5"/>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Heading #1"/>
    <w:basedOn w:val="Normal"/>
    <w:link w:val="CharStyle12"/>
    <w:pPr>
      <w:widowControl w:val="0"/>
      <w:shd w:val="clear" w:color="auto" w:fill="auto"/>
      <w:spacing w:after="22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