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169795" distL="1169035" distR="1242060" simplePos="0" relativeHeight="125829378" behindDoc="0" locked="0" layoutInCell="1" allowOverlap="1">
            <wp:simplePos x="0" y="0"/>
            <wp:positionH relativeFrom="page">
              <wp:posOffset>1775460</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0" distL="114300" distR="114300" simplePos="0" relativeHeight="125829379" behindDoc="0" locked="0" layoutInCell="1" allowOverlap="1">
                <wp:simplePos x="0" y="0"/>
                <wp:positionH relativeFrom="page">
                  <wp:posOffset>720725</wp:posOffset>
                </wp:positionH>
                <wp:positionV relativeFrom="paragraph">
                  <wp:posOffset>728980</wp:posOffset>
                </wp:positionV>
                <wp:extent cx="2715895" cy="2066290"/>
                <wp:wrapSquare wrapText="right"/>
                <wp:docPr id="3" name="Shape 3"/>
                <a:graphic xmlns:a="http://schemas.openxmlformats.org/drawingml/2006/main">
                  <a:graphicData uri="http://schemas.microsoft.com/office/word/2010/wordprocessingShape">
                    <wps:wsp>
                      <wps:cNvSpPr txBox="1"/>
                      <wps:spPr>
                        <a:xfrm>
                          <a:ext cx="2715895" cy="2066290"/>
                        </a:xfrm>
                        <a:prstGeom prst="rect"/>
                        <a:noFill/>
                      </wps:spPr>
                      <wps:txbx>
                        <w:txbxContent>
                          <w:p>
                            <w:pPr>
                              <w:pStyle w:val="Style2"/>
                              <w:keepNext w:val="0"/>
                              <w:keepLines w:val="0"/>
                              <w:widowControl w:val="0"/>
                              <w:shd w:val="clear" w:color="auto" w:fill="auto"/>
                              <w:bidi w:val="0"/>
                              <w:spacing w:before="0" w:after="0" w:line="283" w:lineRule="auto"/>
                              <w:ind w:left="0" w:right="0" w:firstLine="0"/>
                              <w:jc w:val="center"/>
                              <w:rPr>
                                <w:sz w:val="17"/>
                                <w:szCs w:val="17"/>
                              </w:rPr>
                            </w:pPr>
                            <w:r>
                              <w:rPr>
                                <w:rStyle w:val="CharStyle3"/>
                                <w:b/>
                                <w:bCs/>
                                <w:sz w:val="17"/>
                                <w:szCs w:val="17"/>
                              </w:rPr>
                              <w:t>ФЕДЕРАЛЬНАЯ</w:t>
                            </w:r>
                          </w:p>
                          <w:p>
                            <w:pPr>
                              <w:pStyle w:val="Style2"/>
                              <w:keepNext w:val="0"/>
                              <w:keepLines w:val="0"/>
                              <w:widowControl w:val="0"/>
                              <w:shd w:val="clear" w:color="auto" w:fill="auto"/>
                              <w:bidi w:val="0"/>
                              <w:spacing w:before="0" w:after="120" w:line="283" w:lineRule="auto"/>
                              <w:ind w:left="0" w:right="0" w:firstLine="640"/>
                              <w:jc w:val="left"/>
                              <w:rPr>
                                <w:sz w:val="17"/>
                                <w:szCs w:val="17"/>
                              </w:rPr>
                            </w:pPr>
                            <w:r>
                              <w:rPr>
                                <w:rStyle w:val="CharStyle3"/>
                                <w:b/>
                                <w:bCs/>
                                <w:sz w:val="17"/>
                                <w:szCs w:val="17"/>
                              </w:rPr>
                              <w:t>АНТИМОНОПОЛЬНАЯ СЛУЖБА</w:t>
                            </w:r>
                          </w:p>
                          <w:p>
                            <w:pPr>
                              <w:pStyle w:val="Style5"/>
                              <w:keepNext w:val="0"/>
                              <w:keepLines w:val="0"/>
                              <w:widowControl w:val="0"/>
                              <w:shd w:val="clear" w:color="auto" w:fill="auto"/>
                              <w:bidi w:val="0"/>
                              <w:spacing w:before="0"/>
                              <w:ind w:left="0" w:right="0" w:firstLine="0"/>
                              <w:jc w:val="center"/>
                            </w:pPr>
                            <w:r>
                              <w:rPr>
                                <w:rStyle w:val="CharStyle6"/>
                                <w:b/>
                                <w:bCs/>
                              </w:rPr>
                              <w:t>Межрегиональное управление</w:t>
                              <w:br/>
                              <w:t>Федеральной антимонопольной службы</w:t>
                              <w:br/>
                              <w:t>по Ярославской области</w:t>
                              <w:br/>
                              <w:t>и Костромской области</w:t>
                            </w:r>
                          </w:p>
                          <w:p>
                            <w:pPr>
                              <w:pStyle w:val="Style2"/>
                              <w:keepNext w:val="0"/>
                              <w:keepLines w:val="0"/>
                              <w:widowControl w:val="0"/>
                              <w:shd w:val="clear" w:color="auto" w:fill="auto"/>
                              <w:bidi w:val="0"/>
                              <w:spacing w:before="0" w:after="0" w:line="276" w:lineRule="auto"/>
                              <w:ind w:left="0" w:right="0" w:firstLine="0"/>
                              <w:jc w:val="center"/>
                            </w:pPr>
                            <w:r>
                              <w:rPr>
                                <w:rStyle w:val="CharStyle3"/>
                              </w:rPr>
                              <w:t>Свободы ул., д. 46, г. Ярославль, 150066</w:t>
                              <w:br/>
                              <w:t>тел. (4852) 72-95-20, факс (4852) 32-93-71</w:t>
                              <w:br/>
                            </w:r>
                            <w:r>
                              <w:rPr>
                                <w:rStyle w:val="CharStyle3"/>
                                <w:lang w:val="en-US" w:eastAsia="en-US"/>
                              </w:rPr>
                              <w:t>e-mail: to76@,</w:t>
                            </w:r>
                            <w:r>
                              <w:rPr>
                                <w:rStyle w:val="CharStyle3"/>
                                <w:lang w:val="en-US" w:eastAsia="en-US"/>
                              </w:rPr>
                              <w:t>fas.gov.ru</w:t>
                            </w:r>
                          </w:p>
                          <w:p>
                            <w:pPr>
                              <w:pStyle w:val="Style7"/>
                              <w:keepNext w:val="0"/>
                              <w:keepLines w:val="0"/>
                              <w:widowControl w:val="0"/>
                              <w:shd w:val="clear" w:color="auto" w:fill="auto"/>
                              <w:tabs>
                                <w:tab w:pos="1954" w:val="left"/>
                              </w:tabs>
                              <w:bidi w:val="0"/>
                              <w:spacing w:before="0"/>
                              <w:ind w:left="0" w:right="0"/>
                              <w:jc w:val="both"/>
                            </w:pPr>
                            <w:r>
                              <w:rPr>
                                <w:rStyle w:val="CharStyle8"/>
                              </w:rPr>
                              <w:t>1</w:t>
                            </w:r>
                            <w:r>
                              <w:fldChar w:fldCharType="begin"/>
                            </w:r>
                            <w:r>
                              <w:rPr/>
                              <w:instrText> HYPERLINK "file://f207ca94-a13c-4ba0-b72d-f018c9eed8f1/" </w:instrText>
                            </w:r>
                            <w:r>
                              <w:fldChar w:fldCharType="separate"/>
                            </w:r>
                            <w:r>
                              <w:rPr>
                                <w:rStyle w:val="CharStyle8"/>
                              </w:rPr>
                              <w:t>8.05.2026</w:t>
                              <w:tab/>
                            </w:r>
                            <w:r>
                              <w:fldChar w:fldCharType="end"/>
                            </w:r>
                            <w:r>
                              <w:rPr>
                                <w:rStyle w:val="CharStyle8"/>
                              </w:rPr>
                              <w:t>№ ОМ/4838/26</w:t>
                            </w:r>
                          </w:p>
                          <w:p>
                            <w:pPr>
                              <w:pStyle w:val="Style5"/>
                              <w:keepNext w:val="0"/>
                              <w:keepLines w:val="0"/>
                              <w:widowControl w:val="0"/>
                              <w:shd w:val="clear" w:color="auto" w:fill="auto"/>
                              <w:bidi w:val="0"/>
                              <w:spacing w:before="0" w:after="180" w:line="266" w:lineRule="auto"/>
                              <w:ind w:left="0" w:right="0" w:firstLine="0"/>
                              <w:jc w:val="left"/>
                              <w:rPr>
                                <w:sz w:val="18"/>
                                <w:szCs w:val="18"/>
                              </w:rPr>
                            </w:pPr>
                            <w:r>
                              <w:rPr>
                                <w:rStyle w:val="CharStyle6"/>
                                <w:sz w:val="18"/>
                                <w:szCs w:val="18"/>
                              </w:rPr>
                              <w:t xml:space="preserve">На №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75pt;margin-top:57.399999999999999pt;width:213.84999999999999pt;height:162.70000000000002pt;z-index:-125829374;mso-wrap-distance-left:9.pt;mso-wrap-distance-top:56.399999999999999pt;mso-wrap-distance-right:9.pt;mso-position-horizontal-relative:page" filled="f" stroked="f">
                <v:textbox inset="0,0,0,0">
                  <w:txbxContent>
                    <w:p>
                      <w:pPr>
                        <w:pStyle w:val="Style2"/>
                        <w:keepNext w:val="0"/>
                        <w:keepLines w:val="0"/>
                        <w:widowControl w:val="0"/>
                        <w:shd w:val="clear" w:color="auto" w:fill="auto"/>
                        <w:bidi w:val="0"/>
                        <w:spacing w:before="0" w:after="0" w:line="283" w:lineRule="auto"/>
                        <w:ind w:left="0" w:right="0" w:firstLine="0"/>
                        <w:jc w:val="center"/>
                        <w:rPr>
                          <w:sz w:val="17"/>
                          <w:szCs w:val="17"/>
                        </w:rPr>
                      </w:pPr>
                      <w:r>
                        <w:rPr>
                          <w:rStyle w:val="CharStyle3"/>
                          <w:b/>
                          <w:bCs/>
                          <w:sz w:val="17"/>
                          <w:szCs w:val="17"/>
                        </w:rPr>
                        <w:t>ФЕДЕРАЛЬНАЯ</w:t>
                      </w:r>
                    </w:p>
                    <w:p>
                      <w:pPr>
                        <w:pStyle w:val="Style2"/>
                        <w:keepNext w:val="0"/>
                        <w:keepLines w:val="0"/>
                        <w:widowControl w:val="0"/>
                        <w:shd w:val="clear" w:color="auto" w:fill="auto"/>
                        <w:bidi w:val="0"/>
                        <w:spacing w:before="0" w:after="120" w:line="283" w:lineRule="auto"/>
                        <w:ind w:left="0" w:right="0" w:firstLine="640"/>
                        <w:jc w:val="left"/>
                        <w:rPr>
                          <w:sz w:val="17"/>
                          <w:szCs w:val="17"/>
                        </w:rPr>
                      </w:pPr>
                      <w:r>
                        <w:rPr>
                          <w:rStyle w:val="CharStyle3"/>
                          <w:b/>
                          <w:bCs/>
                          <w:sz w:val="17"/>
                          <w:szCs w:val="17"/>
                        </w:rPr>
                        <w:t>АНТИМОНОПОЛЬНАЯ СЛУЖБА</w:t>
                      </w:r>
                    </w:p>
                    <w:p>
                      <w:pPr>
                        <w:pStyle w:val="Style5"/>
                        <w:keepNext w:val="0"/>
                        <w:keepLines w:val="0"/>
                        <w:widowControl w:val="0"/>
                        <w:shd w:val="clear" w:color="auto" w:fill="auto"/>
                        <w:bidi w:val="0"/>
                        <w:spacing w:before="0"/>
                        <w:ind w:left="0" w:right="0" w:firstLine="0"/>
                        <w:jc w:val="center"/>
                      </w:pPr>
                      <w:r>
                        <w:rPr>
                          <w:rStyle w:val="CharStyle6"/>
                          <w:b/>
                          <w:bCs/>
                        </w:rPr>
                        <w:t>Межрегиональное управление</w:t>
                        <w:br/>
                        <w:t>Федеральной антимонопольной службы</w:t>
                        <w:br/>
                        <w:t>по Ярославской области</w:t>
                        <w:br/>
                        <w:t>и Костромской области</w:t>
                      </w:r>
                    </w:p>
                    <w:p>
                      <w:pPr>
                        <w:pStyle w:val="Style2"/>
                        <w:keepNext w:val="0"/>
                        <w:keepLines w:val="0"/>
                        <w:widowControl w:val="0"/>
                        <w:shd w:val="clear" w:color="auto" w:fill="auto"/>
                        <w:bidi w:val="0"/>
                        <w:spacing w:before="0" w:after="0" w:line="276" w:lineRule="auto"/>
                        <w:ind w:left="0" w:right="0" w:firstLine="0"/>
                        <w:jc w:val="center"/>
                      </w:pPr>
                      <w:r>
                        <w:rPr>
                          <w:rStyle w:val="CharStyle3"/>
                        </w:rPr>
                        <w:t>Свободы ул., д. 46, г. Ярославль, 150066</w:t>
                        <w:br/>
                        <w:t>тел. (4852) 72-95-20, факс (4852) 32-93-71</w:t>
                        <w:br/>
                      </w:r>
                      <w:r>
                        <w:rPr>
                          <w:rStyle w:val="CharStyle3"/>
                          <w:lang w:val="en-US" w:eastAsia="en-US"/>
                        </w:rPr>
                        <w:t>e-mail: to76@,</w:t>
                      </w:r>
                      <w:r>
                        <w:rPr>
                          <w:rStyle w:val="CharStyle3"/>
                          <w:lang w:val="en-US" w:eastAsia="en-US"/>
                        </w:rPr>
                        <w:t>fas.gov.ru</w:t>
                      </w:r>
                    </w:p>
                    <w:p>
                      <w:pPr>
                        <w:pStyle w:val="Style7"/>
                        <w:keepNext w:val="0"/>
                        <w:keepLines w:val="0"/>
                        <w:widowControl w:val="0"/>
                        <w:shd w:val="clear" w:color="auto" w:fill="auto"/>
                        <w:tabs>
                          <w:tab w:pos="1954" w:val="left"/>
                        </w:tabs>
                        <w:bidi w:val="0"/>
                        <w:spacing w:before="0"/>
                        <w:ind w:left="0" w:right="0"/>
                        <w:jc w:val="both"/>
                      </w:pPr>
                      <w:r>
                        <w:rPr>
                          <w:rStyle w:val="CharStyle8"/>
                        </w:rPr>
                        <w:t>1</w:t>
                      </w:r>
                      <w:r>
                        <w:fldChar w:fldCharType="begin"/>
                      </w:r>
                      <w:r>
                        <w:rPr/>
                        <w:instrText> HYPERLINK "file://f207ca94-a13c-4ba0-b72d-f018c9eed8f1/" </w:instrText>
                      </w:r>
                      <w:r>
                        <w:fldChar w:fldCharType="separate"/>
                      </w:r>
                      <w:r>
                        <w:rPr>
                          <w:rStyle w:val="CharStyle8"/>
                        </w:rPr>
                        <w:t>8.05.2026</w:t>
                        <w:tab/>
                      </w:r>
                      <w:r>
                        <w:fldChar w:fldCharType="end"/>
                      </w:r>
                      <w:r>
                        <w:rPr>
                          <w:rStyle w:val="CharStyle8"/>
                        </w:rPr>
                        <w:t>№ ОМ/4838/26</w:t>
                      </w:r>
                    </w:p>
                    <w:p>
                      <w:pPr>
                        <w:pStyle w:val="Style5"/>
                        <w:keepNext w:val="0"/>
                        <w:keepLines w:val="0"/>
                        <w:widowControl w:val="0"/>
                        <w:shd w:val="clear" w:color="auto" w:fill="auto"/>
                        <w:bidi w:val="0"/>
                        <w:spacing w:before="0" w:after="180" w:line="266" w:lineRule="auto"/>
                        <w:ind w:left="0" w:right="0" w:firstLine="0"/>
                        <w:jc w:val="left"/>
                        <w:rPr>
                          <w:sz w:val="18"/>
                          <w:szCs w:val="18"/>
                        </w:rPr>
                      </w:pPr>
                      <w:r>
                        <w:rPr>
                          <w:rStyle w:val="CharStyle6"/>
                          <w:sz w:val="18"/>
                          <w:szCs w:val="18"/>
                        </w:rPr>
                        <w:t xml:space="preserve">На №  от</w:t>
                      </w:r>
                    </w:p>
                  </w:txbxContent>
                </v:textbox>
                <w10:wrap type="square" side="right" anchorx="page"/>
              </v:shape>
            </w:pict>
          </mc:Fallback>
        </mc:AlternateContent>
      </w:r>
    </w:p>
    <w:p>
      <w:pPr>
        <w:pStyle w:val="Style10"/>
        <w:keepNext w:val="0"/>
        <w:keepLines w:val="0"/>
        <w:widowControl w:val="0"/>
        <w:shd w:val="clear" w:color="auto" w:fill="auto"/>
        <w:bidi w:val="0"/>
        <w:spacing w:before="0" w:after="0" w:line="240" w:lineRule="auto"/>
        <w:ind w:left="0" w:right="0" w:firstLine="840"/>
        <w:jc w:val="left"/>
      </w:pPr>
      <w:r>
        <w:rPr>
          <w:rStyle w:val="CharStyle11"/>
        </w:rPr>
        <w:t>ООО «Виталенд»</w:t>
      </w:r>
    </w:p>
    <w:p>
      <w:pPr>
        <w:pStyle w:val="Style10"/>
        <w:keepNext w:val="0"/>
        <w:keepLines w:val="0"/>
        <w:widowControl w:val="0"/>
        <w:shd w:val="clear" w:color="auto" w:fill="auto"/>
        <w:bidi w:val="0"/>
        <w:spacing w:before="0" w:after="240" w:line="240" w:lineRule="auto"/>
        <w:ind w:left="0" w:right="0" w:firstLine="840"/>
        <w:jc w:val="left"/>
      </w:pPr>
      <w:r>
        <w:rPr>
          <w:rStyle w:val="CharStyle11"/>
          <w:lang w:val="en-US" w:eastAsia="en-US"/>
        </w:rPr>
        <w:t xml:space="preserve">E-mail: </w:t>
      </w:r>
      <w:r>
        <w:fldChar w:fldCharType="begin"/>
      </w:r>
      <w:r>
        <w:rPr/>
        <w:instrText> HYPERLINK "mailto:vytalend@gmail.com" </w:instrText>
      </w:r>
      <w:r>
        <w:fldChar w:fldCharType="separate"/>
      </w:r>
      <w:r>
        <w:rPr>
          <w:rStyle w:val="CharStyle11"/>
          <w:lang w:val="en-US" w:eastAsia="en-US"/>
        </w:rPr>
        <w:t>vytalend@gmail.com</w:t>
      </w:r>
      <w:r>
        <w:fldChar w:fldCharType="end"/>
      </w:r>
    </w:p>
    <w:p>
      <w:pPr>
        <w:pStyle w:val="Style10"/>
        <w:keepNext w:val="0"/>
        <w:keepLines w:val="0"/>
        <w:widowControl w:val="0"/>
        <w:shd w:val="clear" w:color="auto" w:fill="auto"/>
        <w:bidi w:val="0"/>
        <w:spacing w:before="0" w:after="0" w:line="240" w:lineRule="auto"/>
        <w:ind w:left="0" w:right="0" w:firstLine="840"/>
        <w:jc w:val="left"/>
      </w:pPr>
      <w:r>
        <w:rPr>
          <w:rStyle w:val="CharStyle11"/>
        </w:rPr>
        <w:t>ОГБУЗ «Городская больница г. Костромы»</w:t>
      </w:r>
    </w:p>
    <w:p>
      <w:pPr>
        <w:pStyle w:val="Style10"/>
        <w:keepNext w:val="0"/>
        <w:keepLines w:val="0"/>
        <w:widowControl w:val="0"/>
        <w:shd w:val="clear" w:color="auto" w:fill="auto"/>
        <w:bidi w:val="0"/>
        <w:spacing w:before="0" w:after="240" w:line="240" w:lineRule="auto"/>
        <w:ind w:left="0" w:right="0" w:firstLine="840"/>
        <w:jc w:val="left"/>
      </w:pPr>
      <w:r>
        <w:rPr>
          <w:rStyle w:val="CharStyle11"/>
          <w:lang w:val="en-US" w:eastAsia="en-US"/>
        </w:rPr>
        <w:t>E-mail:</w:t>
      </w:r>
      <w:r>
        <w:fldChar w:fldCharType="begin"/>
      </w:r>
      <w:r>
        <w:rPr/>
        <w:instrText> HYPERLINK "mailto:gb1@dzo.kostroma.gov.ru" </w:instrText>
      </w:r>
      <w:r>
        <w:fldChar w:fldCharType="separate"/>
      </w:r>
      <w:r>
        <w:rPr>
          <w:rStyle w:val="CharStyle11"/>
          <w:lang w:val="en-US" w:eastAsia="en-US"/>
        </w:rPr>
        <w:t xml:space="preserve"> gb1@dzo.kostroma.gov.ru</w:t>
      </w:r>
      <w:r>
        <w:fldChar w:fldCharType="end"/>
      </w:r>
    </w:p>
    <w:p>
      <w:pPr>
        <w:pStyle w:val="Style10"/>
        <w:keepNext w:val="0"/>
        <w:keepLines w:val="0"/>
        <w:widowControl w:val="0"/>
        <w:shd w:val="clear" w:color="auto" w:fill="auto"/>
        <w:bidi w:val="0"/>
        <w:spacing w:before="0" w:after="0" w:line="240" w:lineRule="auto"/>
        <w:ind w:left="840" w:right="0" w:firstLine="20"/>
        <w:jc w:val="left"/>
      </w:pPr>
      <w:r>
        <w:rPr>
          <w:rStyle w:val="CharStyle11"/>
        </w:rPr>
        <w:t>ОГБУЗ «Костромской клинический онкологический диспансер»</w:t>
      </w:r>
    </w:p>
    <w:p>
      <w:pPr>
        <w:pStyle w:val="Style10"/>
        <w:keepNext w:val="0"/>
        <w:keepLines w:val="0"/>
        <w:widowControl w:val="0"/>
        <w:shd w:val="clear" w:color="auto" w:fill="auto"/>
        <w:bidi w:val="0"/>
        <w:spacing w:before="0" w:after="240" w:line="240" w:lineRule="auto"/>
        <w:ind w:left="0" w:right="0" w:firstLine="840"/>
        <w:jc w:val="left"/>
      </w:pPr>
      <w:r>
        <w:rPr>
          <w:rStyle w:val="CharStyle11"/>
          <w:lang w:val="en-US" w:eastAsia="en-US"/>
        </w:rPr>
        <w:t>E-mail:</w:t>
      </w:r>
      <w:r>
        <w:fldChar w:fldCharType="begin"/>
      </w:r>
      <w:r>
        <w:rPr/>
        <w:instrText> HYPERLINK "mailto:ood@dzo.kostroma.gov.ru" </w:instrText>
      </w:r>
      <w:r>
        <w:fldChar w:fldCharType="separate"/>
      </w:r>
      <w:r>
        <w:rPr>
          <w:rStyle w:val="CharStyle11"/>
          <w:lang w:val="en-US" w:eastAsia="en-US"/>
        </w:rPr>
        <w:t xml:space="preserve"> ood@dzo.kostroma.gov.ru</w:t>
      </w:r>
      <w:r>
        <w:fldChar w:fldCharType="end"/>
      </w:r>
    </w:p>
    <w:p>
      <w:pPr>
        <w:pStyle w:val="Style10"/>
        <w:keepNext w:val="0"/>
        <w:keepLines w:val="0"/>
        <w:widowControl w:val="0"/>
        <w:shd w:val="clear" w:color="auto" w:fill="auto"/>
        <w:bidi w:val="0"/>
        <w:spacing w:before="0" w:after="0" w:line="240" w:lineRule="auto"/>
        <w:ind w:left="840" w:right="0" w:firstLine="20"/>
        <w:jc w:val="left"/>
      </w:pPr>
      <w:r>
        <w:rPr>
          <w:rStyle w:val="CharStyle11"/>
        </w:rPr>
        <w:t>ОГБУЗ «Костромская областная клиническая больница имени Королева Е.И.»</w:t>
      </w:r>
    </w:p>
    <w:p>
      <w:pPr>
        <w:pStyle w:val="Style10"/>
        <w:keepNext w:val="0"/>
        <w:keepLines w:val="0"/>
        <w:widowControl w:val="0"/>
        <w:shd w:val="clear" w:color="auto" w:fill="auto"/>
        <w:bidi w:val="0"/>
        <w:spacing w:before="0" w:after="240" w:line="240" w:lineRule="auto"/>
        <w:ind w:left="0" w:right="0" w:firstLine="840"/>
        <w:jc w:val="left"/>
      </w:pPr>
      <w:r>
        <w:rPr>
          <w:rStyle w:val="CharStyle11"/>
          <w:lang w:val="en-US" w:eastAsia="en-US"/>
        </w:rPr>
        <w:t xml:space="preserve">E-mail: </w:t>
      </w:r>
      <w:r>
        <w:fldChar w:fldCharType="begin"/>
      </w:r>
      <w:r>
        <w:rPr/>
        <w:instrText> HYPERLINK "mailto:kob@lpu.dzo-kostroma.ru" </w:instrText>
      </w:r>
      <w:r>
        <w:fldChar w:fldCharType="separate"/>
      </w:r>
      <w:r>
        <w:rPr>
          <w:rStyle w:val="CharStyle11"/>
          <w:lang w:val="en-US" w:eastAsia="en-US"/>
        </w:rPr>
        <w:t>kob@lpu.dzo-kostroma.ru</w:t>
      </w:r>
      <w:r>
        <w:fldChar w:fldCharType="end"/>
      </w:r>
    </w:p>
    <w:p>
      <w:pPr>
        <w:pStyle w:val="Style10"/>
        <w:keepNext w:val="0"/>
        <w:keepLines w:val="0"/>
        <w:widowControl w:val="0"/>
        <w:shd w:val="clear" w:color="auto" w:fill="auto"/>
        <w:bidi w:val="0"/>
        <w:spacing w:before="0" w:after="0" w:line="240" w:lineRule="auto"/>
        <w:ind w:left="5320" w:right="0" w:firstLine="0"/>
        <w:jc w:val="left"/>
      </w:pPr>
      <w:r>
        <w:rPr>
          <w:rStyle w:val="CharStyle11"/>
        </w:rPr>
        <w:t>ОГБУЗ «Костромская областная психиатрическая больница имени Снежневского А.В.»</w:t>
      </w:r>
    </w:p>
    <w:p>
      <w:pPr>
        <w:pStyle w:val="Style10"/>
        <w:keepNext w:val="0"/>
        <w:keepLines w:val="0"/>
        <w:widowControl w:val="0"/>
        <w:shd w:val="clear" w:color="auto" w:fill="auto"/>
        <w:bidi w:val="0"/>
        <w:spacing w:before="0" w:after="240" w:line="240" w:lineRule="auto"/>
        <w:ind w:left="5320" w:right="0" w:firstLine="0"/>
        <w:jc w:val="left"/>
      </w:pPr>
      <w:r>
        <w:rPr>
          <w:rStyle w:val="CharStyle11"/>
          <w:lang w:val="en-US" w:eastAsia="en-US"/>
        </w:rPr>
        <w:t xml:space="preserve">E-mail: </w:t>
      </w:r>
      <w:r>
        <w:fldChar w:fldCharType="begin"/>
      </w:r>
      <w:r>
        <w:rPr/>
        <w:instrText> HYPERLINK "mailto:kopb@dzo.kostroma.gov.ru" </w:instrText>
      </w:r>
      <w:r>
        <w:fldChar w:fldCharType="separate"/>
      </w:r>
      <w:r>
        <w:rPr>
          <w:rStyle w:val="CharStyle11"/>
          <w:lang w:val="en-US" w:eastAsia="en-US"/>
        </w:rPr>
        <w:t>kopb@dzo.kostroma.gov.ru</w:t>
      </w:r>
      <w:r>
        <w:fldChar w:fldCharType="end"/>
      </w:r>
    </w:p>
    <w:p>
      <w:pPr>
        <w:pStyle w:val="Style10"/>
        <w:keepNext w:val="0"/>
        <w:keepLines w:val="0"/>
        <w:widowControl w:val="0"/>
        <w:shd w:val="clear" w:color="auto" w:fill="auto"/>
        <w:bidi w:val="0"/>
        <w:spacing w:before="0" w:after="0" w:line="240" w:lineRule="auto"/>
        <w:ind w:left="5320" w:right="0" w:firstLine="0"/>
        <w:jc w:val="left"/>
      </w:pPr>
      <w:r>
        <w:rPr>
          <w:rStyle w:val="CharStyle11"/>
        </w:rPr>
        <w:t>ОГБУЗ «Костромской областной наркологический диспансер»</w:t>
      </w:r>
    </w:p>
    <w:p>
      <w:pPr>
        <w:pStyle w:val="Style10"/>
        <w:keepNext w:val="0"/>
        <w:keepLines w:val="0"/>
        <w:widowControl w:val="0"/>
        <w:shd w:val="clear" w:color="auto" w:fill="auto"/>
        <w:bidi w:val="0"/>
        <w:spacing w:before="0" w:after="240" w:line="240" w:lineRule="auto"/>
        <w:ind w:left="5320" w:right="0" w:firstLine="0"/>
        <w:jc w:val="left"/>
      </w:pPr>
      <w:r>
        <w:rPr>
          <w:rStyle w:val="CharStyle11"/>
          <w:lang w:val="en-US" w:eastAsia="en-US"/>
        </w:rPr>
        <w:t>E-mail:</w:t>
      </w:r>
      <w:r>
        <w:fldChar w:fldCharType="begin"/>
      </w:r>
      <w:r>
        <w:rPr/>
        <w:instrText> HYPERLINK "mailto:dzo@adm44.ru" </w:instrText>
      </w:r>
      <w:r>
        <w:fldChar w:fldCharType="separate"/>
      </w:r>
      <w:r>
        <w:rPr>
          <w:rStyle w:val="CharStyle11"/>
          <w:lang w:val="en-US" w:eastAsia="en-US"/>
        </w:rPr>
        <w:t xml:space="preserve"> dzo@adm44.ru</w:t>
      </w:r>
      <w:r>
        <w:fldChar w:fldCharType="end"/>
      </w:r>
    </w:p>
    <w:p>
      <w:pPr>
        <w:pStyle w:val="Style10"/>
        <w:keepNext w:val="0"/>
        <w:keepLines w:val="0"/>
        <w:widowControl w:val="0"/>
        <w:shd w:val="clear" w:color="auto" w:fill="auto"/>
        <w:bidi w:val="0"/>
        <w:spacing w:before="0" w:after="0" w:line="240" w:lineRule="auto"/>
        <w:ind w:left="5320" w:right="0" w:firstLine="0"/>
        <w:jc w:val="left"/>
      </w:pPr>
      <w:r>
        <w:rPr>
          <w:rStyle w:val="CharStyle11"/>
        </w:rPr>
        <w:t>ОГБУЗ «Костромская областная детская больница»</w:t>
      </w:r>
    </w:p>
    <w:p>
      <w:pPr>
        <w:pStyle w:val="Style10"/>
        <w:keepNext w:val="0"/>
        <w:keepLines w:val="0"/>
        <w:widowControl w:val="0"/>
        <w:shd w:val="clear" w:color="auto" w:fill="auto"/>
        <w:bidi w:val="0"/>
        <w:spacing w:before="0" w:after="240" w:line="240" w:lineRule="auto"/>
        <w:ind w:left="5320" w:right="0" w:firstLine="0"/>
        <w:jc w:val="left"/>
      </w:pPr>
      <w:r>
        <w:rPr>
          <w:rStyle w:val="CharStyle11"/>
          <w:lang w:val="en-US" w:eastAsia="en-US"/>
        </w:rPr>
        <w:t>E-mail:</w:t>
      </w:r>
      <w:r>
        <w:fldChar w:fldCharType="begin"/>
      </w:r>
      <w:r>
        <w:rPr/>
        <w:instrText> HYPERLINK "https://web.archive.org/web/20250908162644/mailto:dgb@lpu.dzo-kostroma.ru" </w:instrText>
      </w:r>
      <w:r>
        <w:fldChar w:fldCharType="separate"/>
      </w:r>
      <w:r>
        <w:rPr>
          <w:rStyle w:val="CharStyle11"/>
          <w:lang w:val="en-US" w:eastAsia="en-US"/>
        </w:rPr>
        <w:t xml:space="preserve"> dgb@dzo.kostroma.gov.ru</w:t>
      </w:r>
      <w:r>
        <w:fldChar w:fldCharType="end"/>
      </w:r>
    </w:p>
    <w:p>
      <w:pPr>
        <w:pStyle w:val="Style10"/>
        <w:keepNext w:val="0"/>
        <w:keepLines w:val="0"/>
        <w:widowControl w:val="0"/>
        <w:shd w:val="clear" w:color="auto" w:fill="auto"/>
        <w:bidi w:val="0"/>
        <w:spacing w:before="0" w:after="0" w:line="240" w:lineRule="auto"/>
        <w:ind w:left="5320" w:right="0" w:firstLine="0"/>
        <w:jc w:val="left"/>
      </w:pPr>
      <w:r>
        <w:rPr>
          <w:rStyle w:val="CharStyle11"/>
        </w:rPr>
        <w:t>ОГКУ «Агентство государственных закупок</w:t>
      </w:r>
    </w:p>
    <w:p>
      <w:pPr>
        <w:pStyle w:val="Style10"/>
        <w:keepNext w:val="0"/>
        <w:keepLines w:val="0"/>
        <w:widowControl w:val="0"/>
        <w:shd w:val="clear" w:color="auto" w:fill="auto"/>
        <w:bidi w:val="0"/>
        <w:spacing w:before="0" w:after="0" w:line="240" w:lineRule="auto"/>
        <w:ind w:left="5320" w:right="0" w:firstLine="0"/>
        <w:jc w:val="left"/>
      </w:pPr>
      <w:r>
        <w:rPr>
          <w:rStyle w:val="CharStyle11"/>
        </w:rPr>
        <w:t>Костромской области»</w:t>
      </w:r>
    </w:p>
    <w:p>
      <w:pPr>
        <w:pStyle w:val="Style10"/>
        <w:keepNext w:val="0"/>
        <w:keepLines w:val="0"/>
        <w:widowControl w:val="0"/>
        <w:shd w:val="clear" w:color="auto" w:fill="auto"/>
        <w:bidi w:val="0"/>
        <w:spacing w:before="0" w:after="240" w:line="240" w:lineRule="auto"/>
        <w:ind w:left="5320" w:right="0" w:firstLine="0"/>
        <w:jc w:val="left"/>
      </w:pPr>
      <w:r>
        <w:rPr>
          <w:rStyle w:val="CharStyle11"/>
          <w:lang w:val="en-US" w:eastAsia="en-US"/>
        </w:rPr>
        <w:t xml:space="preserve">E-mail: </w:t>
      </w:r>
      <w:r>
        <w:fldChar w:fldCharType="begin"/>
      </w:r>
      <w:r>
        <w:rPr/>
        <w:instrText> HYPERLINK "mailto:agzko@kostroma.gov.ru" </w:instrText>
      </w:r>
      <w:r>
        <w:fldChar w:fldCharType="separate"/>
      </w:r>
      <w:r>
        <w:rPr>
          <w:rStyle w:val="CharStyle11"/>
          <w:lang w:val="en-US" w:eastAsia="en-US"/>
        </w:rPr>
        <w:t>agzko@kostroma.gov.ru</w:t>
      </w:r>
      <w:r>
        <w:fldChar w:fldCharType="end"/>
      </w:r>
    </w:p>
    <w:p>
      <w:pPr>
        <w:pStyle w:val="Style10"/>
        <w:keepNext w:val="0"/>
        <w:keepLines w:val="0"/>
        <w:widowControl w:val="0"/>
        <w:shd w:val="clear" w:color="auto" w:fill="auto"/>
        <w:bidi w:val="0"/>
        <w:spacing w:before="0" w:after="0" w:line="240" w:lineRule="auto"/>
        <w:ind w:left="5320" w:right="0" w:firstLine="0"/>
        <w:jc w:val="left"/>
      </w:pPr>
      <w:r>
        <w:rPr>
          <w:rStyle w:val="CharStyle11"/>
        </w:rPr>
        <w:t>АО «Альфа-Банк»</w:t>
      </w:r>
    </w:p>
    <w:p>
      <w:pPr>
        <w:pStyle w:val="Style10"/>
        <w:keepNext w:val="0"/>
        <w:keepLines w:val="0"/>
        <w:widowControl w:val="0"/>
        <w:shd w:val="clear" w:color="auto" w:fill="auto"/>
        <w:bidi w:val="0"/>
        <w:spacing w:before="0" w:after="240" w:line="240" w:lineRule="auto"/>
        <w:ind w:left="5320" w:right="0" w:firstLine="0"/>
        <w:jc w:val="left"/>
      </w:pPr>
      <w:r>
        <w:rPr>
          <w:rStyle w:val="CharStyle11"/>
          <w:lang w:val="en-US" w:eastAsia="en-US"/>
        </w:rPr>
        <w:t xml:space="preserve">E-mail: </w:t>
      </w:r>
      <w:r>
        <w:fldChar w:fldCharType="begin"/>
      </w:r>
      <w:r>
        <w:rPr/>
        <w:instrText> HYPERLINK "mailto:mail@alfabank.ru" </w:instrText>
      </w:r>
      <w:r>
        <w:fldChar w:fldCharType="separate"/>
      </w:r>
      <w:r>
        <w:rPr>
          <w:rStyle w:val="CharStyle11"/>
          <w:lang w:val="en-US" w:eastAsia="en-US"/>
        </w:rPr>
        <w:t>mail@alfabank.ru</w:t>
      </w:r>
      <w:r>
        <w:fldChar w:fldCharType="end"/>
      </w:r>
    </w:p>
    <w:p>
      <w:pPr>
        <w:pStyle w:val="Style10"/>
        <w:keepNext w:val="0"/>
        <w:keepLines w:val="0"/>
        <w:widowControl w:val="0"/>
        <w:shd w:val="clear" w:color="auto" w:fill="auto"/>
        <w:bidi w:val="0"/>
        <w:spacing w:before="0" w:after="0" w:line="240" w:lineRule="auto"/>
        <w:ind w:left="5320" w:right="0" w:firstLine="0"/>
        <w:jc w:val="left"/>
      </w:pPr>
      <w:r>
        <w:rPr>
          <w:rStyle w:val="CharStyle11"/>
        </w:rPr>
        <w:t>ООО «РТС-тендер»</w:t>
      </w:r>
    </w:p>
    <w:p>
      <w:pPr>
        <w:pStyle w:val="Style10"/>
        <w:keepNext w:val="0"/>
        <w:keepLines w:val="0"/>
        <w:widowControl w:val="0"/>
        <w:shd w:val="clear" w:color="auto" w:fill="auto"/>
        <w:bidi w:val="0"/>
        <w:spacing w:before="0" w:after="300" w:line="240" w:lineRule="auto"/>
        <w:ind w:left="5320" w:right="0" w:firstLine="0"/>
        <w:jc w:val="left"/>
      </w:pPr>
      <w:r>
        <w:rPr>
          <w:rStyle w:val="CharStyle11"/>
          <w:lang w:val="en-US" w:eastAsia="en-US"/>
        </w:rPr>
        <w:t xml:space="preserve">E-mail: </w:t>
      </w:r>
      <w:r>
        <w:fldChar w:fldCharType="begin"/>
      </w:r>
      <w:r>
        <w:rPr/>
        <w:instrText> HYPERLINK "mailto:ko@rts-tender.ru" </w:instrText>
      </w:r>
      <w:r>
        <w:fldChar w:fldCharType="separate"/>
      </w:r>
      <w:r>
        <w:rPr>
          <w:rStyle w:val="CharStyle11"/>
          <w:lang w:val="en-US" w:eastAsia="en-US"/>
        </w:rPr>
        <w:t>ko@rts-tender.ru</w:t>
      </w:r>
      <w:r>
        <w:fldChar w:fldCharType="end"/>
      </w:r>
    </w:p>
    <w:p>
      <w:pPr>
        <w:pStyle w:val="Style10"/>
        <w:keepNext w:val="0"/>
        <w:keepLines w:val="0"/>
        <w:widowControl w:val="0"/>
        <w:shd w:val="clear" w:color="auto" w:fill="auto"/>
        <w:bidi w:val="0"/>
        <w:spacing w:before="0" w:after="240" w:line="240" w:lineRule="auto"/>
        <w:ind w:left="0" w:right="0" w:firstLine="0"/>
        <w:jc w:val="center"/>
      </w:pPr>
      <w:r>
        <w:rPr>
          <w:rStyle w:val="CharStyle11"/>
        </w:rPr>
        <w:t>РЕШЕНИЕ</w:t>
        <w:br/>
        <w:t>по делу № 076/06/105-687/2026</w:t>
      </w:r>
    </w:p>
    <w:p>
      <w:pPr>
        <w:pStyle w:val="Style10"/>
        <w:keepNext w:val="0"/>
        <w:keepLines w:val="0"/>
        <w:widowControl w:val="0"/>
        <w:shd w:val="clear" w:color="auto" w:fill="auto"/>
        <w:bidi w:val="0"/>
        <w:spacing w:before="0" w:after="0" w:line="240" w:lineRule="auto"/>
        <w:ind w:left="0" w:right="0" w:firstLine="0"/>
        <w:jc w:val="left"/>
      </w:pPr>
      <w:r>
        <mc:AlternateContent>
          <mc:Choice Requires="wps">
            <w:drawing>
              <wp:anchor distT="0" distB="0" distL="114300" distR="114300" simplePos="0" relativeHeight="125829381" behindDoc="0" locked="0" layoutInCell="1" allowOverlap="1">
                <wp:simplePos x="0" y="0"/>
                <wp:positionH relativeFrom="page">
                  <wp:posOffset>6371590</wp:posOffset>
                </wp:positionH>
                <wp:positionV relativeFrom="paragraph">
                  <wp:posOffset>12700</wp:posOffset>
                </wp:positionV>
                <wp:extent cx="835025" cy="216535"/>
                <wp:wrapSquare wrapText="left"/>
                <wp:docPr id="5" name="Shape 5"/>
                <a:graphic xmlns:a="http://schemas.openxmlformats.org/drawingml/2006/main">
                  <a:graphicData uri="http://schemas.microsoft.com/office/word/2010/wordprocessingShape">
                    <wps:wsp>
                      <wps:cNvSpPr txBox="1"/>
                      <wps:spPr>
                        <a:xfrm>
                          <a:ext cx="835025" cy="21653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right"/>
                            </w:pPr>
                            <w:r>
                              <w:rPr>
                                <w:rStyle w:val="CharStyle11"/>
                              </w:rPr>
                              <w:t>г. Ярославль</w:t>
                            </w:r>
                          </w:p>
                        </w:txbxContent>
                      </wps:txbx>
                      <wps:bodyPr wrap="none" lIns="0" tIns="0" rIns="0" bIns="0">
                        <a:noAutoFit/>
                      </wps:bodyPr>
                    </wps:wsp>
                  </a:graphicData>
                </a:graphic>
              </wp:anchor>
            </w:drawing>
          </mc:Choice>
          <mc:Fallback>
            <w:pict>
              <v:shape id="_x0000_s1031" type="#_x0000_t202" style="position:absolute;margin-left:501.69999999999999pt;margin-top:1.pt;width:65.75pt;height:17.050000000000001pt;z-index:-125829372;mso-wrap-distance-left:9.pt;mso-wrap-distance-right:9.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right"/>
                      </w:pPr>
                      <w:r>
                        <w:rPr>
                          <w:rStyle w:val="CharStyle11"/>
                        </w:rPr>
                        <w:t>г. Ярославль</w:t>
                      </w:r>
                    </w:p>
                  </w:txbxContent>
                </v:textbox>
                <w10:wrap type="square" side="left" anchorx="page"/>
              </v:shape>
            </w:pict>
          </mc:Fallback>
        </mc:AlternateContent>
      </w:r>
      <w:r>
        <w:rPr>
          <w:rStyle w:val="CharStyle11"/>
        </w:rPr>
        <w:t>Резолютивная часть оглашена - 13 мая 2026 года</w:t>
      </w:r>
    </w:p>
    <w:p>
      <w:pPr>
        <w:pStyle w:val="Style10"/>
        <w:keepNext w:val="0"/>
        <w:keepLines w:val="0"/>
        <w:widowControl w:val="0"/>
        <w:shd w:val="clear" w:color="auto" w:fill="auto"/>
        <w:bidi w:val="0"/>
        <w:spacing w:before="0" w:after="240" w:line="240" w:lineRule="auto"/>
        <w:ind w:left="0" w:right="0" w:firstLine="0"/>
        <w:jc w:val="left"/>
      </w:pPr>
      <w:r>
        <w:rPr>
          <w:rStyle w:val="CharStyle11"/>
        </w:rPr>
        <w:t>В полном объеме изготовлено – 18 мая 2026 года</w:t>
      </w:r>
    </w:p>
    <w:p>
      <w:pPr>
        <w:pStyle w:val="Style10"/>
        <w:keepNext w:val="0"/>
        <w:keepLines w:val="0"/>
        <w:widowControl w:val="0"/>
        <w:shd w:val="clear" w:color="auto" w:fill="auto"/>
        <w:bidi w:val="0"/>
        <w:spacing w:before="0" w:after="200" w:line="240" w:lineRule="auto"/>
        <w:ind w:left="0" w:right="0" w:firstLine="860"/>
        <w:jc w:val="both"/>
      </w:pPr>
      <w:r>
        <w:rPr>
          <w:rStyle w:val="CharStyle11"/>
        </w:rPr>
        <w:t xml:space="preserve">Комиссия Межрегионального управления Федеральной антимонопольной службы по Ярославской области и Костромской области по контролю закупок (далее </w:t>
      </w:r>
      <w:r>
        <w:rPr>
          <w:rStyle w:val="CharStyle11"/>
          <w:lang w:val="en-US" w:eastAsia="en-US"/>
        </w:rPr>
        <w:t xml:space="preserve">– </w:t>
      </w:r>
      <w:r>
        <w:rPr>
          <w:rStyle w:val="CharStyle11"/>
        </w:rPr>
        <w:t xml:space="preserve">Комиссия, Комиссия Ярославского межрегионального УФАС России) в составе: председателя комиссии </w:t>
      </w:r>
      <w:r>
        <w:rPr>
          <w:rStyle w:val="CharStyle11"/>
          <w:lang w:val="en-US" w:eastAsia="en-US"/>
        </w:rPr>
        <w:t xml:space="preserve">– </w:t>
      </w:r>
      <w:r>
        <w:rPr>
          <w:rStyle w:val="CharStyle11"/>
        </w:rPr>
        <w:t xml:space="preserve">заместителя руководителя </w:t>
      </w:r>
      <w:r>
        <w:rPr>
          <w:rStyle w:val="CharStyle11"/>
          <w:lang w:val="en-US" w:eastAsia="en-US"/>
        </w:rPr>
        <w:t xml:space="preserve">— </w:t>
      </w:r>
      <w:r>
        <w:rPr>
          <w:rStyle w:val="CharStyle11"/>
        </w:rPr>
        <w:t>начальника отдела Ярославского межрегионального УФАС России Малова О.Е. членов комиссии: начальника отдела контроля закупок Ярославского межрегионального УФАС России Сиберзянова А.Н., ведущего специалиста-эксперта отдела контроля закупок Ярославского</w:t>
      </w:r>
    </w:p>
    <w:p>
      <w:pPr>
        <w:pStyle w:val="Style15"/>
        <w:keepNext/>
        <w:keepLines/>
        <w:widowControl w:val="0"/>
        <w:shd w:val="clear" w:color="auto" w:fill="auto"/>
        <w:bidi w:val="0"/>
        <w:spacing w:before="0" w:line="240" w:lineRule="auto"/>
        <w:ind w:left="0" w:right="0" w:firstLine="0"/>
        <w:jc w:val="both"/>
        <w:sectPr>
          <w:footerReference w:type="default" r:id="rId7"/>
          <w:footnotePr>
            <w:pos w:val="pageBottom"/>
            <w:numFmt w:val="decimal"/>
            <w:numRestart w:val="continuous"/>
          </w:footnotePr>
          <w:pgSz w:w="11900" w:h="16840"/>
          <w:pgMar w:top="279" w:right="541" w:bottom="871" w:left="1106" w:header="0" w:footer="3" w:gutter="0"/>
          <w:pgNumType w:start="1"/>
          <w:cols w:space="720"/>
          <w:noEndnote/>
          <w:rtlGutter w:val="0"/>
          <w:docGrid w:linePitch="360"/>
        </w:sectPr>
      </w:pPr>
      <w:bookmarkStart w:id="0" w:name="bookmark0"/>
      <w:r>
        <w:rPr>
          <w:rStyle w:val="CharStyle16"/>
          <w:lang w:val="ru-RU" w:eastAsia="ru-RU"/>
        </w:rPr>
        <w:t xml:space="preserve">пни </w:t>
      </w:r>
      <w:r>
        <w:rPr>
          <w:rStyle w:val="CharStyle16"/>
        </w:rPr>
        <w:t xml:space="preserve">in in </w:t>
      </w:r>
      <w:r>
        <w:rPr>
          <w:rStyle w:val="CharStyle16"/>
          <w:lang w:val="ru-RU" w:eastAsia="ru-RU"/>
        </w:rPr>
        <w:t xml:space="preserve">и </w:t>
      </w:r>
      <w:r>
        <w:rPr>
          <w:rStyle w:val="CharStyle16"/>
        </w:rPr>
        <w:t xml:space="preserve">mm </w:t>
      </w:r>
      <w:r>
        <w:rPr>
          <w:rStyle w:val="CharStyle16"/>
          <w:lang w:val="ru-RU" w:eastAsia="ru-RU"/>
        </w:rPr>
        <w:t>ни</w:t>
      </w:r>
      <w:bookmarkEnd w:id="0"/>
    </w:p>
    <w:p>
      <w:pPr>
        <w:pStyle w:val="Style10"/>
        <w:keepNext w:val="0"/>
        <w:keepLines w:val="0"/>
        <w:widowControl w:val="0"/>
        <w:shd w:val="clear" w:color="auto" w:fill="auto"/>
        <w:bidi w:val="0"/>
        <w:spacing w:before="0" w:after="0" w:line="240" w:lineRule="auto"/>
        <w:ind w:left="0" w:right="0" w:firstLine="0"/>
        <w:jc w:val="both"/>
      </w:pPr>
      <w:r>
        <w:rPr>
          <w:rStyle w:val="CharStyle11"/>
        </w:rPr>
        <w:t>межрегионального УФАС России Козлова К.О.,</w:t>
      </w:r>
    </w:p>
    <w:p>
      <w:pPr>
        <w:pStyle w:val="Style10"/>
        <w:keepNext w:val="0"/>
        <w:keepLines w:val="0"/>
        <w:widowControl w:val="0"/>
        <w:shd w:val="clear" w:color="auto" w:fill="auto"/>
        <w:bidi w:val="0"/>
        <w:spacing w:before="0" w:after="0" w:line="240" w:lineRule="auto"/>
        <w:ind w:left="0" w:right="0" w:firstLine="0"/>
        <w:jc w:val="both"/>
      </w:pPr>
      <w:r>
        <w:rPr>
          <w:rStyle w:val="CharStyle11"/>
        </w:rPr>
        <w:t>при ведении аудиозаписи заседания,</w:t>
      </w:r>
    </w:p>
    <w:p>
      <w:pPr>
        <w:pStyle w:val="Style10"/>
        <w:keepNext w:val="0"/>
        <w:keepLines w:val="0"/>
        <w:widowControl w:val="0"/>
        <w:shd w:val="clear" w:color="auto" w:fill="auto"/>
        <w:bidi w:val="0"/>
        <w:spacing w:before="0" w:after="0" w:line="240" w:lineRule="auto"/>
        <w:ind w:left="0" w:right="0" w:firstLine="0"/>
        <w:jc w:val="both"/>
      </w:pPr>
      <w:r>
        <w:rPr>
          <w:rStyle w:val="CharStyle11"/>
        </w:rPr>
        <w:t xml:space="preserve">при участии после перерыва в заседании Комиссии представителя ООО «Виталенд» (далее также заявитель) по доверенности от </w:t>
      </w:r>
      <w:r>
        <w:rPr>
          <w:rStyle w:val="CharStyle11"/>
          <w:lang w:val="en-US" w:eastAsia="en-US"/>
        </w:rPr>
        <w:t xml:space="preserve">10.12.2025 </w:t>
      </w:r>
      <w:r>
        <w:rPr>
          <w:rStyle w:val="CharStyle11"/>
        </w:rPr>
        <w:t xml:space="preserve">Сартаковой А.Ю., представителя ОГБУЗ «Костромской клинический онкологический диспансер» (далее также заказчик) по доверенности от </w:t>
      </w:r>
      <w:r>
        <w:rPr>
          <w:rStyle w:val="CharStyle11"/>
          <w:lang w:val="en-US" w:eastAsia="en-US"/>
        </w:rPr>
        <w:t xml:space="preserve">08.05.2026 </w:t>
      </w:r>
      <w:r>
        <w:rPr>
          <w:rStyle w:val="CharStyle11"/>
        </w:rPr>
        <w:t xml:space="preserve">Чикишева С.А., представителя ОГКУ «АГЗКО» (далее также уполномоченное учреждение) по доверенности от </w:t>
      </w:r>
      <w:r>
        <w:rPr>
          <w:rStyle w:val="CharStyle11"/>
          <w:lang w:val="en-US" w:eastAsia="en-US"/>
        </w:rPr>
        <w:t xml:space="preserve">12.01.2026 №1-26 </w:t>
      </w:r>
      <w:r>
        <w:rPr>
          <w:rStyle w:val="CharStyle11"/>
        </w:rPr>
        <w:t>Яковлева Р.А.,</w:t>
      </w:r>
    </w:p>
    <w:p>
      <w:pPr>
        <w:pStyle w:val="Style10"/>
        <w:keepNext w:val="0"/>
        <w:keepLines w:val="0"/>
        <w:widowControl w:val="0"/>
        <w:shd w:val="clear" w:color="auto" w:fill="auto"/>
        <w:bidi w:val="0"/>
        <w:spacing w:before="0" w:after="240" w:line="240" w:lineRule="auto"/>
        <w:ind w:left="0" w:right="0" w:firstLine="0"/>
        <w:jc w:val="both"/>
      </w:pPr>
      <w:r>
        <w:rPr>
          <w:rStyle w:val="CharStyle11"/>
        </w:rPr>
        <w:t xml:space="preserve">в отсутствие представителей ОГБУЗ «Городская больница г. Костромы» (далее также заказчик), ОГБУЗ «Костромская областная клиническая больница имени Королева Е.И.» (далее также заказчик), ОГБУЗ «Костромская областная психиатрическая больница имени Снежневского А.В.» (далее также заказчик), ОГБУЗ «Костромской областной наркологический диспансер» (далее также заказчик), ОГБУЗ «Костромская областная детская больница» (далее также заказчик), АО «Альфа-Банк», ООО «РТС-тендер», надлежащим образом уведомленных о месте и времени проведения заседания, рассмотрев жалобу заявителя на действия комиссии по осуществлению закупки, совершенные при рассмотрении заявок на участие в закупке (части заявок на участие в закупке), и в результате проведения в соответствии с частью </w:t>
      </w:r>
      <w:r>
        <w:rPr>
          <w:rStyle w:val="CharStyle11"/>
          <w:lang w:val="en-US" w:eastAsia="en-US"/>
        </w:rPr>
        <w:t xml:space="preserve">15 </w:t>
      </w:r>
      <w:r>
        <w:rPr>
          <w:rStyle w:val="CharStyle11"/>
        </w:rPr>
        <w:t xml:space="preserve">статьи </w:t>
      </w:r>
      <w:r>
        <w:rPr>
          <w:rStyle w:val="CharStyle11"/>
          <w:lang w:val="en-US" w:eastAsia="en-US"/>
        </w:rPr>
        <w:t xml:space="preserve">99 </w:t>
      </w:r>
      <w:r>
        <w:rPr>
          <w:rStyle w:val="CharStyle11"/>
        </w:rPr>
        <w:t xml:space="preserve">Федерального закона от </w:t>
      </w:r>
      <w:r>
        <w:rPr>
          <w:rStyle w:val="CharStyle11"/>
          <w:lang w:val="en-US" w:eastAsia="en-US"/>
        </w:rPr>
        <w:t xml:space="preserve">05.04.2013 </w:t>
      </w:r>
      <w:r>
        <w:rPr>
          <w:rStyle w:val="CharStyle11"/>
        </w:rPr>
        <w:t xml:space="preserve">г. </w:t>
      </w:r>
      <w:r>
        <w:rPr>
          <w:rStyle w:val="CharStyle11"/>
          <w:lang w:val="en-US" w:eastAsia="en-US"/>
        </w:rPr>
        <w:t xml:space="preserve">№ </w:t>
      </w:r>
      <w:r>
        <w:rPr>
          <w:rStyle w:val="CharStyle11"/>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1"/>
          <w:lang w:val="en-US" w:eastAsia="en-US"/>
        </w:rPr>
        <w:t xml:space="preserve">– </w:t>
      </w:r>
      <w:r>
        <w:rPr>
          <w:rStyle w:val="CharStyle11"/>
        </w:rPr>
        <w:t>Закон о контрактной системе) внеплановой проверки,</w:t>
      </w:r>
    </w:p>
    <w:p>
      <w:pPr>
        <w:pStyle w:val="Style10"/>
        <w:keepNext w:val="0"/>
        <w:keepLines w:val="0"/>
        <w:widowControl w:val="0"/>
        <w:shd w:val="clear" w:color="auto" w:fill="auto"/>
        <w:bidi w:val="0"/>
        <w:spacing w:before="0" w:after="240" w:line="240" w:lineRule="auto"/>
        <w:ind w:left="0" w:right="0" w:firstLine="0"/>
        <w:jc w:val="center"/>
      </w:pPr>
      <w:r>
        <w:rPr>
          <w:rStyle w:val="CharStyle11"/>
        </w:rPr>
        <w:t>установила:</w:t>
      </w:r>
    </w:p>
    <w:p>
      <w:pPr>
        <w:pStyle w:val="Style10"/>
        <w:keepNext w:val="0"/>
        <w:keepLines w:val="0"/>
        <w:widowControl w:val="0"/>
        <w:shd w:val="clear" w:color="auto" w:fill="auto"/>
        <w:bidi w:val="0"/>
        <w:spacing w:before="0" w:after="0" w:line="240" w:lineRule="auto"/>
        <w:ind w:left="0" w:right="0" w:firstLine="860"/>
        <w:jc w:val="both"/>
      </w:pPr>
      <w:r>
        <w:rPr>
          <w:rStyle w:val="CharStyle11"/>
        </w:rPr>
        <w:t xml:space="preserve">в Межрегиональное управление Федеральной антимонопольной службы по Ярославской области и Костромской области (Ярославское межрегиональное УФАС России) поступила жалоба ООО «Виталенд» на действия комиссии по осуществлению закупок при проведении электронного аукциона на право заключения контракта на поставку лекарственного препарата для медицинского применения с международным непатентованным наименованием «Гепарин натрия» (извещение </w:t>
      </w:r>
      <w:r>
        <w:rPr>
          <w:rStyle w:val="CharStyle11"/>
          <w:lang w:val="en-US" w:eastAsia="en-US"/>
        </w:rPr>
        <w:t>№ 0841200000726000691).</w:t>
      </w:r>
    </w:p>
    <w:p>
      <w:pPr>
        <w:pStyle w:val="Style10"/>
        <w:keepNext w:val="0"/>
        <w:keepLines w:val="0"/>
        <w:widowControl w:val="0"/>
        <w:shd w:val="clear" w:color="auto" w:fill="auto"/>
        <w:bidi w:val="0"/>
        <w:spacing w:before="0" w:after="0" w:line="240" w:lineRule="auto"/>
        <w:ind w:left="0" w:right="0" w:firstLine="860"/>
        <w:jc w:val="both"/>
      </w:pPr>
      <w:r>
        <w:rPr>
          <w:rStyle w:val="CharStyle11"/>
        </w:rPr>
        <w:t xml:space="preserve">Заявитель полагает, что комиссия по осуществлению закупок неправомерно отклонила его заявку на участие в закупке на основании пункта </w:t>
      </w:r>
      <w:r>
        <w:rPr>
          <w:rStyle w:val="CharStyle11"/>
          <w:lang w:val="en-US" w:eastAsia="en-US"/>
        </w:rPr>
        <w:t xml:space="preserve">7 </w:t>
      </w:r>
      <w:r>
        <w:rPr>
          <w:rStyle w:val="CharStyle11"/>
        </w:rPr>
        <w:t xml:space="preserve">части </w:t>
      </w:r>
      <w:r>
        <w:rPr>
          <w:rStyle w:val="CharStyle11"/>
          <w:lang w:val="en-US" w:eastAsia="en-US"/>
        </w:rPr>
        <w:t xml:space="preserve">12 </w:t>
      </w:r>
      <w:r>
        <w:rPr>
          <w:rStyle w:val="CharStyle11"/>
        </w:rPr>
        <w:t xml:space="preserve">статьи </w:t>
      </w:r>
      <w:r>
        <w:rPr>
          <w:rStyle w:val="CharStyle11"/>
          <w:lang w:val="en-US" w:eastAsia="en-US"/>
        </w:rPr>
        <w:t xml:space="preserve">48 </w:t>
      </w:r>
      <w:r>
        <w:rPr>
          <w:rStyle w:val="CharStyle11"/>
        </w:rPr>
        <w:t>Закона о контрактной системе.</w:t>
      </w:r>
    </w:p>
    <w:p>
      <w:pPr>
        <w:pStyle w:val="Style10"/>
        <w:keepNext w:val="0"/>
        <w:keepLines w:val="0"/>
        <w:widowControl w:val="0"/>
        <w:shd w:val="clear" w:color="auto" w:fill="auto"/>
        <w:bidi w:val="0"/>
        <w:spacing w:before="0" w:after="0" w:line="240" w:lineRule="auto"/>
        <w:ind w:left="0" w:right="0" w:firstLine="860"/>
        <w:jc w:val="both"/>
      </w:pPr>
      <w:r>
        <w:rPr>
          <w:rStyle w:val="CharStyle11"/>
        </w:rPr>
        <w:t>Заказчики и уполномоченное учреждение с доводами жалобы не согласились, представили письменные пояснения по существу жалобы, просят признать жалобу необоснованной.</w:t>
      </w:r>
    </w:p>
    <w:p>
      <w:pPr>
        <w:pStyle w:val="Style10"/>
        <w:keepNext w:val="0"/>
        <w:keepLines w:val="0"/>
        <w:widowControl w:val="0"/>
        <w:shd w:val="clear" w:color="auto" w:fill="auto"/>
        <w:bidi w:val="0"/>
        <w:spacing w:before="0" w:after="0" w:line="240" w:lineRule="auto"/>
        <w:ind w:left="0" w:right="0" w:firstLine="860"/>
        <w:jc w:val="both"/>
      </w:pPr>
      <w:r>
        <w:rPr>
          <w:rStyle w:val="CharStyle11"/>
        </w:rPr>
        <w:t>Заслушав пояснения представителей сторон, а также изучив представленные документы и материалы, Комиссия Ярославского межрегионального УФАС России приходит к следующим выводам.</w:t>
      </w:r>
    </w:p>
    <w:p>
      <w:pPr>
        <w:pStyle w:val="Style10"/>
        <w:keepNext w:val="0"/>
        <w:keepLines w:val="0"/>
        <w:widowControl w:val="0"/>
        <w:shd w:val="clear" w:color="auto" w:fill="auto"/>
        <w:bidi w:val="0"/>
        <w:spacing w:before="0" w:after="0" w:line="240" w:lineRule="auto"/>
        <w:ind w:left="0" w:right="0" w:firstLine="860"/>
        <w:jc w:val="both"/>
      </w:pPr>
      <w:r>
        <w:rPr>
          <w:rStyle w:val="CharStyle11"/>
        </w:rPr>
        <w:t xml:space="preserve">Уполномоченным учреждением в единой информационной системе на официальном сайте </w:t>
      </w:r>
      <w:r>
        <w:fldChar w:fldCharType="begin"/>
      </w:r>
      <w:r>
        <w:rPr/>
        <w:instrText> HYPERLINK "http://www.zakupki.gov.ru" </w:instrText>
      </w:r>
      <w:r>
        <w:fldChar w:fldCharType="separate"/>
      </w:r>
      <w:r>
        <w:rPr>
          <w:rStyle w:val="CharStyle11"/>
          <w:lang w:val="en-US" w:eastAsia="en-US"/>
        </w:rPr>
        <w:t>www.zakupki.gov.ru</w:t>
      </w:r>
      <w:r>
        <w:fldChar w:fldCharType="end"/>
      </w:r>
      <w:r>
        <w:rPr>
          <w:rStyle w:val="CharStyle11"/>
          <w:lang w:val="en-US" w:eastAsia="en-US"/>
        </w:rPr>
        <w:t xml:space="preserve"> </w:t>
      </w:r>
      <w:r>
        <w:rPr>
          <w:rStyle w:val="CharStyle11"/>
        </w:rPr>
        <w:t xml:space="preserve">(далее </w:t>
      </w:r>
      <w:r>
        <w:rPr>
          <w:rStyle w:val="CharStyle11"/>
          <w:lang w:val="en-US" w:eastAsia="en-US"/>
        </w:rPr>
        <w:t xml:space="preserve">– </w:t>
      </w:r>
      <w:r>
        <w:rPr>
          <w:rStyle w:val="CharStyle11"/>
        </w:rPr>
        <w:t xml:space="preserve">ЕИС) </w:t>
      </w:r>
      <w:r>
        <w:rPr>
          <w:rStyle w:val="CharStyle11"/>
          <w:lang w:val="en-US" w:eastAsia="en-US"/>
        </w:rPr>
        <w:t xml:space="preserve">21.04.2026 </w:t>
      </w:r>
      <w:r>
        <w:rPr>
          <w:rStyle w:val="CharStyle11"/>
        </w:rPr>
        <w:t xml:space="preserve">размещено извещение </w:t>
      </w:r>
      <w:r>
        <w:rPr>
          <w:rStyle w:val="CharStyle11"/>
          <w:lang w:val="en-US" w:eastAsia="en-US"/>
        </w:rPr>
        <w:t xml:space="preserve">№ 0841200000726000691 </w:t>
      </w:r>
      <w:r>
        <w:rPr>
          <w:rStyle w:val="CharStyle11"/>
        </w:rPr>
        <w:t>об осуществлении закупки.</w:t>
      </w:r>
    </w:p>
    <w:p>
      <w:pPr>
        <w:pStyle w:val="Style10"/>
        <w:keepNext w:val="0"/>
        <w:keepLines w:val="0"/>
        <w:widowControl w:val="0"/>
        <w:shd w:val="clear" w:color="auto" w:fill="auto"/>
        <w:bidi w:val="0"/>
        <w:spacing w:before="0" w:after="0" w:line="240" w:lineRule="auto"/>
        <w:ind w:left="0" w:right="0" w:firstLine="860"/>
        <w:jc w:val="both"/>
      </w:pPr>
      <w:r>
        <w:rPr>
          <w:rStyle w:val="CharStyle11"/>
        </w:rPr>
        <w:t xml:space="preserve">Начальная (максимальная) цена контракта составила </w:t>
      </w:r>
      <w:r>
        <w:rPr>
          <w:rStyle w:val="CharStyle11"/>
          <w:lang w:val="en-US" w:eastAsia="en-US"/>
        </w:rPr>
        <w:t xml:space="preserve">3 848 175 </w:t>
      </w:r>
      <w:r>
        <w:rPr>
          <w:rStyle w:val="CharStyle11"/>
        </w:rPr>
        <w:t>руб.</w:t>
      </w:r>
    </w:p>
    <w:p>
      <w:pPr>
        <w:pStyle w:val="Style10"/>
        <w:keepNext w:val="0"/>
        <w:keepLines w:val="0"/>
        <w:widowControl w:val="0"/>
        <w:shd w:val="clear" w:color="auto" w:fill="auto"/>
        <w:bidi w:val="0"/>
        <w:spacing w:before="0" w:after="0" w:line="240" w:lineRule="auto"/>
        <w:ind w:left="0" w:right="0" w:firstLine="860"/>
        <w:jc w:val="both"/>
      </w:pPr>
      <w:r>
        <w:rPr>
          <w:rStyle w:val="CharStyle11"/>
        </w:rPr>
        <w:t xml:space="preserve">В соответствии с частью </w:t>
      </w:r>
      <w:r>
        <w:rPr>
          <w:rStyle w:val="CharStyle11"/>
          <w:lang w:val="en-US" w:eastAsia="en-US"/>
        </w:rPr>
        <w:t xml:space="preserve">1 </w:t>
      </w:r>
      <w:r>
        <w:rPr>
          <w:rStyle w:val="CharStyle11"/>
        </w:rPr>
        <w:t xml:space="preserve">статьи </w:t>
      </w:r>
      <w:r>
        <w:rPr>
          <w:rStyle w:val="CharStyle11"/>
          <w:lang w:val="en-US" w:eastAsia="en-US"/>
        </w:rPr>
        <w:t xml:space="preserve">49 </w:t>
      </w:r>
      <w:r>
        <w:rPr>
          <w:rStyle w:val="CharStyle11"/>
        </w:rPr>
        <w:t>Закона о контрактной системе электронный аукцион начинается с размещения в единой информационной системе извещения об осуществлении закупки.</w:t>
      </w:r>
    </w:p>
    <w:p>
      <w:pPr>
        <w:pStyle w:val="Style10"/>
        <w:keepNext w:val="0"/>
        <w:keepLines w:val="0"/>
        <w:widowControl w:val="0"/>
        <w:shd w:val="clear" w:color="auto" w:fill="auto"/>
        <w:bidi w:val="0"/>
        <w:spacing w:before="0" w:after="0" w:line="240" w:lineRule="auto"/>
        <w:ind w:left="0" w:right="0" w:firstLine="860"/>
        <w:jc w:val="both"/>
      </w:pPr>
      <w:r>
        <w:rPr>
          <w:rStyle w:val="CharStyle11"/>
        </w:rPr>
        <w:t xml:space="preserve">В силу пунктов </w:t>
      </w:r>
      <w:r>
        <w:rPr>
          <w:rStyle w:val="CharStyle11"/>
          <w:lang w:val="en-US" w:eastAsia="en-US"/>
        </w:rPr>
        <w:t xml:space="preserve">1 </w:t>
      </w:r>
      <w:r>
        <w:rPr>
          <w:rStyle w:val="CharStyle11"/>
        </w:rPr>
        <w:t xml:space="preserve">и </w:t>
      </w:r>
      <w:r>
        <w:rPr>
          <w:rStyle w:val="CharStyle11"/>
          <w:lang w:val="en-US" w:eastAsia="en-US"/>
        </w:rPr>
        <w:t xml:space="preserve">16 </w:t>
      </w:r>
      <w:r>
        <w:rPr>
          <w:rStyle w:val="CharStyle11"/>
        </w:rPr>
        <w:t xml:space="preserve">части </w:t>
      </w:r>
      <w:r>
        <w:rPr>
          <w:rStyle w:val="CharStyle11"/>
          <w:lang w:val="en-US" w:eastAsia="en-US"/>
        </w:rPr>
        <w:t xml:space="preserve">1 </w:t>
      </w:r>
      <w:r>
        <w:rPr>
          <w:rStyle w:val="CharStyle11"/>
        </w:rPr>
        <w:t xml:space="preserve">статьи </w:t>
      </w:r>
      <w:r>
        <w:rPr>
          <w:rStyle w:val="CharStyle11"/>
          <w:lang w:val="en-US" w:eastAsia="en-US"/>
        </w:rPr>
        <w:t xml:space="preserve">42 </w:t>
      </w:r>
      <w:r>
        <w:rPr>
          <w:rStyle w:val="CharStyle11"/>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следующую информацию:</w:t>
      </w:r>
    </w:p>
    <w:p>
      <w:pPr>
        <w:pStyle w:val="Style10"/>
        <w:keepNext w:val="0"/>
        <w:keepLines w:val="0"/>
        <w:widowControl w:val="0"/>
        <w:numPr>
          <w:ilvl w:val="0"/>
          <w:numId w:val="1"/>
        </w:numPr>
        <w:shd w:val="clear" w:color="auto" w:fill="auto"/>
        <w:tabs>
          <w:tab w:pos="1090" w:val="left"/>
        </w:tabs>
        <w:bidi w:val="0"/>
        <w:spacing w:before="0" w:after="240" w:line="240" w:lineRule="auto"/>
        <w:ind w:left="0" w:right="0" w:firstLine="860"/>
        <w:jc w:val="both"/>
        <w:sectPr>
          <w:headerReference w:type="default" r:id="rId8"/>
          <w:footerReference w:type="default" r:id="rId9"/>
          <w:footnotePr>
            <w:pos w:val="pageBottom"/>
            <w:numFmt w:val="decimal"/>
            <w:numRestart w:val="continuous"/>
          </w:footnotePr>
          <w:pgSz w:w="11900" w:h="16840"/>
          <w:pgMar w:top="1671" w:right="541" w:bottom="1580" w:left="1106" w:header="0" w:footer="3" w:gutter="0"/>
          <w:cols w:space="720"/>
          <w:noEndnote/>
          <w:rtlGutter w:val="0"/>
          <w:docGrid w:linePitch="360"/>
        </w:sectPr>
      </w:pPr>
      <w:r>
        <w:rPr>
          <w:rStyle w:val="CharStyle11"/>
        </w:rPr>
        <w:t>наименование, место нахождения, почтовый адрес, адрес электронной почты, номер</w:t>
      </w:r>
    </w:p>
    <w:p>
      <w:pPr>
        <w:pStyle w:val="Style10"/>
        <w:keepNext w:val="0"/>
        <w:keepLines w:val="0"/>
        <w:widowControl w:val="0"/>
        <w:shd w:val="clear" w:color="auto" w:fill="auto"/>
        <w:bidi w:val="0"/>
        <w:spacing w:before="0" w:after="0" w:line="240" w:lineRule="auto"/>
        <w:ind w:left="0" w:right="0" w:firstLine="0"/>
        <w:jc w:val="both"/>
      </w:pPr>
      <w:r>
        <w:rPr>
          <w:rStyle w:val="CharStyle11"/>
        </w:rPr>
        <w:t>контактного телефона, ответственное должностное лицо заказчика, специализированной организации (в случае ее привлечения заказчиком);</w:t>
      </w:r>
    </w:p>
    <w:p>
      <w:pPr>
        <w:pStyle w:val="Style10"/>
        <w:keepNext w:val="0"/>
        <w:keepLines w:val="0"/>
        <w:widowControl w:val="0"/>
        <w:numPr>
          <w:ilvl w:val="0"/>
          <w:numId w:val="1"/>
        </w:numPr>
        <w:shd w:val="clear" w:color="auto" w:fill="auto"/>
        <w:tabs>
          <w:tab w:pos="1096" w:val="left"/>
        </w:tabs>
        <w:bidi w:val="0"/>
        <w:spacing w:before="0" w:after="0" w:line="240" w:lineRule="auto"/>
        <w:ind w:left="0" w:right="0" w:firstLine="860"/>
        <w:jc w:val="both"/>
      </w:pPr>
      <w:r>
        <w:rPr>
          <w:rStyle w:val="CharStyle11"/>
        </w:rPr>
        <w:t xml:space="preserve">размер и порядок внесения денежных средств в качестве обеспечения заявки на участие в закупке, условия независимой гарантии (если требование обеспечения заявки установлено в соответствии со статьей </w:t>
      </w:r>
      <w:r>
        <w:rPr>
          <w:rStyle w:val="CharStyle11"/>
          <w:lang w:val="en-US" w:eastAsia="en-US"/>
        </w:rPr>
        <w:t xml:space="preserve">44 </w:t>
      </w:r>
      <w:r>
        <w:rPr>
          <w:rStyle w:val="CharStyle11"/>
        </w:rPr>
        <w:t xml:space="preserve">настоящего Федерального закона), реквизиты счета, на котором в соответствии с законодательством Российской Федерации учитываются операции со средствами, поступающими заказчику, реквизиты счета для перечисления денежных средств в случае, предусмотренном частью </w:t>
      </w:r>
      <w:r>
        <w:rPr>
          <w:rStyle w:val="CharStyle11"/>
          <w:lang w:val="en-US" w:eastAsia="en-US"/>
        </w:rPr>
        <w:t xml:space="preserve">13 </w:t>
      </w:r>
      <w:r>
        <w:rPr>
          <w:rStyle w:val="CharStyle11"/>
        </w:rPr>
        <w:t xml:space="preserve">статьи </w:t>
      </w:r>
      <w:r>
        <w:rPr>
          <w:rStyle w:val="CharStyle11"/>
          <w:lang w:val="en-US" w:eastAsia="en-US"/>
        </w:rPr>
        <w:t xml:space="preserve">44 </w:t>
      </w:r>
      <w:r>
        <w:rPr>
          <w:rStyle w:val="CharStyle11"/>
        </w:rPr>
        <w:t>настоящего Федерального закона.</w:t>
      </w:r>
    </w:p>
    <w:p>
      <w:pPr>
        <w:pStyle w:val="Style10"/>
        <w:keepNext w:val="0"/>
        <w:keepLines w:val="0"/>
        <w:widowControl w:val="0"/>
        <w:shd w:val="clear" w:color="auto" w:fill="auto"/>
        <w:bidi w:val="0"/>
        <w:spacing w:before="0" w:after="0" w:line="240" w:lineRule="auto"/>
        <w:ind w:left="0" w:right="0" w:firstLine="860"/>
        <w:jc w:val="both"/>
      </w:pPr>
      <w:r>
        <w:rPr>
          <w:rStyle w:val="CharStyle11"/>
        </w:rPr>
        <w:t xml:space="preserve">В соответствии с частью </w:t>
      </w:r>
      <w:r>
        <w:rPr>
          <w:rStyle w:val="CharStyle11"/>
          <w:lang w:val="en-US" w:eastAsia="en-US"/>
        </w:rPr>
        <w:t xml:space="preserve">1 </w:t>
      </w:r>
      <w:r>
        <w:rPr>
          <w:rStyle w:val="CharStyle11"/>
        </w:rPr>
        <w:t xml:space="preserve">статьи </w:t>
      </w:r>
      <w:r>
        <w:rPr>
          <w:rStyle w:val="CharStyle11"/>
          <w:lang w:val="en-US" w:eastAsia="en-US"/>
        </w:rPr>
        <w:t xml:space="preserve">44 </w:t>
      </w:r>
      <w:r>
        <w:rPr>
          <w:rStyle w:val="CharStyle11"/>
        </w:rPr>
        <w:t>Закона о контрактной системе при проведении конкурентных способов заказчик обязан установить требование обеспечения заявок на участие в закупке. Заказчик вправе не устанавливать такое требование в случае, если начальная (максимальная) цена контракта не превышает один миллион рублей.</w:t>
      </w:r>
    </w:p>
    <w:p>
      <w:pPr>
        <w:pStyle w:val="Style10"/>
        <w:keepNext w:val="0"/>
        <w:keepLines w:val="0"/>
        <w:widowControl w:val="0"/>
        <w:shd w:val="clear" w:color="auto" w:fill="auto"/>
        <w:bidi w:val="0"/>
        <w:spacing w:before="0" w:after="0" w:line="240" w:lineRule="auto"/>
        <w:ind w:left="0" w:right="0" w:firstLine="860"/>
        <w:jc w:val="both"/>
      </w:pPr>
      <w:r>
        <w:rPr>
          <w:rStyle w:val="CharStyle11"/>
        </w:rPr>
        <w:t xml:space="preserve">Согласно части </w:t>
      </w:r>
      <w:r>
        <w:rPr>
          <w:rStyle w:val="CharStyle11"/>
          <w:lang w:val="en-US" w:eastAsia="en-US"/>
        </w:rPr>
        <w:t xml:space="preserve">4 </w:t>
      </w:r>
      <w:r>
        <w:rPr>
          <w:rStyle w:val="CharStyle11"/>
        </w:rPr>
        <w:t xml:space="preserve">статьи </w:t>
      </w:r>
      <w:r>
        <w:rPr>
          <w:rStyle w:val="CharStyle11"/>
          <w:lang w:val="en-US" w:eastAsia="en-US"/>
        </w:rPr>
        <w:t xml:space="preserve">44 </w:t>
      </w:r>
      <w:r>
        <w:rPr>
          <w:rStyle w:val="CharStyle11"/>
        </w:rPr>
        <w:t xml:space="preserve">Закона о контрактной системе обеспечение заявки на участие в закупке может предоставляться участником закупки в виде денежных средств или независимой гарантии, предусмотренной статьей </w:t>
      </w:r>
      <w:r>
        <w:rPr>
          <w:rStyle w:val="CharStyle11"/>
          <w:lang w:val="en-US" w:eastAsia="en-US"/>
        </w:rPr>
        <w:t xml:space="preserve">45 </w:t>
      </w:r>
      <w:r>
        <w:rPr>
          <w:rStyle w:val="CharStyle11"/>
        </w:rPr>
        <w:t>настоящего Федерального закона. Выбор способа обеспечения осуществляется участником закупки самостоятельно.</w:t>
      </w:r>
    </w:p>
    <w:p>
      <w:pPr>
        <w:pStyle w:val="Style10"/>
        <w:keepNext w:val="0"/>
        <w:keepLines w:val="0"/>
        <w:widowControl w:val="0"/>
        <w:shd w:val="clear" w:color="auto" w:fill="auto"/>
        <w:bidi w:val="0"/>
        <w:spacing w:before="0" w:after="0" w:line="240" w:lineRule="auto"/>
        <w:ind w:left="0" w:right="0" w:firstLine="860"/>
        <w:jc w:val="both"/>
      </w:pPr>
      <w:r>
        <w:rPr>
          <w:rStyle w:val="CharStyle11"/>
        </w:rPr>
        <w:t xml:space="preserve">В соответствии с подпунктом «а» пункта </w:t>
      </w:r>
      <w:r>
        <w:rPr>
          <w:rStyle w:val="CharStyle11"/>
          <w:lang w:val="en-US" w:eastAsia="en-US"/>
        </w:rPr>
        <w:t xml:space="preserve">1 </w:t>
      </w:r>
      <w:r>
        <w:rPr>
          <w:rStyle w:val="CharStyle11"/>
        </w:rPr>
        <w:t xml:space="preserve">части </w:t>
      </w:r>
      <w:r>
        <w:rPr>
          <w:rStyle w:val="CharStyle11"/>
          <w:lang w:val="en-US" w:eastAsia="en-US"/>
        </w:rPr>
        <w:t xml:space="preserve">5 </w:t>
      </w:r>
      <w:r>
        <w:rPr>
          <w:rStyle w:val="CharStyle11"/>
        </w:rPr>
        <w:t xml:space="preserve">статьи </w:t>
      </w:r>
      <w:r>
        <w:rPr>
          <w:rStyle w:val="CharStyle11"/>
          <w:lang w:val="en-US" w:eastAsia="en-US"/>
        </w:rPr>
        <w:t xml:space="preserve">49 </w:t>
      </w:r>
      <w:r>
        <w:rPr>
          <w:rStyle w:val="CharStyle11"/>
        </w:rPr>
        <w:t xml:space="preserve">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w:t>
      </w:r>
      <w:r>
        <w:rPr>
          <w:rStyle w:val="CharStyle11"/>
          <w:lang w:val="en-US" w:eastAsia="en-US"/>
        </w:rPr>
        <w:t xml:space="preserve">4 </w:t>
      </w:r>
      <w:r>
        <w:rPr>
          <w:rStyle w:val="CharStyle11"/>
        </w:rPr>
        <w:t xml:space="preserve">части </w:t>
      </w:r>
      <w:r>
        <w:rPr>
          <w:rStyle w:val="CharStyle11"/>
          <w:lang w:val="en-US" w:eastAsia="en-US"/>
        </w:rPr>
        <w:t xml:space="preserve">4 </w:t>
      </w:r>
      <w:r>
        <w:rPr>
          <w:rStyle w:val="CharStyle11"/>
        </w:rPr>
        <w:t xml:space="preserve">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w:t>
      </w:r>
      <w:r>
        <w:rPr>
          <w:rStyle w:val="CharStyle11"/>
          <w:lang w:val="en-US" w:eastAsia="en-US"/>
        </w:rPr>
        <w:t xml:space="preserve">1 - 8 </w:t>
      </w:r>
      <w:r>
        <w:rPr>
          <w:rStyle w:val="CharStyle11"/>
        </w:rPr>
        <w:t xml:space="preserve">части </w:t>
      </w:r>
      <w:r>
        <w:rPr>
          <w:rStyle w:val="CharStyle11"/>
          <w:lang w:val="en-US" w:eastAsia="en-US"/>
        </w:rPr>
        <w:t xml:space="preserve">12 </w:t>
      </w:r>
      <w:r>
        <w:rPr>
          <w:rStyle w:val="CharStyle11"/>
        </w:rPr>
        <w:t xml:space="preserve">статьи </w:t>
      </w:r>
      <w:r>
        <w:rPr>
          <w:rStyle w:val="CharStyle11"/>
          <w:lang w:val="en-US" w:eastAsia="en-US"/>
        </w:rPr>
        <w:t xml:space="preserve">48 </w:t>
      </w:r>
      <w:r>
        <w:rPr>
          <w:rStyle w:val="CharStyle11"/>
        </w:rPr>
        <w:t>настоящего Федерального закона.</w:t>
      </w:r>
    </w:p>
    <w:p>
      <w:pPr>
        <w:pStyle w:val="Style10"/>
        <w:keepNext w:val="0"/>
        <w:keepLines w:val="0"/>
        <w:widowControl w:val="0"/>
        <w:shd w:val="clear" w:color="auto" w:fill="auto"/>
        <w:bidi w:val="0"/>
        <w:spacing w:before="0" w:after="0" w:line="240" w:lineRule="auto"/>
        <w:ind w:left="0" w:right="0" w:firstLine="860"/>
        <w:jc w:val="both"/>
      </w:pPr>
      <w:r>
        <w:rPr>
          <w:rStyle w:val="CharStyle11"/>
        </w:rPr>
        <w:t xml:space="preserve">В силу пункта </w:t>
      </w:r>
      <w:r>
        <w:rPr>
          <w:rStyle w:val="CharStyle11"/>
          <w:lang w:val="en-US" w:eastAsia="en-US"/>
        </w:rPr>
        <w:t xml:space="preserve">7 </w:t>
      </w:r>
      <w:r>
        <w:rPr>
          <w:rStyle w:val="CharStyle11"/>
        </w:rPr>
        <w:t xml:space="preserve">части </w:t>
      </w:r>
      <w:r>
        <w:rPr>
          <w:rStyle w:val="CharStyle11"/>
          <w:lang w:val="en-US" w:eastAsia="en-US"/>
        </w:rPr>
        <w:t xml:space="preserve">12 </w:t>
      </w:r>
      <w:r>
        <w:rPr>
          <w:rStyle w:val="CharStyle11"/>
        </w:rPr>
        <w:t xml:space="preserve">статьи </w:t>
      </w:r>
      <w:r>
        <w:rPr>
          <w:rStyle w:val="CharStyle11"/>
          <w:lang w:val="en-US" w:eastAsia="en-US"/>
        </w:rPr>
        <w:t xml:space="preserve">48 </w:t>
      </w:r>
      <w:r>
        <w:rPr>
          <w:rStyle w:val="CharStyle11"/>
        </w:rPr>
        <w:t xml:space="preserve">Закона о контрактной системе при рассмотрении вторых частей заявок на участие в закупке соответствующая заявка подлежит отклонению в том числе в случаях, предусмотренных частью </w:t>
      </w:r>
      <w:r>
        <w:rPr>
          <w:rStyle w:val="CharStyle11"/>
          <w:lang w:val="en-US" w:eastAsia="en-US"/>
        </w:rPr>
        <w:t xml:space="preserve">6 </w:t>
      </w:r>
      <w:r>
        <w:rPr>
          <w:rStyle w:val="CharStyle11"/>
        </w:rPr>
        <w:t xml:space="preserve">статьи </w:t>
      </w:r>
      <w:r>
        <w:rPr>
          <w:rStyle w:val="CharStyle11"/>
          <w:lang w:val="en-US" w:eastAsia="en-US"/>
        </w:rPr>
        <w:t xml:space="preserve">45 </w:t>
      </w:r>
      <w:r>
        <w:rPr>
          <w:rStyle w:val="CharStyle11"/>
        </w:rPr>
        <w:t>настоящего Федерального закона.</w:t>
      </w:r>
    </w:p>
    <w:p>
      <w:pPr>
        <w:pStyle w:val="Style10"/>
        <w:keepNext w:val="0"/>
        <w:keepLines w:val="0"/>
        <w:widowControl w:val="0"/>
        <w:shd w:val="clear" w:color="auto" w:fill="auto"/>
        <w:bidi w:val="0"/>
        <w:spacing w:before="0" w:after="0" w:line="240" w:lineRule="auto"/>
        <w:ind w:left="0" w:right="0" w:firstLine="860"/>
        <w:jc w:val="both"/>
      </w:pPr>
      <w:r>
        <w:rPr>
          <w:rStyle w:val="CharStyle11"/>
        </w:rPr>
        <w:t xml:space="preserve">Частью </w:t>
      </w:r>
      <w:r>
        <w:rPr>
          <w:rStyle w:val="CharStyle11"/>
          <w:lang w:val="en-US" w:eastAsia="en-US"/>
        </w:rPr>
        <w:t xml:space="preserve">6 </w:t>
      </w:r>
      <w:r>
        <w:rPr>
          <w:rStyle w:val="CharStyle11"/>
        </w:rPr>
        <w:t xml:space="preserve">статьи </w:t>
      </w:r>
      <w:r>
        <w:rPr>
          <w:rStyle w:val="CharStyle11"/>
          <w:lang w:val="en-US" w:eastAsia="en-US"/>
        </w:rPr>
        <w:t xml:space="preserve">45 </w:t>
      </w:r>
      <w:r>
        <w:rPr>
          <w:rStyle w:val="CharStyle11"/>
        </w:rPr>
        <w:t>Закона о контрактной системе предусмотрено, что основанием для отказа в принятии независимой гарантии заказчиком является:</w:t>
      </w:r>
    </w:p>
    <w:p>
      <w:pPr>
        <w:pStyle w:val="Style10"/>
        <w:keepNext w:val="0"/>
        <w:keepLines w:val="0"/>
        <w:widowControl w:val="0"/>
        <w:numPr>
          <w:ilvl w:val="0"/>
          <w:numId w:val="3"/>
        </w:numPr>
        <w:shd w:val="clear" w:color="auto" w:fill="auto"/>
        <w:tabs>
          <w:tab w:pos="1201" w:val="left"/>
        </w:tabs>
        <w:bidi w:val="0"/>
        <w:spacing w:before="0" w:after="0" w:line="240" w:lineRule="auto"/>
        <w:ind w:left="0" w:right="0" w:firstLine="860"/>
        <w:jc w:val="both"/>
      </w:pPr>
      <w:r>
        <w:rPr>
          <w:rStyle w:val="CharStyle11"/>
        </w:rPr>
        <w:t>отсутствие информации о независимой гарантии в предусмотренных настоящей статьей реестрах независимых гарантий;</w:t>
      </w:r>
    </w:p>
    <w:p>
      <w:pPr>
        <w:pStyle w:val="Style10"/>
        <w:keepNext w:val="0"/>
        <w:keepLines w:val="0"/>
        <w:widowControl w:val="0"/>
        <w:numPr>
          <w:ilvl w:val="0"/>
          <w:numId w:val="3"/>
        </w:numPr>
        <w:shd w:val="clear" w:color="auto" w:fill="auto"/>
        <w:tabs>
          <w:tab w:pos="1191" w:val="left"/>
        </w:tabs>
        <w:bidi w:val="0"/>
        <w:spacing w:before="0" w:after="0" w:line="240" w:lineRule="auto"/>
        <w:ind w:left="0" w:right="0" w:firstLine="860"/>
        <w:jc w:val="both"/>
      </w:pPr>
      <w:r>
        <w:rPr>
          <w:rStyle w:val="CharStyle11"/>
        </w:rPr>
        <w:t xml:space="preserve">несоответствие независимой гарантии требованиям, предусмотренным частями </w:t>
      </w:r>
      <w:r>
        <w:rPr>
          <w:rStyle w:val="CharStyle11"/>
          <w:lang w:val="en-US" w:eastAsia="en-US"/>
        </w:rPr>
        <w:t xml:space="preserve">2, 3 </w:t>
      </w:r>
      <w:r>
        <w:rPr>
          <w:rStyle w:val="CharStyle11"/>
        </w:rPr>
        <w:t xml:space="preserve">и </w:t>
      </w:r>
      <w:r>
        <w:rPr>
          <w:rStyle w:val="CharStyle11"/>
          <w:lang w:val="en-US" w:eastAsia="en-US"/>
        </w:rPr>
        <w:t xml:space="preserve">8.2 </w:t>
      </w:r>
      <w:r>
        <w:rPr>
          <w:rStyle w:val="CharStyle11"/>
        </w:rPr>
        <w:t>настоящей статьи;</w:t>
      </w:r>
    </w:p>
    <w:p>
      <w:pPr>
        <w:pStyle w:val="Style10"/>
        <w:keepNext w:val="0"/>
        <w:keepLines w:val="0"/>
        <w:widowControl w:val="0"/>
        <w:numPr>
          <w:ilvl w:val="0"/>
          <w:numId w:val="3"/>
        </w:numPr>
        <w:shd w:val="clear" w:color="auto" w:fill="auto"/>
        <w:tabs>
          <w:tab w:pos="1196" w:val="left"/>
        </w:tabs>
        <w:bidi w:val="0"/>
        <w:spacing w:before="0" w:after="0" w:line="240" w:lineRule="auto"/>
        <w:ind w:left="0" w:right="0" w:firstLine="860"/>
        <w:jc w:val="both"/>
      </w:pPr>
      <w:r>
        <w:rPr>
          <w:rStyle w:val="CharStyle11"/>
        </w:rPr>
        <w:t>несоответствие независимой гарантии требованиям, содержащимся в извещении об осуществлении закупки, приглашении, документации о закупке (в случае, если настоящим Федеральным законом предусмотрена документация о закупке), проекте контракта, который заключается с единственным поставщиком (подрядчиком, исполнителем).</w:t>
      </w:r>
    </w:p>
    <w:p>
      <w:pPr>
        <w:pStyle w:val="Style10"/>
        <w:keepNext w:val="0"/>
        <w:keepLines w:val="0"/>
        <w:widowControl w:val="0"/>
        <w:shd w:val="clear" w:color="auto" w:fill="auto"/>
        <w:bidi w:val="0"/>
        <w:spacing w:before="0" w:after="0" w:line="240" w:lineRule="auto"/>
        <w:ind w:left="0" w:right="0" w:firstLine="860"/>
        <w:jc w:val="both"/>
      </w:pPr>
      <w:r>
        <w:rPr>
          <w:rStyle w:val="CharStyle11"/>
        </w:rPr>
        <w:t xml:space="preserve">Согласно части </w:t>
      </w:r>
      <w:r>
        <w:rPr>
          <w:rStyle w:val="CharStyle11"/>
          <w:lang w:val="en-US" w:eastAsia="en-US"/>
        </w:rPr>
        <w:t xml:space="preserve">8.2 </w:t>
      </w:r>
      <w:r>
        <w:rPr>
          <w:rStyle w:val="CharStyle11"/>
        </w:rPr>
        <w:t xml:space="preserve">статьи </w:t>
      </w:r>
      <w:r>
        <w:rPr>
          <w:rStyle w:val="CharStyle11"/>
          <w:lang w:val="en-US" w:eastAsia="en-US"/>
        </w:rPr>
        <w:t xml:space="preserve">45 </w:t>
      </w:r>
      <w:r>
        <w:rPr>
          <w:rStyle w:val="CharStyle11"/>
        </w:rPr>
        <w:t>Закона о контрактной системе дополнительные требования к независимой гарантии, используемой для целей настоящего Федерального закона, порядок ведения и размещения в единой информационной системе реестра независимых гарантий, порядок формирования и ведения закрытого реестра независимых гарантий, в том числе включения в него информации, порядок и сроки предоставления выписок из него, типовая форма независимой гарантии, используемой для целей настоящего Федерального закона, форма требования об уплате денежной суммы по независимой гарантии устанавливаются Правительством Российской Федерации.</w:t>
      </w:r>
    </w:p>
    <w:p>
      <w:pPr>
        <w:pStyle w:val="Style10"/>
        <w:keepNext w:val="0"/>
        <w:keepLines w:val="0"/>
        <w:widowControl w:val="0"/>
        <w:shd w:val="clear" w:color="auto" w:fill="auto"/>
        <w:bidi w:val="0"/>
        <w:spacing w:before="0" w:after="0" w:line="331" w:lineRule="auto"/>
        <w:ind w:left="0" w:right="0" w:firstLine="860"/>
        <w:jc w:val="both"/>
        <w:sectPr>
          <w:headerReference w:type="default" r:id="rId10"/>
          <w:footerReference w:type="default" r:id="rId11"/>
          <w:footnotePr>
            <w:pos w:val="pageBottom"/>
            <w:numFmt w:val="decimal"/>
            <w:numRestart w:val="continuous"/>
          </w:footnotePr>
          <w:pgSz w:w="11900" w:h="16840"/>
          <w:pgMar w:top="1671" w:right="541" w:bottom="1009" w:left="1106" w:header="0" w:footer="581" w:gutter="0"/>
          <w:cols w:space="720"/>
          <w:noEndnote/>
          <w:rtlGutter w:val="0"/>
          <w:docGrid w:linePitch="360"/>
        </w:sectPr>
      </w:pPr>
      <w:r>
        <w:rPr>
          <w:rStyle w:val="CharStyle11"/>
        </w:rPr>
        <w:t xml:space="preserve">Пунктом </w:t>
      </w:r>
      <w:r>
        <w:rPr>
          <w:rStyle w:val="CharStyle11"/>
          <w:lang w:val="en-US" w:eastAsia="en-US"/>
        </w:rPr>
        <w:t xml:space="preserve">1 </w:t>
      </w:r>
      <w:r>
        <w:rPr>
          <w:rStyle w:val="CharStyle11"/>
        </w:rPr>
        <w:t xml:space="preserve">постановления Правительства Российской Федерации от </w:t>
      </w:r>
      <w:r>
        <w:rPr>
          <w:rStyle w:val="CharStyle11"/>
          <w:lang w:val="en-US" w:eastAsia="en-US"/>
        </w:rPr>
        <w:t xml:space="preserve">08.11.2013 № 1005 </w:t>
      </w:r>
      <w:r>
        <w:rPr>
          <w:rStyle w:val="CharStyle11"/>
        </w:rPr>
        <w:t xml:space="preserve">«О независимых гарантиях, используемых для целей Федерального закона «О контрактной системе в </w:t>
      </w:r>
      <w:r>
        <w:rPr>
          <w:rStyle w:val="CharStyle11"/>
          <w:lang w:val="en-US" w:eastAsia="en-US"/>
        </w:rPr>
        <w:t>2026-5378</w:t>
      </w:r>
    </w:p>
    <w:p>
      <w:pPr>
        <w:pStyle w:val="Style10"/>
        <w:keepNext w:val="0"/>
        <w:keepLines w:val="0"/>
        <w:widowControl w:val="0"/>
        <w:shd w:val="clear" w:color="auto" w:fill="auto"/>
        <w:bidi w:val="0"/>
        <w:spacing w:before="0" w:after="0" w:line="240" w:lineRule="auto"/>
        <w:ind w:left="0" w:right="0" w:firstLine="0"/>
        <w:jc w:val="both"/>
      </w:pPr>
      <w:r>
        <w:rPr>
          <w:rStyle w:val="CharStyle11"/>
        </w:rPr>
        <w:t xml:space="preserve">сфере закупок товаров, работ, услуг для обеспечения государственных и муниципальных нужд» (далее </w:t>
      </w:r>
      <w:r>
        <w:rPr>
          <w:rStyle w:val="CharStyle11"/>
          <w:lang w:val="en-US" w:eastAsia="en-US"/>
        </w:rPr>
        <w:t xml:space="preserve">– </w:t>
      </w:r>
      <w:r>
        <w:rPr>
          <w:rStyle w:val="CharStyle11"/>
        </w:rPr>
        <w:t xml:space="preserve">постановление Правительства о независимых гарантиях) утверждена типовая форма независимой гарантии, предоставляемой в качестве обеспечения заявки на участие в закупке товара, работы, услуги для обеспечения государственных и муниципальных нужд (далее </w:t>
      </w:r>
      <w:r>
        <w:rPr>
          <w:rStyle w:val="CharStyle11"/>
          <w:lang w:val="en-US" w:eastAsia="en-US"/>
        </w:rPr>
        <w:t xml:space="preserve">- </w:t>
      </w:r>
      <w:r>
        <w:rPr>
          <w:rStyle w:val="CharStyle11"/>
        </w:rPr>
        <w:t>Типовая форма).</w:t>
      </w:r>
    </w:p>
    <w:p>
      <w:pPr>
        <w:pStyle w:val="Style10"/>
        <w:keepNext w:val="0"/>
        <w:keepLines w:val="0"/>
        <w:widowControl w:val="0"/>
        <w:shd w:val="clear" w:color="auto" w:fill="auto"/>
        <w:bidi w:val="0"/>
        <w:spacing w:before="0" w:after="0" w:line="240" w:lineRule="auto"/>
        <w:ind w:left="0" w:right="0" w:firstLine="860"/>
        <w:jc w:val="both"/>
      </w:pPr>
      <w:r>
        <w:rPr>
          <w:rStyle w:val="CharStyle11"/>
        </w:rPr>
        <w:t>В соответствии с Типовой формой независимая гарантия в разделе «Условия независимой гарантии» должна содержать сведения, в том числе об арбитражном суде, в котором подлежат рассмотрению споры, возникающие в связи с исполнением обязательств по независимой гарантии.</w:t>
      </w:r>
    </w:p>
    <w:p>
      <w:pPr>
        <w:pStyle w:val="Style10"/>
        <w:keepNext w:val="0"/>
        <w:keepLines w:val="0"/>
        <w:widowControl w:val="0"/>
        <w:shd w:val="clear" w:color="auto" w:fill="auto"/>
        <w:bidi w:val="0"/>
        <w:spacing w:before="0" w:after="0" w:line="240" w:lineRule="auto"/>
        <w:ind w:left="0" w:right="0" w:firstLine="860"/>
        <w:jc w:val="both"/>
      </w:pPr>
      <w:r>
        <w:rPr>
          <w:rStyle w:val="CharStyle11"/>
        </w:rPr>
        <w:t xml:space="preserve">Согласно протоколу подведения итогов определения поставщика (подрядчика, исполнителя) от </w:t>
      </w:r>
      <w:r>
        <w:rPr>
          <w:rStyle w:val="CharStyle11"/>
          <w:lang w:val="en-US" w:eastAsia="en-US"/>
        </w:rPr>
        <w:t xml:space="preserve">30.04.2026 </w:t>
      </w:r>
      <w:r>
        <w:rPr>
          <w:rStyle w:val="CharStyle11"/>
        </w:rPr>
        <w:t xml:space="preserve">№ИЭА1 заявка участника с идентификационным номером </w:t>
      </w:r>
      <w:r>
        <w:rPr>
          <w:rStyle w:val="CharStyle11"/>
          <w:lang w:val="en-US" w:eastAsia="en-US"/>
        </w:rPr>
        <w:t xml:space="preserve">121113067 </w:t>
      </w:r>
      <w:r>
        <w:rPr>
          <w:rStyle w:val="CharStyle11"/>
        </w:rPr>
        <w:t xml:space="preserve">(заявка заявителя) отклонена на основании пункта </w:t>
      </w:r>
      <w:r>
        <w:rPr>
          <w:rStyle w:val="CharStyle11"/>
          <w:lang w:val="en-US" w:eastAsia="en-US"/>
        </w:rPr>
        <w:t xml:space="preserve">7 </w:t>
      </w:r>
      <w:r>
        <w:rPr>
          <w:rStyle w:val="CharStyle11"/>
        </w:rPr>
        <w:t xml:space="preserve">части </w:t>
      </w:r>
      <w:r>
        <w:rPr>
          <w:rStyle w:val="CharStyle11"/>
          <w:lang w:val="en-US" w:eastAsia="en-US"/>
        </w:rPr>
        <w:t xml:space="preserve">12 </w:t>
      </w:r>
      <w:r>
        <w:rPr>
          <w:rStyle w:val="CharStyle11"/>
        </w:rPr>
        <w:t xml:space="preserve">статьи </w:t>
      </w:r>
      <w:r>
        <w:rPr>
          <w:rStyle w:val="CharStyle11"/>
          <w:lang w:val="en-US" w:eastAsia="en-US"/>
        </w:rPr>
        <w:t xml:space="preserve">48 </w:t>
      </w:r>
      <w:r>
        <w:rPr>
          <w:rStyle w:val="CharStyle11"/>
        </w:rPr>
        <w:t xml:space="preserve">Закона о контрактной системе по причине предоставления участником закупки с идентификационным номером </w:t>
      </w:r>
      <w:r>
        <w:rPr>
          <w:rStyle w:val="CharStyle11"/>
          <w:lang w:val="en-US" w:eastAsia="en-US"/>
        </w:rPr>
        <w:t xml:space="preserve">121113067 </w:t>
      </w:r>
      <w:r>
        <w:rPr>
          <w:rStyle w:val="CharStyle11"/>
        </w:rPr>
        <w:t>независимой гарантии, в которой содержится информация, несоответствующая требованиям извещения об осуществлении закупки.</w:t>
      </w:r>
    </w:p>
    <w:p>
      <w:pPr>
        <w:pStyle w:val="Style10"/>
        <w:keepNext w:val="0"/>
        <w:keepLines w:val="0"/>
        <w:widowControl w:val="0"/>
        <w:shd w:val="clear" w:color="auto" w:fill="auto"/>
        <w:bidi w:val="0"/>
        <w:spacing w:before="0" w:after="0" w:line="240" w:lineRule="auto"/>
        <w:ind w:left="0" w:right="0" w:firstLine="860"/>
        <w:jc w:val="both"/>
      </w:pPr>
      <w:r>
        <w:rPr>
          <w:rStyle w:val="CharStyle11"/>
        </w:rPr>
        <w:t>Комиссией установлено, что в извещении об осуществлении закупки указано, что «Споры, возникающие в связи с исполнением обязательств по независимой гарантии, подлежат рассмотрению в арбитражном суде Костромской области».</w:t>
      </w:r>
    </w:p>
    <w:p>
      <w:pPr>
        <w:pStyle w:val="Style10"/>
        <w:keepNext w:val="0"/>
        <w:keepLines w:val="0"/>
        <w:widowControl w:val="0"/>
        <w:shd w:val="clear" w:color="auto" w:fill="auto"/>
        <w:bidi w:val="0"/>
        <w:spacing w:before="0" w:after="0" w:line="240" w:lineRule="auto"/>
        <w:ind w:left="0" w:right="0" w:firstLine="860"/>
        <w:jc w:val="both"/>
      </w:pPr>
      <w:r>
        <w:rPr>
          <w:rStyle w:val="CharStyle11"/>
        </w:rPr>
        <w:t>В то же время в независимой гарантии, представленной заявителем в качестве обеспечения исполнения контракта, указано, что «Споры, возникающие в связи с исполнением обязательств по независимой гарантии, подлежат рассмотрению в Арбитражном суде г. Москва».</w:t>
      </w:r>
    </w:p>
    <w:p>
      <w:pPr>
        <w:pStyle w:val="Style10"/>
        <w:keepNext w:val="0"/>
        <w:keepLines w:val="0"/>
        <w:widowControl w:val="0"/>
        <w:shd w:val="clear" w:color="auto" w:fill="auto"/>
        <w:bidi w:val="0"/>
        <w:spacing w:before="0" w:after="0" w:line="240" w:lineRule="auto"/>
        <w:ind w:left="0" w:right="0" w:firstLine="860"/>
        <w:jc w:val="both"/>
      </w:pPr>
      <w:r>
        <w:rPr>
          <w:rStyle w:val="CharStyle11"/>
        </w:rPr>
        <w:t xml:space="preserve">Таким образом, сведения об арбитражном суде, в котором подлежат рассмотрению споры, возникающие в связи с исполнением обязательств по независимой гарантии, указанные в независимой гарантии, не соответствуют сведениям, указанным в извещении об осуществлении закупки. Следовательно, независимая гарантия, приложенная в составе заявки заявителя, не соответствует требованиям, предусмотренным частью </w:t>
      </w:r>
      <w:r>
        <w:rPr>
          <w:rStyle w:val="CharStyle11"/>
          <w:lang w:val="en-US" w:eastAsia="en-US"/>
        </w:rPr>
        <w:t xml:space="preserve">8.2 </w:t>
      </w:r>
      <w:r>
        <w:rPr>
          <w:rStyle w:val="CharStyle11"/>
        </w:rPr>
        <w:t xml:space="preserve">статьи </w:t>
      </w:r>
      <w:r>
        <w:rPr>
          <w:rStyle w:val="CharStyle11"/>
          <w:lang w:val="en-US" w:eastAsia="en-US"/>
        </w:rPr>
        <w:t xml:space="preserve">45 </w:t>
      </w:r>
      <w:r>
        <w:rPr>
          <w:rStyle w:val="CharStyle11"/>
        </w:rPr>
        <w:t>Закона о контрактной системе, постановлением Правительства о независимых гарантиях.</w:t>
      </w:r>
    </w:p>
    <w:p>
      <w:pPr>
        <w:pStyle w:val="Style10"/>
        <w:keepNext w:val="0"/>
        <w:keepLines w:val="0"/>
        <w:widowControl w:val="0"/>
        <w:shd w:val="clear" w:color="auto" w:fill="auto"/>
        <w:bidi w:val="0"/>
        <w:spacing w:before="0" w:after="0" w:line="240" w:lineRule="auto"/>
        <w:ind w:left="0" w:right="0" w:firstLine="860"/>
        <w:jc w:val="both"/>
      </w:pPr>
      <w:r>
        <w:rPr>
          <w:rStyle w:val="CharStyle11"/>
        </w:rPr>
        <w:t xml:space="preserve">Учитывая изложенное, действия комиссии по осуществлению закупок по отклонению заявки ООО «Виталенд» на основании пункта </w:t>
      </w:r>
      <w:r>
        <w:rPr>
          <w:rStyle w:val="CharStyle11"/>
          <w:lang w:val="en-US" w:eastAsia="en-US"/>
        </w:rPr>
        <w:t xml:space="preserve">7 </w:t>
      </w:r>
      <w:r>
        <w:rPr>
          <w:rStyle w:val="CharStyle11"/>
        </w:rPr>
        <w:t xml:space="preserve">части </w:t>
      </w:r>
      <w:r>
        <w:rPr>
          <w:rStyle w:val="CharStyle11"/>
          <w:lang w:val="en-US" w:eastAsia="en-US"/>
        </w:rPr>
        <w:t xml:space="preserve">12 </w:t>
      </w:r>
      <w:r>
        <w:rPr>
          <w:rStyle w:val="CharStyle11"/>
        </w:rPr>
        <w:t xml:space="preserve">статьи </w:t>
      </w:r>
      <w:r>
        <w:rPr>
          <w:rStyle w:val="CharStyle11"/>
          <w:lang w:val="en-US" w:eastAsia="en-US"/>
        </w:rPr>
        <w:t xml:space="preserve">48 </w:t>
      </w:r>
      <w:r>
        <w:rPr>
          <w:rStyle w:val="CharStyle11"/>
        </w:rPr>
        <w:t>Закона о контрактной системе являются правомерными.</w:t>
      </w:r>
    </w:p>
    <w:p>
      <w:pPr>
        <w:pStyle w:val="Style10"/>
        <w:keepNext w:val="0"/>
        <w:keepLines w:val="0"/>
        <w:widowControl w:val="0"/>
        <w:shd w:val="clear" w:color="auto" w:fill="auto"/>
        <w:bidi w:val="0"/>
        <w:spacing w:before="0" w:after="0" w:line="240" w:lineRule="auto"/>
        <w:ind w:left="0" w:right="0" w:firstLine="860"/>
        <w:jc w:val="both"/>
      </w:pPr>
      <w:r>
        <w:rPr>
          <w:rStyle w:val="CharStyle11"/>
        </w:rPr>
        <w:t xml:space="preserve">Вместе с тем в ходе внеплановой проверки Комиссией установлено, что независимая гарантия, несоответствующая требованиям, предусмотренным частью </w:t>
      </w:r>
      <w:r>
        <w:rPr>
          <w:rStyle w:val="CharStyle11"/>
          <w:lang w:val="en-US" w:eastAsia="en-US"/>
        </w:rPr>
        <w:t xml:space="preserve">8.2 </w:t>
      </w:r>
      <w:r>
        <w:rPr>
          <w:rStyle w:val="CharStyle11"/>
        </w:rPr>
        <w:t xml:space="preserve">статьи </w:t>
      </w:r>
      <w:r>
        <w:rPr>
          <w:rStyle w:val="CharStyle11"/>
          <w:lang w:val="en-US" w:eastAsia="en-US"/>
        </w:rPr>
        <w:t xml:space="preserve">45 </w:t>
      </w:r>
      <w:r>
        <w:rPr>
          <w:rStyle w:val="CharStyle11"/>
        </w:rPr>
        <w:t>Закона о контрактной системе, постановлением Правительства о независимых гарантиях, выдана АО «Альфа-Банк».</w:t>
      </w:r>
    </w:p>
    <w:p>
      <w:pPr>
        <w:pStyle w:val="Style10"/>
        <w:keepNext w:val="0"/>
        <w:keepLines w:val="0"/>
        <w:widowControl w:val="0"/>
        <w:shd w:val="clear" w:color="auto" w:fill="auto"/>
        <w:bidi w:val="0"/>
        <w:spacing w:before="0" w:after="0" w:line="240" w:lineRule="auto"/>
        <w:ind w:left="0" w:right="0" w:firstLine="860"/>
        <w:jc w:val="both"/>
      </w:pPr>
      <w:r>
        <w:rPr>
          <w:rStyle w:val="CharStyle11"/>
        </w:rPr>
        <w:t xml:space="preserve">Таким образом, действия банка, выдавшего независимую гарантию, несоответствующую Типовой форме, нарушают часть </w:t>
      </w:r>
      <w:r>
        <w:rPr>
          <w:rStyle w:val="CharStyle11"/>
          <w:lang w:val="en-US" w:eastAsia="en-US"/>
        </w:rPr>
        <w:t xml:space="preserve">8.2 </w:t>
      </w:r>
      <w:r>
        <w:rPr>
          <w:rStyle w:val="CharStyle11"/>
        </w:rPr>
        <w:t xml:space="preserve">статьи </w:t>
      </w:r>
      <w:r>
        <w:rPr>
          <w:rStyle w:val="CharStyle11"/>
          <w:lang w:val="en-US" w:eastAsia="en-US"/>
        </w:rPr>
        <w:t xml:space="preserve">45 </w:t>
      </w:r>
      <w:r>
        <w:rPr>
          <w:rStyle w:val="CharStyle11"/>
        </w:rPr>
        <w:t xml:space="preserve">Закона о контрактной системе и содержат признаки состава административного правонарушения, ответственность за которое предусмотрена частью </w:t>
      </w:r>
      <w:r>
        <w:rPr>
          <w:rStyle w:val="CharStyle11"/>
          <w:lang w:val="en-US" w:eastAsia="en-US"/>
        </w:rPr>
        <w:t xml:space="preserve">9 </w:t>
      </w:r>
      <w:r>
        <w:rPr>
          <w:rStyle w:val="CharStyle11"/>
        </w:rPr>
        <w:t xml:space="preserve">статьи </w:t>
      </w:r>
      <w:r>
        <w:rPr>
          <w:rStyle w:val="CharStyle11"/>
          <w:lang w:val="en-US" w:eastAsia="en-US"/>
        </w:rPr>
        <w:t xml:space="preserve">7.30.1 </w:t>
      </w:r>
      <w:r>
        <w:rPr>
          <w:rStyle w:val="CharStyle11"/>
        </w:rPr>
        <w:t>КоАП РФ.</w:t>
      </w:r>
    </w:p>
    <w:p>
      <w:pPr>
        <w:pStyle w:val="Style10"/>
        <w:keepNext w:val="0"/>
        <w:keepLines w:val="0"/>
        <w:widowControl w:val="0"/>
        <w:shd w:val="clear" w:color="auto" w:fill="auto"/>
        <w:bidi w:val="0"/>
        <w:spacing w:before="0" w:after="0" w:line="240" w:lineRule="auto"/>
        <w:ind w:left="0" w:right="0" w:firstLine="860"/>
        <w:jc w:val="both"/>
      </w:pPr>
      <w:r>
        <w:rPr>
          <w:rStyle w:val="CharStyle11"/>
        </w:rPr>
        <w:t xml:space="preserve">Схожая правовая позиция изложена в письме ФАС России от </w:t>
      </w:r>
      <w:r>
        <w:rPr>
          <w:rStyle w:val="CharStyle11"/>
          <w:lang w:val="en-US" w:eastAsia="en-US"/>
        </w:rPr>
        <w:t xml:space="preserve">25.07.2025 </w:t>
      </w:r>
      <w:r>
        <w:rPr>
          <w:rStyle w:val="CharStyle11"/>
        </w:rPr>
        <w:t>№ГР/69806/25.</w:t>
      </w:r>
    </w:p>
    <w:p>
      <w:pPr>
        <w:pStyle w:val="Style10"/>
        <w:keepNext w:val="0"/>
        <w:keepLines w:val="0"/>
        <w:widowControl w:val="0"/>
        <w:shd w:val="clear" w:color="auto" w:fill="auto"/>
        <w:bidi w:val="0"/>
        <w:spacing w:before="0" w:after="240" w:line="240" w:lineRule="auto"/>
        <w:ind w:left="0" w:right="0" w:firstLine="860"/>
        <w:jc w:val="both"/>
      </w:pPr>
      <w:r>
        <w:rPr>
          <w:rStyle w:val="CharStyle11"/>
        </w:rPr>
        <w:t xml:space="preserve">На основании изложенного, руководствуясь частью </w:t>
      </w:r>
      <w:r>
        <w:rPr>
          <w:rStyle w:val="CharStyle11"/>
          <w:lang w:val="en-US" w:eastAsia="en-US"/>
        </w:rPr>
        <w:t xml:space="preserve">8 </w:t>
      </w:r>
      <w:r>
        <w:rPr>
          <w:rStyle w:val="CharStyle11"/>
        </w:rPr>
        <w:t xml:space="preserve">статьи </w:t>
      </w:r>
      <w:r>
        <w:rPr>
          <w:rStyle w:val="CharStyle11"/>
          <w:lang w:val="en-US" w:eastAsia="en-US"/>
        </w:rPr>
        <w:t xml:space="preserve">106, </w:t>
      </w:r>
      <w:r>
        <w:rPr>
          <w:rStyle w:val="CharStyle11"/>
        </w:rPr>
        <w:t xml:space="preserve">пунктом </w:t>
      </w:r>
      <w:r>
        <w:rPr>
          <w:rStyle w:val="CharStyle11"/>
          <w:lang w:val="en-US" w:eastAsia="en-US"/>
        </w:rPr>
        <w:t xml:space="preserve">1 </w:t>
      </w:r>
      <w:r>
        <w:rPr>
          <w:rStyle w:val="CharStyle11"/>
        </w:rPr>
        <w:t xml:space="preserve">части </w:t>
      </w:r>
      <w:r>
        <w:rPr>
          <w:rStyle w:val="CharStyle11"/>
          <w:lang w:val="en-US" w:eastAsia="en-US"/>
        </w:rPr>
        <w:t xml:space="preserve">15 </w:t>
      </w:r>
      <w:r>
        <w:rPr>
          <w:rStyle w:val="CharStyle11"/>
        </w:rPr>
        <w:t xml:space="preserve">статьи </w:t>
      </w:r>
      <w:r>
        <w:rPr>
          <w:rStyle w:val="CharStyle11"/>
          <w:lang w:val="en-US" w:eastAsia="en-US"/>
        </w:rPr>
        <w:t xml:space="preserve">99 </w:t>
      </w:r>
      <w:r>
        <w:rPr>
          <w:rStyle w:val="CharStyle11"/>
        </w:rPr>
        <w:t>Закона о контрактной системе, Комиссия Ярославского межрегионального УФАС России по контролю в сфере закупок</w:t>
      </w:r>
    </w:p>
    <w:p>
      <w:pPr>
        <w:pStyle w:val="Style10"/>
        <w:keepNext w:val="0"/>
        <w:keepLines w:val="0"/>
        <w:widowControl w:val="0"/>
        <w:shd w:val="clear" w:color="auto" w:fill="auto"/>
        <w:bidi w:val="0"/>
        <w:spacing w:before="0" w:after="240" w:line="240" w:lineRule="auto"/>
        <w:ind w:left="5120" w:right="0" w:firstLine="0"/>
        <w:jc w:val="both"/>
      </w:pPr>
      <w:r>
        <w:rPr>
          <w:rStyle w:val="CharStyle11"/>
        </w:rPr>
        <w:t>решила:</w:t>
      </w:r>
    </w:p>
    <w:p>
      <w:pPr>
        <w:pStyle w:val="Style10"/>
        <w:keepNext w:val="0"/>
        <w:keepLines w:val="0"/>
        <w:widowControl w:val="0"/>
        <w:numPr>
          <w:ilvl w:val="0"/>
          <w:numId w:val="5"/>
        </w:numPr>
        <w:shd w:val="clear" w:color="auto" w:fill="auto"/>
        <w:tabs>
          <w:tab w:pos="1185" w:val="left"/>
        </w:tabs>
        <w:bidi w:val="0"/>
        <w:spacing w:before="0" w:after="0" w:line="240" w:lineRule="auto"/>
        <w:ind w:left="0" w:right="0" w:firstLine="860"/>
        <w:jc w:val="both"/>
      </w:pPr>
      <w:r>
        <w:rPr>
          <w:rStyle w:val="CharStyle11"/>
        </w:rPr>
        <w:t xml:space="preserve">Признать жалобу ООО «Виталенд» на действия комиссии по осуществлению закупок при проведении электронного аукциона на право заключения контракта на поставку лекарственного препарата для медицинского применения с международным непатентованным наименованием «Гепарин натрия» (извещение </w:t>
      </w:r>
      <w:r>
        <w:rPr>
          <w:rStyle w:val="CharStyle11"/>
          <w:lang w:val="en-US" w:eastAsia="en-US"/>
        </w:rPr>
        <w:t xml:space="preserve">№ 0841200000726000691) </w:t>
      </w:r>
      <w:r>
        <w:rPr>
          <w:rStyle w:val="CharStyle11"/>
        </w:rPr>
        <w:t>необоснованной.</w:t>
      </w:r>
    </w:p>
    <w:p>
      <w:pPr>
        <w:pStyle w:val="Style10"/>
        <w:keepNext w:val="0"/>
        <w:keepLines w:val="0"/>
        <w:widowControl w:val="0"/>
        <w:numPr>
          <w:ilvl w:val="0"/>
          <w:numId w:val="5"/>
        </w:numPr>
        <w:shd w:val="clear" w:color="auto" w:fill="auto"/>
        <w:tabs>
          <w:tab w:pos="1988" w:val="left"/>
        </w:tabs>
        <w:bidi w:val="0"/>
        <w:spacing w:before="0" w:after="240" w:line="240" w:lineRule="auto"/>
        <w:ind w:left="0" w:right="0" w:firstLine="860"/>
        <w:jc w:val="both"/>
      </w:pPr>
      <w:r>
        <w:rPr>
          <w:rStyle w:val="CharStyle11"/>
        </w:rPr>
        <w:t>По результатам внеплановой проверки соблюдения заказчиком, уполномоченным</w:t>
      </w:r>
      <w:r>
        <w:br w:type="page"/>
      </w:r>
    </w:p>
    <w:p>
      <w:pPr>
        <w:pStyle w:val="Style10"/>
        <w:keepNext w:val="0"/>
        <w:keepLines w:val="0"/>
        <w:widowControl w:val="0"/>
        <w:shd w:val="clear" w:color="auto" w:fill="auto"/>
        <w:bidi w:val="0"/>
        <w:spacing w:before="0" w:after="0" w:line="240" w:lineRule="auto"/>
        <w:ind w:left="0" w:right="0" w:firstLine="0"/>
        <w:jc w:val="both"/>
      </w:pPr>
      <w:r>
        <w:rPr>
          <w:rStyle w:val="CharStyle11"/>
        </w:rPr>
        <w:t xml:space="preserve">учреждением, комиссией по осуществлению закупок, банком требований законодательства о контрактной системе при проведении электронного аукциона на право заключения контракта на поставку лекарственного препарата для медицинского применения с международным непатентованным наименованием «Гепарин натрия» (извещение </w:t>
      </w:r>
      <w:r>
        <w:rPr>
          <w:rStyle w:val="CharStyle11"/>
          <w:lang w:val="en-US" w:eastAsia="en-US"/>
        </w:rPr>
        <w:t xml:space="preserve">№ 0841200000726000691) </w:t>
      </w:r>
      <w:r>
        <w:rPr>
          <w:rStyle w:val="CharStyle11"/>
        </w:rPr>
        <w:t xml:space="preserve">в действиях банка, АО «Альфа-Банк», выявлено нарушение части </w:t>
      </w:r>
      <w:r>
        <w:rPr>
          <w:rStyle w:val="CharStyle11"/>
          <w:lang w:val="en-US" w:eastAsia="en-US"/>
        </w:rPr>
        <w:t xml:space="preserve">8.2 </w:t>
      </w:r>
      <w:r>
        <w:rPr>
          <w:rStyle w:val="CharStyle11"/>
        </w:rPr>
        <w:t xml:space="preserve">статьи </w:t>
      </w:r>
      <w:r>
        <w:rPr>
          <w:rStyle w:val="CharStyle11"/>
          <w:lang w:val="en-US" w:eastAsia="en-US"/>
        </w:rPr>
        <w:t xml:space="preserve">45 </w:t>
      </w:r>
      <w:r>
        <w:rPr>
          <w:rStyle w:val="CharStyle11"/>
        </w:rPr>
        <w:t>Закона о контрактной системе.</w:t>
      </w:r>
    </w:p>
    <w:p>
      <w:pPr>
        <w:pStyle w:val="Style10"/>
        <w:keepNext w:val="0"/>
        <w:keepLines w:val="0"/>
        <w:widowControl w:val="0"/>
        <w:numPr>
          <w:ilvl w:val="0"/>
          <w:numId w:val="5"/>
        </w:numPr>
        <w:shd w:val="clear" w:color="auto" w:fill="auto"/>
        <w:tabs>
          <w:tab w:pos="1179" w:val="left"/>
        </w:tabs>
        <w:bidi w:val="0"/>
        <w:spacing w:before="0" w:after="0" w:line="240" w:lineRule="auto"/>
        <w:ind w:left="0" w:right="0" w:firstLine="860"/>
        <w:jc w:val="both"/>
      </w:pPr>
      <w:r>
        <w:rPr>
          <w:rStyle w:val="CharStyle11"/>
        </w:rPr>
        <w:t>Выдать заказчику, уполномоченному учреждению, комиссии по осуществлению закупок, оператору электронной площадки, банку обязательное для исполнения предписание об устранении допущенного нарушения.</w:t>
      </w:r>
    </w:p>
    <w:p>
      <w:pPr>
        <w:pStyle w:val="Style10"/>
        <w:keepNext w:val="0"/>
        <w:keepLines w:val="0"/>
        <w:widowControl w:val="0"/>
        <w:numPr>
          <w:ilvl w:val="0"/>
          <w:numId w:val="5"/>
        </w:numPr>
        <w:shd w:val="clear" w:color="auto" w:fill="auto"/>
        <w:tabs>
          <w:tab w:pos="1184" w:val="left"/>
        </w:tabs>
        <w:bidi w:val="0"/>
        <w:spacing w:before="0" w:after="0" w:line="240" w:lineRule="auto"/>
        <w:ind w:left="0" w:right="0" w:firstLine="860"/>
        <w:jc w:val="both"/>
      </w:pPr>
      <w:r>
        <w:rPr>
          <w:rStyle w:val="CharStyle11"/>
        </w:rPr>
        <w:t xml:space="preserve">Передать материалы дела </w:t>
      </w:r>
      <w:r>
        <w:rPr>
          <w:rStyle w:val="CharStyle11"/>
          <w:lang w:val="en-US" w:eastAsia="en-US"/>
        </w:rPr>
        <w:t xml:space="preserve">№ 076/06/105-687/2026 </w:t>
      </w:r>
      <w:r>
        <w:rPr>
          <w:rStyle w:val="CharStyle11"/>
        </w:rPr>
        <w:t>уполномоченному должностному лицу Ярославского межрегионального УФАС России для принятия мер в соответствии с требованиями Кодекса Российской Федерации об административных правонарушениях.</w:t>
      </w:r>
    </w:p>
    <w:p>
      <w:pPr>
        <w:pStyle w:val="Style10"/>
        <w:keepNext w:val="0"/>
        <w:keepLines w:val="0"/>
        <w:widowControl w:val="0"/>
        <w:shd w:val="clear" w:color="auto" w:fill="auto"/>
        <w:bidi w:val="0"/>
        <w:spacing w:before="0" w:after="0" w:line="240" w:lineRule="auto"/>
        <w:ind w:left="0" w:right="0" w:firstLine="860"/>
        <w:jc w:val="both"/>
      </w:pPr>
      <w:r>
        <w:rPr>
          <w:rStyle w:val="CharStyle11"/>
        </w:rPr>
        <w:t>Настоящее решение может быть обжаловано в судебном порядке в течение трех месяцев со дня его принятия.</w:t>
      </w:r>
    </w:p>
    <w:p>
      <w:pPr>
        <w:widowControl w:val="0"/>
        <w:spacing w:line="1" w:lineRule="exact"/>
        <w:sectPr>
          <w:headerReference w:type="default" r:id="rId12"/>
          <w:footerReference w:type="default" r:id="rId13"/>
          <w:footnotePr>
            <w:pos w:val="pageBottom"/>
            <w:numFmt w:val="decimal"/>
            <w:numRestart w:val="continuous"/>
          </w:footnotePr>
          <w:pgSz w:w="11900" w:h="16840"/>
          <w:pgMar w:top="1666" w:right="539" w:bottom="1623" w:left="1104" w:header="0" w:footer="3" w:gutter="0"/>
          <w:cols w:space="720"/>
          <w:noEndnote/>
          <w:rtlGutter w:val="0"/>
          <w:docGrid w:linePitch="360"/>
        </w:sectPr>
      </w:pPr>
      <w:r>
        <mc:AlternateContent>
          <mc:Choice Requires="wps">
            <w:drawing>
              <wp:anchor distT="101600" distB="371475" distL="0" distR="0" simplePos="0" relativeHeight="125829383" behindDoc="0" locked="0" layoutInCell="1" allowOverlap="1">
                <wp:simplePos x="0" y="0"/>
                <wp:positionH relativeFrom="page">
                  <wp:posOffset>740410</wp:posOffset>
                </wp:positionH>
                <wp:positionV relativeFrom="paragraph">
                  <wp:posOffset>101600</wp:posOffset>
                </wp:positionV>
                <wp:extent cx="1569720" cy="219710"/>
                <wp:wrapTopAndBottom/>
                <wp:docPr id="19" name="Shape 19"/>
                <a:graphic xmlns:a="http://schemas.openxmlformats.org/drawingml/2006/main">
                  <a:graphicData uri="http://schemas.microsoft.com/office/word/2010/wordprocessingShape">
                    <wps:wsp>
                      <wps:cNvSpPr txBox="1"/>
                      <wps:spPr>
                        <a:xfrm>
                          <a:ext cx="1569720" cy="21971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rStyle w:val="CharStyle11"/>
                              </w:rPr>
                              <w:t>Председатель комиссии</w:t>
                            </w:r>
                          </w:p>
                        </w:txbxContent>
                      </wps:txbx>
                      <wps:bodyPr wrap="none" lIns="0" tIns="0" rIns="0" bIns="0">
                        <a:noAutoFit/>
                      </wps:bodyPr>
                    </wps:wsp>
                  </a:graphicData>
                </a:graphic>
              </wp:anchor>
            </w:drawing>
          </mc:Choice>
          <mc:Fallback>
            <w:pict>
              <v:shape id="_x0000_s1045" type="#_x0000_t202" style="position:absolute;margin-left:58.300000000000004pt;margin-top:8.pt;width:123.60000000000001pt;height:17.300000000000001pt;z-index:-125829370;mso-wrap-distance-left:0;mso-wrap-distance-top:8.pt;mso-wrap-distance-right:0;mso-wrap-distance-bottom:29.25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rStyle w:val="CharStyle11"/>
                        </w:rPr>
                        <w:t>Председатель комиссии</w:t>
                      </w:r>
                    </w:p>
                  </w:txbxContent>
                </v:textbox>
                <w10:wrap type="topAndBottom" anchorx="page"/>
              </v:shape>
            </w:pict>
          </mc:Fallback>
        </mc:AlternateContent>
      </w:r>
      <w:r>
        <w:drawing>
          <wp:anchor distT="138430" distB="0" distL="0" distR="1786255" simplePos="0" relativeHeight="125829385" behindDoc="0" locked="0" layoutInCell="1" allowOverlap="1">
            <wp:simplePos x="0" y="0"/>
            <wp:positionH relativeFrom="page">
              <wp:posOffset>2697480</wp:posOffset>
            </wp:positionH>
            <wp:positionV relativeFrom="paragraph">
              <wp:posOffset>138430</wp:posOffset>
            </wp:positionV>
            <wp:extent cx="389890" cy="554990"/>
            <wp:wrapTopAndBottom/>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4"/>
                    <a:stretch/>
                  </pic:blipFill>
                  <pic:spPr>
                    <a:xfrm>
                      <a:ext cx="389890" cy="5549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3188335</wp:posOffset>
                </wp:positionH>
                <wp:positionV relativeFrom="paragraph">
                  <wp:posOffset>577215</wp:posOffset>
                </wp:positionV>
                <wp:extent cx="1283335" cy="100330"/>
                <wp:wrapNone/>
                <wp:docPr id="23" name="Shape 23"/>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8"/>
                                <w:color w:val="FFFFFF"/>
                                <w:sz w:val="12"/>
                                <w:szCs w:val="12"/>
                              </w:rPr>
                              <w:t>СВЕДЕНИЯ О СЕРТИФИКАТЕ ЭП</w:t>
                            </w:r>
                          </w:p>
                        </w:txbxContent>
                      </wps:txbx>
                      <wps:bodyPr lIns="0" tIns="0" rIns="0" bIns="0">
                        <a:noAutoFit/>
                      </wps:bodyPr>
                    </wps:wsp>
                  </a:graphicData>
                </a:graphic>
              </wp:anchor>
            </w:drawing>
          </mc:Choice>
          <mc:Fallback>
            <w:pict>
              <v:shape id="_x0000_s1049" type="#_x0000_t202" style="position:absolute;margin-left:251.05000000000001pt;margin-top:45.450000000000003pt;width:101.05pt;height:7.9000000000000004pt;z-index:251657729;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8"/>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3145790</wp:posOffset>
                </wp:positionH>
                <wp:positionV relativeFrom="paragraph">
                  <wp:posOffset>260350</wp:posOffset>
                </wp:positionV>
                <wp:extent cx="1725295" cy="259080"/>
                <wp:wrapNone/>
                <wp:docPr id="25" name="Shape 25"/>
                <a:graphic xmlns:a="http://schemas.openxmlformats.org/drawingml/2006/main">
                  <a:graphicData uri="http://schemas.microsoft.com/office/word/2010/wordprocessingShape">
                    <wps:wsp>
                      <wps:cNvSpPr txBox="1"/>
                      <wps:spPr>
                        <a:xfrm>
                          <a:ext cx="1725295" cy="2590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47.70000000000002pt;margin-top:20.5pt;width:135.84999999999999pt;height:20.400000000000002pt;z-index:251657731;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01600" distB="371475" distL="0" distR="0" simplePos="0" relativeHeight="125829386" behindDoc="0" locked="0" layoutInCell="1" allowOverlap="1">
                <wp:simplePos x="0" y="0"/>
                <wp:positionH relativeFrom="page">
                  <wp:posOffset>6416040</wp:posOffset>
                </wp:positionH>
                <wp:positionV relativeFrom="paragraph">
                  <wp:posOffset>101600</wp:posOffset>
                </wp:positionV>
                <wp:extent cx="770890" cy="219710"/>
                <wp:wrapTopAndBottom/>
                <wp:docPr id="27" name="Shape 27"/>
                <a:graphic xmlns:a="http://schemas.openxmlformats.org/drawingml/2006/main">
                  <a:graphicData uri="http://schemas.microsoft.com/office/word/2010/wordprocessingShape">
                    <wps:wsp>
                      <wps:cNvSpPr txBox="1"/>
                      <wps:spPr>
                        <a:xfrm>
                          <a:ext cx="770890" cy="21971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right"/>
                            </w:pPr>
                            <w:r>
                              <w:rPr>
                                <w:rStyle w:val="CharStyle11"/>
                              </w:rPr>
                              <w:t>О.Е. Малов</w:t>
                            </w:r>
                          </w:p>
                        </w:txbxContent>
                      </wps:txbx>
                      <wps:bodyPr wrap="none" lIns="0" tIns="0" rIns="0" bIns="0">
                        <a:noAutoFit/>
                      </wps:bodyPr>
                    </wps:wsp>
                  </a:graphicData>
                </a:graphic>
              </wp:anchor>
            </w:drawing>
          </mc:Choice>
          <mc:Fallback>
            <w:pict>
              <v:shape id="_x0000_s1053" type="#_x0000_t202" style="position:absolute;margin-left:505.19999999999999pt;margin-top:8.pt;width:60.700000000000003pt;height:17.300000000000001pt;z-index:-125829367;mso-wrap-distance-left:0;mso-wrap-distance-top:8.pt;mso-wrap-distance-right:0;mso-wrap-distance-bottom:29.25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right"/>
                      </w:pPr>
                      <w:r>
                        <w:rPr>
                          <w:rStyle w:val="CharStyle11"/>
                        </w:rPr>
                        <w:t>О.Е. Малов</w:t>
                      </w:r>
                    </w:p>
                  </w:txbxContent>
                </v:textbox>
                <w10:wrap type="topAndBottom" anchorx="page"/>
              </v:shape>
            </w:pict>
          </mc:Fallback>
        </mc:AlternateContent>
      </w:r>
    </w:p>
    <w:p>
      <w:pPr>
        <w:pStyle w:val="Style20"/>
        <w:keepNext w:val="0"/>
        <w:keepLines w:val="0"/>
        <w:widowControl w:val="0"/>
        <w:shd w:val="clear" w:color="auto" w:fill="auto"/>
        <w:bidi w:val="0"/>
        <w:spacing w:before="0" w:after="0" w:line="240" w:lineRule="auto"/>
        <w:ind w:right="0" w:firstLine="0"/>
        <w:jc w:val="left"/>
      </w:pPr>
      <w:r>
        <w:rPr>
          <w:rStyle w:val="CharStyle21"/>
        </w:rPr>
        <w:t xml:space="preserve">Кому </w:t>
      </w:r>
      <w:r>
        <w:rPr>
          <w:rStyle w:val="CharStyle21"/>
          <w:color w:val="555555"/>
        </w:rPr>
        <w:t xml:space="preserve">выдан: </w:t>
      </w:r>
      <w:r>
        <w:rPr>
          <w:rStyle w:val="CharStyle21"/>
          <w:color w:val="000000"/>
        </w:rPr>
        <w:t>Малов Олег Евгеньевич</w:t>
      </w:r>
    </w:p>
    <w:p>
      <w:pPr>
        <w:pStyle w:val="Style20"/>
        <w:keepNext w:val="0"/>
        <w:keepLines w:val="0"/>
        <w:widowControl w:val="0"/>
        <w:shd w:val="clear" w:color="auto" w:fill="auto"/>
        <w:bidi w:val="0"/>
        <w:spacing w:before="0" w:after="0" w:line="240" w:lineRule="auto"/>
        <w:ind w:right="0" w:firstLine="0"/>
        <w:jc w:val="left"/>
      </w:pPr>
      <w:r>
        <w:rPr>
          <w:rStyle w:val="CharStyle21"/>
        </w:rPr>
        <w:t xml:space="preserve">Сертификат </w:t>
      </w:r>
      <w:r>
        <w:rPr>
          <w:rStyle w:val="CharStyle21"/>
          <w:color w:val="292929"/>
        </w:rPr>
        <w:t xml:space="preserve">№ </w:t>
      </w:r>
      <w:r>
        <w:rPr>
          <w:rStyle w:val="CharStyle21"/>
          <w:lang w:val="en-US" w:eastAsia="en-US"/>
        </w:rPr>
        <w:t>4EBCF556D068335AE0DAE31B043B9F95</w:t>
      </w:r>
    </w:p>
    <w:p>
      <w:pPr>
        <w:pStyle w:val="Style20"/>
        <w:keepNext w:val="0"/>
        <w:keepLines w:val="0"/>
        <w:widowControl w:val="0"/>
        <w:shd w:val="clear" w:color="auto" w:fill="auto"/>
        <w:bidi w:val="0"/>
        <w:spacing w:before="0" w:after="0" w:line="240" w:lineRule="auto"/>
        <w:ind w:right="0" w:firstLine="0"/>
        <w:jc w:val="left"/>
      </w:pPr>
      <w:r>
        <w:rPr>
          <w:rStyle w:val="CharStyle21"/>
        </w:rPr>
        <w:t xml:space="preserve">Действителен с 12.02.2026 </w:t>
      </w:r>
      <w:r>
        <w:rPr>
          <w:rStyle w:val="CharStyle21"/>
          <w:color w:val="555555"/>
        </w:rPr>
        <w:t>по 08.05.2027</w:t>
      </w:r>
    </w:p>
    <w:p>
      <w:pPr>
        <w:widowControl w:val="0"/>
        <w:spacing w:line="1" w:lineRule="exact"/>
        <w:sectPr>
          <w:footnotePr>
            <w:pos w:val="pageBottom"/>
            <w:numFmt w:val="decimal"/>
            <w:numRestart w:val="continuous"/>
          </w:footnotePr>
          <w:type w:val="continuous"/>
          <w:pgSz w:w="11900" w:h="16840"/>
          <w:pgMar w:top="1671" w:right="546" w:bottom="5981" w:left="1106" w:header="0" w:footer="3" w:gutter="0"/>
          <w:cols w:space="720"/>
          <w:noEndnote/>
          <w:rtlGutter w:val="0"/>
          <w:docGrid w:linePitch="360"/>
        </w:sectPr>
      </w:pPr>
      <w:r>
        <mc:AlternateContent>
          <mc:Choice Requires="wps">
            <w:drawing>
              <wp:anchor distT="127000" distB="371475" distL="0" distR="0" simplePos="0" relativeHeight="125829388" behindDoc="0" locked="0" layoutInCell="1" allowOverlap="1">
                <wp:simplePos x="0" y="0"/>
                <wp:positionH relativeFrom="page">
                  <wp:posOffset>737235</wp:posOffset>
                </wp:positionH>
                <wp:positionV relativeFrom="paragraph">
                  <wp:posOffset>127000</wp:posOffset>
                </wp:positionV>
                <wp:extent cx="1155065" cy="219710"/>
                <wp:wrapTopAndBottom/>
                <wp:docPr id="29" name="Shape 29"/>
                <a:graphic xmlns:a="http://schemas.openxmlformats.org/drawingml/2006/main">
                  <a:graphicData uri="http://schemas.microsoft.com/office/word/2010/wordprocessingShape">
                    <wps:wsp>
                      <wps:cNvSpPr txBox="1"/>
                      <wps:spPr>
                        <a:xfrm>
                          <a:ext cx="1155065" cy="21971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rStyle w:val="CharStyle11"/>
                              </w:rPr>
                              <w:t>Члены комиссии:</w:t>
                            </w:r>
                          </w:p>
                        </w:txbxContent>
                      </wps:txbx>
                      <wps:bodyPr wrap="none" lIns="0" tIns="0" rIns="0" bIns="0">
                        <a:noAutoFit/>
                      </wps:bodyPr>
                    </wps:wsp>
                  </a:graphicData>
                </a:graphic>
              </wp:anchor>
            </w:drawing>
          </mc:Choice>
          <mc:Fallback>
            <w:pict>
              <v:shape id="_x0000_s1055" type="#_x0000_t202" style="position:absolute;margin-left:58.050000000000004pt;margin-top:10.pt;width:90.950000000000003pt;height:17.300000000000001pt;z-index:-125829365;mso-wrap-distance-left:0;mso-wrap-distance-top:10.pt;mso-wrap-distance-right:0;mso-wrap-distance-bottom:29.25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rStyle w:val="CharStyle11"/>
                        </w:rPr>
                        <w:t>Члены комиссии:</w:t>
                      </w:r>
                    </w:p>
                  </w:txbxContent>
                </v:textbox>
                <w10:wrap type="topAndBottom" anchorx="page"/>
              </v:shape>
            </w:pict>
          </mc:Fallback>
        </mc:AlternateContent>
      </w:r>
      <w:r>
        <w:drawing>
          <wp:anchor distT="200025" distB="0" distL="0" distR="1786255" simplePos="0" relativeHeight="125829390" behindDoc="0" locked="0" layoutInCell="1" allowOverlap="1">
            <wp:simplePos x="0" y="0"/>
            <wp:positionH relativeFrom="page">
              <wp:posOffset>2727325</wp:posOffset>
            </wp:positionH>
            <wp:positionV relativeFrom="paragraph">
              <wp:posOffset>200025</wp:posOffset>
            </wp:positionV>
            <wp:extent cx="359410" cy="518160"/>
            <wp:wrapTopAndBottom/>
            <wp:docPr id="31" name="Shape 31"/>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16"/>
                    <a:stretch/>
                  </pic:blipFill>
                  <pic:spPr>
                    <a:xfrm>
                      <a:ext cx="359410" cy="51816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3187700</wp:posOffset>
                </wp:positionH>
                <wp:positionV relativeFrom="paragraph">
                  <wp:posOffset>602615</wp:posOffset>
                </wp:positionV>
                <wp:extent cx="1283335" cy="100330"/>
                <wp:wrapNone/>
                <wp:docPr id="33" name="Shape 33"/>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8"/>
                                <w:color w:val="FFFFFF"/>
                                <w:sz w:val="12"/>
                                <w:szCs w:val="12"/>
                              </w:rPr>
                              <w:t>СВЕДЕНИЯ О СЕРТИФИКАТЕ ЭП</w:t>
                            </w:r>
                          </w:p>
                        </w:txbxContent>
                      </wps:txbx>
                      <wps:bodyPr lIns="0" tIns="0" rIns="0" bIns="0">
                        <a:noAutoFit/>
                      </wps:bodyPr>
                    </wps:wsp>
                  </a:graphicData>
                </a:graphic>
              </wp:anchor>
            </w:drawing>
          </mc:Choice>
          <mc:Fallback>
            <w:pict>
              <v:shape id="_x0000_s1059" type="#_x0000_t202" style="position:absolute;margin-left:251.pt;margin-top:47.450000000000003pt;width:101.05pt;height:7.9000000000000004pt;z-index:251657733;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8"/>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3147695</wp:posOffset>
                </wp:positionH>
                <wp:positionV relativeFrom="paragraph">
                  <wp:posOffset>285115</wp:posOffset>
                </wp:positionV>
                <wp:extent cx="1722120" cy="259080"/>
                <wp:wrapNone/>
                <wp:docPr id="35" name="Shape 3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1" type="#_x0000_t202" style="position:absolute;margin-left:247.84999999999999pt;margin-top:22.449999999999999pt;width:135.59999999999999pt;height:20.400000000000002pt;z-index:251657735;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371475" distL="0" distR="0" simplePos="0" relativeHeight="125829391" behindDoc="0" locked="0" layoutInCell="1" allowOverlap="1">
                <wp:simplePos x="0" y="0"/>
                <wp:positionH relativeFrom="page">
                  <wp:posOffset>6052820</wp:posOffset>
                </wp:positionH>
                <wp:positionV relativeFrom="paragraph">
                  <wp:posOffset>127000</wp:posOffset>
                </wp:positionV>
                <wp:extent cx="1127760" cy="219710"/>
                <wp:wrapTopAndBottom/>
                <wp:docPr id="37" name="Shape 37"/>
                <a:graphic xmlns:a="http://schemas.openxmlformats.org/drawingml/2006/main">
                  <a:graphicData uri="http://schemas.microsoft.com/office/word/2010/wordprocessingShape">
                    <wps:wsp>
                      <wps:cNvSpPr txBox="1"/>
                      <wps:spPr>
                        <a:xfrm>
                          <a:ext cx="1127760" cy="21971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right"/>
                            </w:pPr>
                            <w:r>
                              <w:rPr>
                                <w:rStyle w:val="CharStyle11"/>
                              </w:rPr>
                              <w:t>А.Н. Сиберзянов</w:t>
                            </w:r>
                          </w:p>
                        </w:txbxContent>
                      </wps:txbx>
                      <wps:bodyPr wrap="none" lIns="0" tIns="0" rIns="0" bIns="0">
                        <a:noAutoFit/>
                      </wps:bodyPr>
                    </wps:wsp>
                  </a:graphicData>
                </a:graphic>
              </wp:anchor>
            </w:drawing>
          </mc:Choice>
          <mc:Fallback>
            <w:pict>
              <v:shape id="_x0000_s1063" type="#_x0000_t202" style="position:absolute;margin-left:476.60000000000002pt;margin-top:10.pt;width:88.799999999999997pt;height:17.300000000000001pt;z-index:-125829362;mso-wrap-distance-left:0;mso-wrap-distance-top:10.pt;mso-wrap-distance-right:0;mso-wrap-distance-bottom:29.25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right"/>
                      </w:pPr>
                      <w:r>
                        <w:rPr>
                          <w:rStyle w:val="CharStyle11"/>
                        </w:rPr>
                        <w:t>А.Н. Сиберзянов</w:t>
                      </w:r>
                    </w:p>
                  </w:txbxContent>
                </v:textbox>
                <w10:wrap type="topAndBottom" anchorx="page"/>
              </v:shape>
            </w:pict>
          </mc:Fallback>
        </mc:AlternateContent>
      </w:r>
    </w:p>
    <w:p>
      <w:pPr>
        <w:pStyle w:val="Style20"/>
        <w:keepNext w:val="0"/>
        <w:keepLines w:val="0"/>
        <w:widowControl w:val="0"/>
        <w:shd w:val="clear" w:color="auto" w:fill="auto"/>
        <w:bidi w:val="0"/>
        <w:spacing w:before="0" w:after="0" w:line="240" w:lineRule="auto"/>
        <w:ind w:right="0" w:firstLine="0"/>
        <w:jc w:val="left"/>
      </w:pPr>
      <w:r>
        <w:rPr>
          <w:rStyle w:val="CharStyle21"/>
        </w:rPr>
        <w:t xml:space="preserve">Кому выдан: </w:t>
      </w:r>
      <w:r>
        <w:rPr>
          <w:rStyle w:val="CharStyle21"/>
          <w:color w:val="000000"/>
        </w:rPr>
        <w:t>Сиберзянов Александр Наильевич</w:t>
      </w:r>
    </w:p>
    <w:p>
      <w:pPr>
        <w:pStyle w:val="Style20"/>
        <w:keepNext w:val="0"/>
        <w:keepLines w:val="0"/>
        <w:widowControl w:val="0"/>
        <w:shd w:val="clear" w:color="auto" w:fill="auto"/>
        <w:bidi w:val="0"/>
        <w:spacing w:before="0" w:after="0" w:line="240" w:lineRule="auto"/>
        <w:ind w:right="0" w:firstLine="0"/>
        <w:jc w:val="left"/>
      </w:pPr>
      <w:r>
        <w:rPr>
          <w:rStyle w:val="CharStyle21"/>
        </w:rPr>
        <w:t xml:space="preserve">Сертификат </w:t>
      </w:r>
      <w:r>
        <w:rPr>
          <w:rStyle w:val="CharStyle21"/>
          <w:color w:val="292929"/>
        </w:rPr>
        <w:t xml:space="preserve">№ </w:t>
      </w:r>
      <w:r>
        <w:rPr>
          <w:rStyle w:val="CharStyle21"/>
          <w:lang w:val="en-US" w:eastAsia="en-US"/>
        </w:rPr>
        <w:t>00C240C8A489EFA486C17784412EC9D122</w:t>
      </w:r>
    </w:p>
    <w:p>
      <w:pPr>
        <w:pStyle w:val="Style20"/>
        <w:keepNext w:val="0"/>
        <w:keepLines w:val="0"/>
        <w:widowControl w:val="0"/>
        <w:shd w:val="clear" w:color="auto" w:fill="auto"/>
        <w:bidi w:val="0"/>
        <w:spacing w:before="0" w:after="320" w:line="240" w:lineRule="auto"/>
        <w:ind w:right="0" w:firstLine="0"/>
        <w:jc w:val="left"/>
      </w:pPr>
      <w:r>
        <w:rPr>
          <w:rStyle w:val="CharStyle21"/>
        </w:rPr>
        <w:t xml:space="preserve">Действителен с 10.02.2026 </w:t>
      </w:r>
      <w:r>
        <w:rPr>
          <w:rStyle w:val="CharStyle21"/>
          <w:color w:val="555555"/>
        </w:rPr>
        <w:t xml:space="preserve">по </w:t>
      </w:r>
      <w:r>
        <w:rPr>
          <w:rStyle w:val="CharStyle21"/>
        </w:rPr>
        <w:t>06.05.2027</w:t>
      </w:r>
    </w:p>
    <w:p>
      <w:pPr>
        <w:pStyle w:val="Style10"/>
        <w:keepNext w:val="0"/>
        <w:keepLines w:val="0"/>
        <w:widowControl w:val="0"/>
        <w:shd w:val="clear" w:color="auto" w:fill="auto"/>
        <w:bidi w:val="0"/>
        <w:spacing w:before="0" w:after="430" w:line="240" w:lineRule="auto"/>
        <w:ind w:left="2220" w:right="0" w:firstLine="0"/>
        <w:jc w:val="left"/>
      </w:pPr>
      <w:r>
        <w:drawing>
          <wp:anchor distT="0" distB="0" distL="114300" distR="1931035" simplePos="0" relativeHeight="125829393" behindDoc="0" locked="0" layoutInCell="1" allowOverlap="1">
            <wp:simplePos x="0" y="0"/>
            <wp:positionH relativeFrom="page">
              <wp:posOffset>2758440</wp:posOffset>
            </wp:positionH>
            <wp:positionV relativeFrom="paragraph">
              <wp:posOffset>88900</wp:posOffset>
            </wp:positionV>
            <wp:extent cx="298450" cy="347345"/>
            <wp:wrapSquare wrapText="right"/>
            <wp:docPr id="39" name="Shape 39"/>
            <a:graphic xmlns:a="http://schemas.openxmlformats.org/drawingml/2006/main">
              <a:graphicData uri="http://schemas.openxmlformats.org/drawingml/2006/picture">
                <pic:pic xmlns:pic="http://schemas.openxmlformats.org/drawingml/2006/picture">
                  <pic:nvPicPr>
                    <pic:cNvPr id="40" name="Picture box 40"/>
                    <pic:cNvPicPr/>
                  </pic:nvPicPr>
                  <pic:blipFill>
                    <a:blip r:embed="rId18"/>
                    <a:stretch/>
                  </pic:blipFill>
                  <pic:spPr>
                    <a:xfrm>
                      <a:ext cx="298450" cy="34734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3148330</wp:posOffset>
                </wp:positionH>
                <wp:positionV relativeFrom="paragraph">
                  <wp:posOffset>149860</wp:posOffset>
                </wp:positionV>
                <wp:extent cx="1722120" cy="259080"/>
                <wp:wrapNone/>
                <wp:docPr id="41" name="Shape 4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7" type="#_x0000_t202" style="position:absolute;margin-left:247.90000000000001pt;margin-top:11.800000000000001pt;width:135.59999999999999pt;height:20.400000000000002pt;z-index:251657737;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1"/>
        </w:rPr>
        <w:t>К.О. Козлов</w:t>
      </w:r>
    </w:p>
    <w:p>
      <w:pPr>
        <w:pStyle w:val="Style25"/>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rStyle w:val="CharStyle26"/>
          <w:color w:val="FFFFFF"/>
        </w:rPr>
        <w:t>СВЕДЕНИЯ О СЕРТИФИКАТЕ ЭП</w:t>
      </w:r>
    </w:p>
    <w:p>
      <w:pPr>
        <w:pStyle w:val="Style20"/>
        <w:keepNext w:val="0"/>
        <w:keepLines w:val="0"/>
        <w:widowControl w:val="0"/>
        <w:shd w:val="clear" w:color="auto" w:fill="auto"/>
        <w:bidi w:val="0"/>
        <w:spacing w:before="0" w:after="0" w:line="240" w:lineRule="auto"/>
        <w:ind w:right="0" w:firstLine="0"/>
        <w:jc w:val="left"/>
      </w:pPr>
      <w:r>
        <w:rPr>
          <w:rStyle w:val="CharStyle21"/>
        </w:rPr>
        <w:t xml:space="preserve">Кому выдан: </w:t>
      </w:r>
      <w:r>
        <w:rPr>
          <w:rStyle w:val="CharStyle21"/>
          <w:color w:val="000000"/>
        </w:rPr>
        <w:t>Козлов Кирилл Олегович</w:t>
      </w:r>
    </w:p>
    <w:p>
      <w:pPr>
        <w:pStyle w:val="Style20"/>
        <w:keepNext w:val="0"/>
        <w:keepLines w:val="0"/>
        <w:widowControl w:val="0"/>
        <w:shd w:val="clear" w:color="auto" w:fill="auto"/>
        <w:bidi w:val="0"/>
        <w:spacing w:before="0" w:after="0" w:line="240" w:lineRule="auto"/>
        <w:ind w:right="0" w:firstLine="0"/>
        <w:jc w:val="left"/>
      </w:pPr>
      <w:r>
        <w:rPr>
          <w:rStyle w:val="CharStyle21"/>
        </w:rPr>
        <w:t xml:space="preserve">Сертификат </w:t>
      </w:r>
      <w:r>
        <w:rPr>
          <w:rStyle w:val="CharStyle21"/>
          <w:color w:val="292929"/>
        </w:rPr>
        <w:t xml:space="preserve">№ </w:t>
      </w:r>
      <w:r>
        <w:rPr>
          <w:rStyle w:val="CharStyle21"/>
        </w:rPr>
        <w:t>7477791089401</w:t>
      </w:r>
      <w:r>
        <w:rPr>
          <w:rStyle w:val="CharStyle21"/>
          <w:lang w:val="en-US" w:eastAsia="en-US"/>
        </w:rPr>
        <w:t>760F09223CCABC42A62</w:t>
      </w:r>
    </w:p>
    <w:p>
      <w:pPr>
        <w:pStyle w:val="Style20"/>
        <w:keepNext w:val="0"/>
        <w:keepLines w:val="0"/>
        <w:widowControl w:val="0"/>
        <w:shd w:val="clear" w:color="auto" w:fill="auto"/>
        <w:bidi w:val="0"/>
        <w:spacing w:before="0" w:after="60" w:line="240" w:lineRule="auto"/>
        <w:ind w:right="0" w:firstLine="0"/>
        <w:jc w:val="left"/>
      </w:pPr>
      <w:r>
        <w:rPr>
          <w:rStyle w:val="CharStyle21"/>
        </w:rPr>
        <w:t>Действителен с 26.01.2026 по 21.04.2027</w:t>
      </w:r>
    </w:p>
    <w:sectPr>
      <w:footnotePr>
        <w:pos w:val="pageBottom"/>
        <w:numFmt w:val="decimal"/>
        <w:numRestart w:val="continuous"/>
      </w:footnotePr>
      <w:type w:val="continuous"/>
      <w:pgSz w:w="11900" w:h="16840"/>
      <w:pgMar w:top="1671" w:right="546" w:bottom="1671"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720725</wp:posOffset>
              </wp:positionH>
              <wp:positionV relativeFrom="page">
                <wp:posOffset>10031730</wp:posOffset>
              </wp:positionV>
              <wp:extent cx="661670" cy="109855"/>
              <wp:wrapNone/>
              <wp:docPr id="7" name="Shape 7"/>
              <a:graphic xmlns:a="http://schemas.openxmlformats.org/drawingml/2006/main">
                <a:graphicData uri="http://schemas.microsoft.com/office/word/2010/wordprocessingShape">
                  <wps:wsp>
                    <wps:cNvSpPr txBox="1"/>
                    <wps:spPr>
                      <a:xfrm>
                        <a:ext cx="661670" cy="10985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rStyle w:val="CharStyle13"/>
                              <w:sz w:val="24"/>
                              <w:szCs w:val="24"/>
                            </w:rPr>
                            <w:t>2026-5378</w:t>
                          </w:r>
                        </w:p>
                      </w:txbxContent>
                    </wps:txbx>
                    <wps:bodyPr wrap="none" lIns="0" tIns="0" rIns="0" bIns="0">
                      <a:spAutoFit/>
                    </wps:bodyPr>
                  </wps:wsp>
                </a:graphicData>
              </a:graphic>
            </wp:anchor>
          </w:drawing>
        </mc:Choice>
        <mc:Fallback>
          <w:pict>
            <v:shape id="_x0000_s1033" type="#_x0000_t202" style="position:absolute;margin-left:56.75pt;margin-top:789.89999999999998pt;width:52.100000000000001pt;height:8.6500000000000004pt;z-index:-188744063;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rStyle w:val="CharStyle13"/>
                        <w:sz w:val="24"/>
                        <w:szCs w:val="24"/>
                      </w:rPr>
                      <w:t>2026-5378</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721995</wp:posOffset>
              </wp:positionH>
              <wp:positionV relativeFrom="page">
                <wp:posOffset>9833610</wp:posOffset>
              </wp:positionV>
              <wp:extent cx="661670" cy="109855"/>
              <wp:wrapNone/>
              <wp:docPr id="11" name="Shape 11"/>
              <a:graphic xmlns:a="http://schemas.openxmlformats.org/drawingml/2006/main">
                <a:graphicData uri="http://schemas.microsoft.com/office/word/2010/wordprocessingShape">
                  <wps:wsp>
                    <wps:cNvSpPr txBox="1"/>
                    <wps:spPr>
                      <a:xfrm>
                        <a:ext cx="661670" cy="10985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rStyle w:val="CharStyle13"/>
                              <w:sz w:val="24"/>
                              <w:szCs w:val="24"/>
                              <w:lang w:val="ru-RU" w:eastAsia="ru-RU"/>
                            </w:rPr>
                            <w:t>2026-5378</w:t>
                          </w:r>
                        </w:p>
                      </w:txbxContent>
                    </wps:txbx>
                    <wps:bodyPr wrap="none" lIns="0" tIns="0" rIns="0" bIns="0">
                      <a:spAutoFit/>
                    </wps:bodyPr>
                  </wps:wsp>
                </a:graphicData>
              </a:graphic>
            </wp:anchor>
          </w:drawing>
        </mc:Choice>
        <mc:Fallback>
          <w:pict>
            <v:shape id="_x0000_s1037" type="#_x0000_t202" style="position:absolute;margin-left:56.850000000000001pt;margin-top:774.30000000000007pt;width:52.100000000000001pt;height:8.6500000000000004pt;z-index:-188744059;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rStyle w:val="CharStyle13"/>
                        <w:sz w:val="24"/>
                        <w:szCs w:val="24"/>
                        <w:lang w:val="ru-RU" w:eastAsia="ru-RU"/>
                      </w:rPr>
                      <w:t>2026-5378</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721995</wp:posOffset>
              </wp:positionH>
              <wp:positionV relativeFrom="page">
                <wp:posOffset>9833610</wp:posOffset>
              </wp:positionV>
              <wp:extent cx="661670" cy="109855"/>
              <wp:wrapNone/>
              <wp:docPr id="17" name="Shape 17"/>
              <a:graphic xmlns:a="http://schemas.openxmlformats.org/drawingml/2006/main">
                <a:graphicData uri="http://schemas.microsoft.com/office/word/2010/wordprocessingShape">
                  <wps:wsp>
                    <wps:cNvSpPr txBox="1"/>
                    <wps:spPr>
                      <a:xfrm>
                        <a:ext cx="661670" cy="10985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rStyle w:val="CharStyle13"/>
                              <w:sz w:val="24"/>
                              <w:szCs w:val="24"/>
                              <w:lang w:val="ru-RU" w:eastAsia="ru-RU"/>
                            </w:rPr>
                            <w:t>2026-5378</w:t>
                          </w:r>
                        </w:p>
                      </w:txbxContent>
                    </wps:txbx>
                    <wps:bodyPr wrap="none" lIns="0" tIns="0" rIns="0" bIns="0">
                      <a:spAutoFit/>
                    </wps:bodyPr>
                  </wps:wsp>
                </a:graphicData>
              </a:graphic>
            </wp:anchor>
          </w:drawing>
        </mc:Choice>
        <mc:Fallback>
          <w:pict>
            <v:shape id="_x0000_s1043" type="#_x0000_t202" style="position:absolute;margin-left:56.850000000000001pt;margin-top:774.30000000000007pt;width:52.100000000000001pt;height:8.6500000000000004pt;z-index:-188744053;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rStyle w:val="CharStyle13"/>
                        <w:sz w:val="24"/>
                        <w:szCs w:val="24"/>
                        <w:lang w:val="ru-RU" w:eastAsia="ru-RU"/>
                      </w:rPr>
                      <w:t>2026-5378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3925570</wp:posOffset>
              </wp:positionH>
              <wp:positionV relativeFrom="page">
                <wp:posOffset>756285</wp:posOffset>
              </wp:positionV>
              <wp:extent cx="73025" cy="69850"/>
              <wp:wrapNone/>
              <wp:docPr id="9" name="Shape 9"/>
              <a:graphic xmlns:a="http://schemas.openxmlformats.org/drawingml/2006/main">
                <a:graphicData uri="http://schemas.microsoft.com/office/word/2010/wordprocessingShape">
                  <wps:wsp>
                    <wps:cNvSpPr txBox="1"/>
                    <wps:spPr>
                      <a:xfrm>
                        <a:ext cx="73025" cy="6985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3"/>
                                <w:sz w:val="24"/>
                                <w:szCs w:val="24"/>
                              </w:rPr>
                              <w:t>#</w:t>
                            </w:r>
                          </w:fldSimple>
                        </w:p>
                      </w:txbxContent>
                    </wps:txbx>
                    <wps:bodyPr wrap="none" lIns="0" tIns="0" rIns="0" bIns="0">
                      <a:spAutoFit/>
                    </wps:bodyPr>
                  </wps:wsp>
                </a:graphicData>
              </a:graphic>
            </wp:anchor>
          </w:drawing>
        </mc:Choice>
        <mc:Fallback>
          <w:pict>
            <v:shape id="_x0000_s1035" type="#_x0000_t202" style="position:absolute;margin-left:309.10000000000002pt;margin-top:59.550000000000004pt;width:5.75pt;height:5.5pt;z-index:-188744061;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3"/>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3930015</wp:posOffset>
              </wp:positionH>
              <wp:positionV relativeFrom="page">
                <wp:posOffset>793115</wp:posOffset>
              </wp:positionV>
              <wp:extent cx="45720" cy="73025"/>
              <wp:wrapNone/>
              <wp:docPr id="13" name="Shape 13"/>
              <a:graphic xmlns:a="http://schemas.openxmlformats.org/drawingml/2006/main">
                <a:graphicData uri="http://schemas.microsoft.com/office/word/2010/wordprocessingShape">
                  <wps:wsp>
                    <wps:cNvSpPr txBox="1"/>
                    <wps:spPr>
                      <a:xfrm>
                        <a:ext cx="45720" cy="7302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3"/>
                                <w:sz w:val="24"/>
                                <w:szCs w:val="24"/>
                              </w:rPr>
                              <w:t>#</w:t>
                            </w:r>
                          </w:fldSimple>
                        </w:p>
                      </w:txbxContent>
                    </wps:txbx>
                    <wps:bodyPr wrap="none" lIns="0" tIns="0" rIns="0" bIns="0">
                      <a:spAutoFit/>
                    </wps:bodyPr>
                  </wps:wsp>
                </a:graphicData>
              </a:graphic>
            </wp:anchor>
          </w:drawing>
        </mc:Choice>
        <mc:Fallback>
          <w:pict>
            <v:shape id="_x0000_s1039" type="#_x0000_t202" style="position:absolute;margin-left:309.44999999999999pt;margin-top:62.450000000000003pt;width:3.6000000000000001pt;height:5.75pt;z-index:-188744057;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3"/>
                          <w:sz w:val="24"/>
                          <w:szCs w:val="24"/>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3925570</wp:posOffset>
              </wp:positionH>
              <wp:positionV relativeFrom="page">
                <wp:posOffset>756285</wp:posOffset>
              </wp:positionV>
              <wp:extent cx="73025" cy="69850"/>
              <wp:wrapNone/>
              <wp:docPr id="15" name="Shape 15"/>
              <a:graphic xmlns:a="http://schemas.openxmlformats.org/drawingml/2006/main">
                <a:graphicData uri="http://schemas.microsoft.com/office/word/2010/wordprocessingShape">
                  <wps:wsp>
                    <wps:cNvSpPr txBox="1"/>
                    <wps:spPr>
                      <a:xfrm>
                        <a:ext cx="73025" cy="6985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3"/>
                                <w:sz w:val="24"/>
                                <w:szCs w:val="24"/>
                              </w:rPr>
                              <w:t>#</w:t>
                            </w:r>
                          </w:fldSimple>
                        </w:p>
                      </w:txbxContent>
                    </wps:txbx>
                    <wps:bodyPr wrap="none" lIns="0" tIns="0" rIns="0" bIns="0">
                      <a:spAutoFit/>
                    </wps:bodyPr>
                  </wps:wsp>
                </a:graphicData>
              </a:graphic>
            </wp:anchor>
          </w:drawing>
        </mc:Choice>
        <mc:Fallback>
          <w:pict>
            <v:shape id="_x0000_s1041" type="#_x0000_t202" style="position:absolute;margin-left:309.10000000000002pt;margin-top:59.550000000000004pt;width:5.75pt;height:5.5pt;z-index:-188744055;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3"/>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76098"/>
      <w:sz w:val="16"/>
      <w:szCs w:val="16"/>
      <w:u w:val="none"/>
    </w:rPr>
  </w:style>
  <w:style w:type="character" w:customStyle="1" w:styleId="CharStyle6">
    <w:name w:val="Body text (4)_"/>
    <w:basedOn w:val="DefaultParagraphFont"/>
    <w:link w:val="Style5"/>
    <w:rPr>
      <w:rFonts w:ascii="Times New Roman" w:eastAsia="Times New Roman" w:hAnsi="Times New Roman" w:cs="Times New Roman"/>
      <w:b/>
      <w:bCs/>
      <w:i w:val="0"/>
      <w:iCs w:val="0"/>
      <w:smallCaps w:val="0"/>
      <w:strike w:val="0"/>
      <w:color w:val="476098"/>
      <w:sz w:val="19"/>
      <w:szCs w:val="19"/>
      <w:u w:val="none"/>
    </w:rPr>
  </w:style>
  <w:style w:type="character" w:customStyle="1" w:styleId="CharStyle8">
    <w:name w:val="Body text (6)_"/>
    <w:basedOn w:val="DefaultParagraphFont"/>
    <w:link w:val="Style7"/>
    <w:rPr>
      <w:rFonts w:ascii="Times New Roman" w:eastAsia="Times New Roman" w:hAnsi="Times New Roman" w:cs="Times New Roman"/>
      <w:b w:val="0"/>
      <w:bCs w:val="0"/>
      <w:i w:val="0"/>
      <w:iCs w:val="0"/>
      <w:smallCaps w:val="0"/>
      <w:strike w:val="0"/>
      <w:sz w:val="30"/>
      <w:szCs w:val="30"/>
      <w:u w:val="none"/>
    </w:rPr>
  </w:style>
  <w:style w:type="character" w:customStyle="1" w:styleId="CharStyle11">
    <w:name w:val="Body text_"/>
    <w:basedOn w:val="DefaultParagraphFont"/>
    <w:link w:val="Style10"/>
    <w:rPr>
      <w:rFonts w:ascii="Times New Roman" w:eastAsia="Times New Roman" w:hAnsi="Times New Roman" w:cs="Times New Roman"/>
      <w:b w:val="0"/>
      <w:bCs w:val="0"/>
      <w:i w:val="0"/>
      <w:iCs w:val="0"/>
      <w:smallCaps w:val="0"/>
      <w:strike w:val="0"/>
      <w:u w:val="none"/>
    </w:rPr>
  </w:style>
  <w:style w:type="character" w:customStyle="1" w:styleId="CharStyle13">
    <w:name w:val="Header or footer (2)_"/>
    <w:basedOn w:val="DefaultParagraphFont"/>
    <w:link w:val="Style1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6">
    <w:name w:val="Heading #1_"/>
    <w:basedOn w:val="DefaultParagraphFont"/>
    <w:link w:val="Style15"/>
    <w:rPr>
      <w:rFonts w:ascii="Arial" w:eastAsia="Arial" w:hAnsi="Arial" w:cs="Arial"/>
      <w:b w:val="0"/>
      <w:bCs w:val="0"/>
      <w:i w:val="0"/>
      <w:iCs w:val="0"/>
      <w:smallCaps w:val="0"/>
      <w:strike w:val="0"/>
      <w:sz w:val="68"/>
      <w:szCs w:val="68"/>
      <w:u w:val="none"/>
      <w:lang w:val="en-US" w:eastAsia="en-US"/>
    </w:rPr>
  </w:style>
  <w:style w:type="character" w:customStyle="1" w:styleId="CharStyle18">
    <w:name w:val="Picture caption_"/>
    <w:basedOn w:val="DefaultParagraphFont"/>
    <w:link w:val="Style17"/>
    <w:rPr>
      <w:rFonts w:ascii="Georgia" w:eastAsia="Georgia" w:hAnsi="Georgia" w:cs="Georgia"/>
      <w:b w:val="0"/>
      <w:bCs w:val="0"/>
      <w:i w:val="0"/>
      <w:iCs w:val="0"/>
      <w:smallCaps w:val="0"/>
      <w:strike w:val="0"/>
      <w:color w:val="292929"/>
      <w:sz w:val="11"/>
      <w:szCs w:val="11"/>
      <w:u w:val="none"/>
    </w:rPr>
  </w:style>
  <w:style w:type="character" w:customStyle="1" w:styleId="CharStyle21">
    <w:name w:val="Body text (2)_"/>
    <w:basedOn w:val="DefaultParagraphFont"/>
    <w:link w:val="Style20"/>
    <w:rPr>
      <w:rFonts w:ascii="Arial" w:eastAsia="Arial" w:hAnsi="Arial" w:cs="Arial"/>
      <w:b w:val="0"/>
      <w:bCs w:val="0"/>
      <w:i w:val="0"/>
      <w:iCs w:val="0"/>
      <w:smallCaps w:val="0"/>
      <w:strike w:val="0"/>
      <w:color w:val="414141"/>
      <w:sz w:val="12"/>
      <w:szCs w:val="12"/>
      <w:u w:val="none"/>
    </w:rPr>
  </w:style>
  <w:style w:type="character" w:customStyle="1" w:styleId="CharStyle26">
    <w:name w:val="Body text (5)_"/>
    <w:basedOn w:val="DefaultParagraphFont"/>
    <w:link w:val="Style25"/>
    <w:rPr>
      <w:rFonts w:ascii="Georgia" w:eastAsia="Georgia" w:hAnsi="Georgia" w:cs="Georgia"/>
      <w:b w:val="0"/>
      <w:bCs w:val="0"/>
      <w:i w:val="0"/>
      <w:iCs w:val="0"/>
      <w:smallCaps w:val="0"/>
      <w:strike w:val="0"/>
      <w:color w:val="EBEBEB"/>
      <w:sz w:val="12"/>
      <w:szCs w:val="12"/>
      <w:u w:val="none"/>
    </w:rPr>
  </w:style>
  <w:style w:type="paragraph" w:customStyle="1" w:styleId="Style2">
    <w:name w:val="Body text (3)"/>
    <w:basedOn w:val="Normal"/>
    <w:link w:val="CharStyle3"/>
    <w:pPr>
      <w:widowControl w:val="0"/>
      <w:shd w:val="clear" w:color="auto" w:fill="auto"/>
      <w:spacing w:line="278" w:lineRule="auto"/>
      <w:jc w:val="center"/>
    </w:pPr>
    <w:rPr>
      <w:rFonts w:ascii="Times New Roman" w:eastAsia="Times New Roman" w:hAnsi="Times New Roman" w:cs="Times New Roman"/>
      <w:b w:val="0"/>
      <w:bCs w:val="0"/>
      <w:i w:val="0"/>
      <w:iCs w:val="0"/>
      <w:smallCaps w:val="0"/>
      <w:strike w:val="0"/>
      <w:color w:val="476098"/>
      <w:sz w:val="16"/>
      <w:szCs w:val="16"/>
      <w:u w:val="none"/>
    </w:rPr>
  </w:style>
  <w:style w:type="paragraph" w:customStyle="1" w:styleId="Style5">
    <w:name w:val="Body text (4)"/>
    <w:basedOn w:val="Normal"/>
    <w:link w:val="CharStyle6"/>
    <w:pPr>
      <w:widowControl w:val="0"/>
      <w:shd w:val="clear" w:color="auto" w:fill="auto"/>
      <w:spacing w:after="240" w:line="254" w:lineRule="auto"/>
      <w:jc w:val="center"/>
    </w:pPr>
    <w:rPr>
      <w:rFonts w:ascii="Times New Roman" w:eastAsia="Times New Roman" w:hAnsi="Times New Roman" w:cs="Times New Roman"/>
      <w:b/>
      <w:bCs/>
      <w:i w:val="0"/>
      <w:iCs w:val="0"/>
      <w:smallCaps w:val="0"/>
      <w:strike w:val="0"/>
      <w:color w:val="476098"/>
      <w:sz w:val="19"/>
      <w:szCs w:val="19"/>
      <w:u w:val="none"/>
    </w:rPr>
  </w:style>
  <w:style w:type="paragraph" w:customStyle="1" w:styleId="Style7">
    <w:name w:val="Body text (6)"/>
    <w:basedOn w:val="Normal"/>
    <w:link w:val="CharStyle8"/>
    <w:pPr>
      <w:widowControl w:val="0"/>
      <w:shd w:val="clear" w:color="auto" w:fill="auto"/>
      <w:spacing w:after="320" w:line="209" w:lineRule="auto"/>
      <w:ind w:firstLine="140"/>
    </w:pPr>
    <w:rPr>
      <w:rFonts w:ascii="Times New Roman" w:eastAsia="Times New Roman" w:hAnsi="Times New Roman" w:cs="Times New Roman"/>
      <w:b w:val="0"/>
      <w:bCs w:val="0"/>
      <w:i w:val="0"/>
      <w:iCs w:val="0"/>
      <w:smallCaps w:val="0"/>
      <w:strike w:val="0"/>
      <w:sz w:val="30"/>
      <w:szCs w:val="30"/>
      <w:u w:val="none"/>
    </w:rPr>
  </w:style>
  <w:style w:type="paragraph" w:styleId="Style10">
    <w:name w:val="Body text"/>
    <w:basedOn w:val="Normal"/>
    <w:link w:val="CharStyle11"/>
    <w:qFormat/>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2">
    <w:name w:val="Header or footer (2)"/>
    <w:basedOn w:val="Normal"/>
    <w:link w:val="CharStyle1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5">
    <w:name w:val="Heading #1"/>
    <w:basedOn w:val="Normal"/>
    <w:link w:val="CharStyle16"/>
    <w:pPr>
      <w:widowControl w:val="0"/>
      <w:shd w:val="clear" w:color="auto" w:fill="auto"/>
      <w:spacing w:after="240"/>
      <w:outlineLvl w:val="0"/>
    </w:pPr>
    <w:rPr>
      <w:rFonts w:ascii="Arial" w:eastAsia="Arial" w:hAnsi="Arial" w:cs="Arial"/>
      <w:b w:val="0"/>
      <w:bCs w:val="0"/>
      <w:i w:val="0"/>
      <w:iCs w:val="0"/>
      <w:smallCaps w:val="0"/>
      <w:strike w:val="0"/>
      <w:sz w:val="68"/>
      <w:szCs w:val="68"/>
      <w:u w:val="none"/>
      <w:lang w:val="en-US" w:eastAsia="en-US"/>
    </w:rPr>
  </w:style>
  <w:style w:type="paragraph" w:customStyle="1" w:styleId="Style17">
    <w:name w:val="Picture caption"/>
    <w:basedOn w:val="Normal"/>
    <w:link w:val="CharStyle18"/>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0">
    <w:name w:val="Body text (2)"/>
    <w:basedOn w:val="Normal"/>
    <w:link w:val="CharStyle21"/>
    <w:pPr>
      <w:widowControl w:val="0"/>
      <w:shd w:val="clear" w:color="auto" w:fill="auto"/>
      <w:ind w:left="3220"/>
    </w:pPr>
    <w:rPr>
      <w:rFonts w:ascii="Arial" w:eastAsia="Arial" w:hAnsi="Arial" w:cs="Arial"/>
      <w:b w:val="0"/>
      <w:bCs w:val="0"/>
      <w:i w:val="0"/>
      <w:iCs w:val="0"/>
      <w:smallCaps w:val="0"/>
      <w:strike w:val="0"/>
      <w:color w:val="414141"/>
      <w:sz w:val="12"/>
      <w:szCs w:val="12"/>
      <w:u w:val="none"/>
    </w:rPr>
  </w:style>
  <w:style w:type="paragraph" w:customStyle="1" w:styleId="Style25">
    <w:name w:val="Body text (5)"/>
    <w:basedOn w:val="Normal"/>
    <w:link w:val="CharStyle26"/>
    <w:pPr>
      <w:widowControl w:val="0"/>
      <w:shd w:val="clear" w:color="auto" w:fill="auto"/>
      <w:spacing w:after="100"/>
      <w:jc w:val="center"/>
    </w:pPr>
    <w:rPr>
      <w:rFonts w:ascii="Georgia" w:eastAsia="Georgia" w:hAnsi="Georgia" w:cs="Georgia"/>
      <w:b w:val="0"/>
      <w:bCs w:val="0"/>
      <w:i w:val="0"/>
      <w:iCs w:val="0"/>
      <w:smallCaps w:val="0"/>
      <w:strike w:val="0"/>
      <w:color w:val="EBEBEB"/>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header" Target="header1.xml"/><Relationship Id="rId9" Type="http://schemas.openxmlformats.org/officeDocument/2006/relationships/footer" Target="footer2.xml"/><Relationship Id="rId10" Type="http://schemas.openxmlformats.org/officeDocument/2006/relationships/header" Target="header2.xml"/><Relationship Id="rId11" Type="http://schemas.openxmlformats.org/officeDocument/2006/relationships/footer" Target="footer3.xml"/><Relationship Id="rId12" Type="http://schemas.openxmlformats.org/officeDocument/2006/relationships/header" Target="header3.xml"/><Relationship Id="rId13" Type="http://schemas.openxmlformats.org/officeDocument/2006/relationships/footer" Target="footer4.xml"/><Relationship Id="rId14" Type="http://schemas.openxmlformats.org/officeDocument/2006/relationships/image" Target="media/image2.jpeg"/><Relationship Id="rId15" Type="http://schemas.openxmlformats.org/officeDocument/2006/relationships/image" Target="media/image2.jpeg" TargetMode="External"/><Relationship Id="rId16" Type="http://schemas.openxmlformats.org/officeDocument/2006/relationships/image" Target="media/image3.jpeg"/><Relationship Id="rId17" Type="http://schemas.openxmlformats.org/officeDocument/2006/relationships/image" Target="media/image3.jpeg" TargetMode="External"/><Relationship Id="rId18" Type="http://schemas.openxmlformats.org/officeDocument/2006/relationships/image" Target="media/image4.jpeg"/><Relationship Id="rId19" Type="http://schemas.openxmlformats.org/officeDocument/2006/relationships/image" Target="media/image4.jpeg" TargetMode="External"/></Relationships>
</file>