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7-я Гвардейская, д. 12, г. Волгоград, 400005</w:t>
        <w:br/>
        <w:t>тел. (8442) 24-22-65, факс (8442) 24-22-76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"mailto:to34@fas.gov.ru" </w:instrText>
      </w:r>
      <w:r>
        <w:fldChar w:fldCharType="separate"/>
      </w:r>
      <w:r>
        <w:rPr>
          <w:rStyle w:val="CharStyle6"/>
          <w:lang w:val="en-US" w:eastAsia="en-US"/>
        </w:rPr>
        <w:t>to34@fas.gov.ru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ГКУ "Центр сопровождения закупок государственных учреждений Волгоградской области 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Туркменская, д.6, Волгоград, 400119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"mailto:A_Sklyankin@volganet.ru" </w:instrText>
      </w:r>
      <w:r>
        <w:fldChar w:fldCharType="separate"/>
      </w:r>
      <w:r>
        <w:rPr>
          <w:rStyle w:val="CharStyle14"/>
          <w:lang w:val="en-US" w:eastAsia="en-US"/>
        </w:rPr>
        <w:t>A_Sklyankin@volganet.ru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ОБЩЕСТВО С ОГРАНИЧЕННОЙ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ОТВЕТСТВЕННОСТЬЮ "МЕДЕРА" 195299, Г.САНКТ-ПЕТЕРБУРГ,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КИРИШСКАЯ, Д. 2, ЛИТЕР 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ПОМЕЩЕНИЕ 3-Н, КОМ. 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"mailto:7855620@mail.ru" </w:instrText>
      </w:r>
      <w:r>
        <w:fldChar w:fldCharType="separate"/>
      </w:r>
      <w:r>
        <w:rPr>
          <w:rStyle w:val="CharStyle14"/>
          <w:lang w:val="en-US" w:eastAsia="en-US"/>
        </w:rPr>
        <w:t>7855620@mail.ru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ЭТП Фабрикант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Тестовская, д.10, Москва, 123112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"mailto:auditors@etpz.ru" </w:instrText>
      </w:r>
      <w:r>
        <w:fldChar w:fldCharType="separate"/>
      </w:r>
      <w:r>
        <w:rPr>
          <w:rStyle w:val="CharStyle14"/>
          <w:lang w:val="en-US" w:eastAsia="en-US"/>
        </w:rPr>
        <w:t>auditors@etpz.ru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ГБУЗ "Волгоградский областной клинический перинатальный центр № 2", Волгоград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им. Маршала Василевского, д. 70,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Волгоград, 400062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>perinatal34@mail.ru;vokpc2@volganet.ru;do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79" w:right="714" w:bottom="1221" w:left="1135" w:header="0" w:footer="3" w:gutter="0"/>
          <w:pgNumType w:start="1"/>
          <w:cols w:num="2" w:space="720" w:equalWidth="0">
            <w:col w:w="4099" w:space="1171"/>
            <w:col w:w="4781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"mailto:govor@vokpc2.ru" </w:instrText>
      </w:r>
      <w:r>
        <w:fldChar w:fldCharType="separate"/>
      </w:r>
      <w:r>
        <w:rPr>
          <w:rStyle w:val="CharStyle14"/>
          <w:lang w:val="en-US" w:eastAsia="en-US"/>
        </w:rPr>
        <w:t>govor@vokpc2.ru</w:t>
      </w:r>
      <w:r>
        <w:fldChar w:fldCharType="end"/>
      </w:r>
    </w:p>
    <w:p>
      <w:pPr>
        <w:widowControl w:val="0"/>
        <w:spacing w:line="13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9" w:right="0" w:bottom="8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по делу № 034/06/105-512/2026</w:t>
        <w:br/>
        <w:t>о нарушении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9048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>08 мая 2026 года</w:t>
        <w:tab/>
        <w:t>Волгоград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Волгоградской области (далее – Управление) по контролю за соблюдением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 участием: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ООО «Медера»;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ГБУЗ «Волгоградский областной клинический перинатальный центр № 2»;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ГКУ «Центр сопровождения закупок государственных учреждений Волгоградской области»,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740"/>
        <w:jc w:val="both"/>
      </w:pPr>
      <w:r>
        <w:rPr>
          <w:rStyle w:val="CharStyle14"/>
        </w:rPr>
        <w:t>рассмотрев жалобу ООО «Медера» вх. № 5100/26 от 06.05.2026 на действия комиссии при проведении аукциона в электронной форме «Поставка медицинских изделий (Насос инфузионный прикроватный, одноканальный), ввод в эксплуатацию медицинских изделий, обучение правилам эксплуатации специалистов, эксплуатирующих медицинские изделия» (номер извещения 0829500001126002688)</w:t>
      </w:r>
      <w:r>
        <w:rPr>
          <w:rStyle w:val="CharStyle14"/>
          <w:b/>
          <w:bCs/>
        </w:rPr>
        <w:t>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7"/>
        </w:rPr>
        <w:t>IIIIII III IIIIIIIIIII</w:t>
      </w:r>
      <w:r>
        <w:rPr>
          <w:rStyle w:val="CharStyle17"/>
          <w:lang w:val="ru-RU" w:eastAsia="ru-RU"/>
        </w:rPr>
        <w:t>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rStyle w:val="CharStyle14"/>
          <w:lang w:val="en-US" w:eastAsia="en-US"/>
        </w:rPr>
        <w:t xml:space="preserve">26.03.2026 </w:t>
      </w:r>
      <w:r>
        <w:rPr>
          <w:rStyle w:val="CharStyle14"/>
        </w:rPr>
        <w:t xml:space="preserve">на официальном сайте Единой информационной системы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ЕИС) было опубликовано извещение о проведении аукциона в электронной форме «Поставка медицинских изделий (Насос инфузионный прикроватный, одноканальный), ввод в эксплуатацию медицинских изделий, обучение правилам эксплуатации специалистов, эксплуатирующих медицинские изделия» (номер извещения </w:t>
      </w:r>
      <w:r>
        <w:rPr>
          <w:rStyle w:val="CharStyle14"/>
          <w:lang w:val="en-US" w:eastAsia="en-US"/>
        </w:rPr>
        <w:t xml:space="preserve">0829500001126002688). </w:t>
      </w:r>
      <w:r>
        <w:rPr>
          <w:rStyle w:val="CharStyle14"/>
        </w:rPr>
        <w:t xml:space="preserve">Начальная (максимальная) цена контракта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НМЦК) </w:t>
      </w:r>
      <w:r>
        <w:rPr>
          <w:rStyle w:val="CharStyle14"/>
          <w:lang w:val="en-US" w:eastAsia="en-US"/>
        </w:rPr>
        <w:t xml:space="preserve">4 857 841,00 </w:t>
      </w:r>
      <w:r>
        <w:rPr>
          <w:rStyle w:val="CharStyle14"/>
        </w:rPr>
        <w:t>российских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доводам жалобы комиссией по осуществлению закупок необоснованно принято решение о признании заявки ООО «Медера» не соответствующей требованиям извещения, что является нарушением 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4"/>
        </w:rPr>
        <w:t>Извещение о проведении закупки содержит следующие требования к составу заявки: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  <w:lang w:val="en-US" w:eastAsia="en-US"/>
        </w:rPr>
        <w:t xml:space="preserve">«2) </w:t>
      </w:r>
      <w:r>
        <w:rPr>
          <w:rStyle w:val="CharStyle14"/>
        </w:rPr>
        <w:t>Предложение участника закупки в отношении объекта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44-ФЗ, товарный знак (при наличии у товара товарного знака);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8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4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информация или документ, подтверждающий факт государственной регистрации (запись в государственном реестре медицинских изделий), предлагаемого к поставке медицинского изделия, предусмотренного в описании объекта закупки (ст. </w:t>
      </w:r>
      <w:r>
        <w:rPr>
          <w:rStyle w:val="CharStyle14"/>
          <w:lang w:val="en-US" w:eastAsia="en-US"/>
        </w:rPr>
        <w:t xml:space="preserve">38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21.11.2011 № </w:t>
      </w:r>
      <w:r>
        <w:rPr>
          <w:rStyle w:val="CharStyle14"/>
        </w:rPr>
        <w:t>323-ФЗ «Об основах охраны здоровья граждан в Российской Федерации»), содержащий номер реестровой записи;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4"/>
        </w:rPr>
        <w:t xml:space="preserve">Согласно протоколу подведения итогов от </w:t>
      </w:r>
      <w:r>
        <w:rPr>
          <w:rStyle w:val="CharStyle14"/>
          <w:lang w:val="en-US" w:eastAsia="en-US"/>
        </w:rPr>
        <w:t xml:space="preserve">17.04.2026 </w:t>
      </w:r>
      <w:r>
        <w:rPr>
          <w:rStyle w:val="CharStyle14"/>
        </w:rPr>
        <w:t xml:space="preserve">заявка ООО «Медера» отклонена «На основании п.8 ч.12 ст.48 Федерального закона от </w:t>
      </w:r>
      <w:r>
        <w:rPr>
          <w:rStyle w:val="CharStyle14"/>
          <w:lang w:val="en-US" w:eastAsia="en-US"/>
        </w:rPr>
        <w:t xml:space="preserve">05 </w:t>
      </w:r>
      <w:r>
        <w:rPr>
          <w:rStyle w:val="CharStyle14"/>
        </w:rPr>
        <w:t xml:space="preserve">апреля </w:t>
      </w:r>
      <w:r>
        <w:rPr>
          <w:rStyle w:val="CharStyle14"/>
          <w:lang w:val="en-US" w:eastAsia="en-US"/>
        </w:rPr>
        <w:t xml:space="preserve">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№44- </w:t>
      </w:r>
      <w:r>
        <w:rPr>
          <w:rStyle w:val="CharStyle14"/>
        </w:rPr>
        <w:t>ФЗ и п.2.1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так как заявка содержит недостоверную информацию».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4"/>
        </w:rPr>
        <w:t xml:space="preserve">Согласно информации, представленной заказчиком и оператором электронной площадки, ООО «Медера» в составе заявки по позиции </w:t>
      </w:r>
      <w:r>
        <w:rPr>
          <w:rStyle w:val="CharStyle14"/>
          <w:lang w:val="en-US" w:eastAsia="en-US"/>
        </w:rPr>
        <w:t xml:space="preserve">«1. </w:t>
      </w:r>
      <w:r>
        <w:rPr>
          <w:rStyle w:val="CharStyle14"/>
        </w:rPr>
        <w:t xml:space="preserve">Насос инфузионный прикроватный, одноканальный» был предложен товар: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«Наименование медицинского изделия в соответствии с регистрационным удостоверением: Насос инфузионный </w:t>
      </w:r>
      <w:r>
        <w:rPr>
          <w:rStyle w:val="CharStyle14"/>
          <w:lang w:val="en-US" w:eastAsia="en-US"/>
        </w:rPr>
        <w:t>Proffar P-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100» </w:t>
      </w:r>
      <w:r>
        <w:rPr>
          <w:rStyle w:val="CharStyle14"/>
        </w:rPr>
        <w:t xml:space="preserve">с значением характеристики в заявке участника: «Емкость аккумулятора, Ампер-час </w:t>
      </w:r>
      <w:r>
        <w:rPr>
          <w:rStyle w:val="CharStyle14"/>
          <w:lang w:val="en-US" w:eastAsia="en-US"/>
        </w:rPr>
        <w:t xml:space="preserve">(3,6 </w:t>
      </w:r>
      <w:r>
        <w:rPr>
          <w:rStyle w:val="CharStyle14"/>
        </w:rPr>
        <w:t xml:space="preserve">кКл): </w:t>
      </w:r>
      <w:r>
        <w:rPr>
          <w:rStyle w:val="CharStyle14"/>
          <w:lang w:val="en-US" w:eastAsia="en-US"/>
        </w:rPr>
        <w:t>2000».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Однако, в соответствии с инструкцией по применению на медицинское изделие, размещенному на сайте Федеральной службы по надзору в сфере здравоохранения, к регистрационному удостоверению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2018/6727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13.05.2022 </w:t>
      </w:r>
      <w:r>
        <w:rPr>
          <w:rStyle w:val="CharStyle14"/>
        </w:rPr>
        <w:t xml:space="preserve">года, указано «Емкость аккумулятора </w:t>
      </w:r>
      <w:r>
        <w:rPr>
          <w:rStyle w:val="CharStyle14"/>
          <w:lang w:val="en-US" w:eastAsia="en-US"/>
        </w:rPr>
        <w:t>1900 mAh».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Также Комиссия отмечает, что согласно пункту </w:t>
      </w:r>
      <w:r>
        <w:rPr>
          <w:rStyle w:val="CharStyle14"/>
          <w:lang w:val="en-US" w:eastAsia="en-US"/>
        </w:rPr>
        <w:t xml:space="preserve">87 </w:t>
      </w:r>
      <w:r>
        <w:rPr>
          <w:rStyle w:val="CharStyle14"/>
        </w:rPr>
        <w:t xml:space="preserve">Правил государственной регистрации медицинских изделий, утвержденных Постановлением Правительства РФ от </w:t>
      </w:r>
      <w:r>
        <w:rPr>
          <w:rStyle w:val="CharStyle14"/>
          <w:lang w:val="en-US" w:eastAsia="en-US"/>
        </w:rPr>
        <w:t xml:space="preserve">30.11.2024 № 1684 </w:t>
      </w:r>
      <w:r>
        <w:rPr>
          <w:rStyle w:val="CharStyle14"/>
        </w:rPr>
        <w:t xml:space="preserve">«Об утверждении Правил государственной регистрации медицинских изделий»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Правила) установлена обязанность представления при регистрации изделия эксплуатационной документации производителя, в том числе инструкции по применению или руководство по эксплуатации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>В настоящем случае информация, представленная в составе заявки ООО «Медера» в отношении поставляемого товара, противоречит информации, размещённой на сайте Федеральной службы по надзору в сфере здравоохранения, а именно в части характеристики «Ёмкость аккумулятора».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4"/>
        </w:rPr>
        <w:t xml:space="preserve">Также в составе жалобы ООО «Медера» приложило письмо от производителя о применимости аккумуляторных батарей на насос инфузионный </w:t>
      </w:r>
      <w:r>
        <w:rPr>
          <w:rStyle w:val="CharStyle14"/>
          <w:lang w:val="en-US" w:eastAsia="en-US"/>
        </w:rPr>
        <w:t xml:space="preserve">Proffar P-100, </w:t>
      </w:r>
      <w:r>
        <w:rPr>
          <w:rStyle w:val="CharStyle14"/>
        </w:rPr>
        <w:t xml:space="preserve">согласно которому поставляемый товар имеет характеристику </w:t>
      </w:r>
      <w:r>
        <w:rPr>
          <w:rStyle w:val="CharStyle14"/>
          <w:lang w:val="en-US" w:eastAsia="en-US"/>
        </w:rPr>
        <w:t xml:space="preserve">2200 mAh., </w:t>
      </w:r>
      <w:r>
        <w:rPr>
          <w:rStyle w:val="CharStyle14"/>
        </w:rPr>
        <w:t>что также противоречит информации, представленной в составе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 xml:space="preserve">Согласно п.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случае,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>Таким образом, у комиссии по осуществлению закупок имелись правовые основания для признания заявки ООО «Медера» не соответствующей требованиям извещения, поскольку информация, указанная в составе заявки, противоречит информации, размещенной на сайте Федеральной службы по надзору в сфере здравоохранения, в связи с чем жалоба является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На рассмотрении жалобы представитель ООО «Медера» ссылался на положения извещения в части возможного установления характеристики </w:t>
      </w:r>
      <w:r>
        <w:rPr>
          <w:rStyle w:val="CharStyle14"/>
          <w:sz w:val="20"/>
          <w:szCs w:val="20"/>
        </w:rPr>
        <w:t>«</w:t>
      </w:r>
      <w:r>
        <w:rPr>
          <w:rStyle w:val="CharStyle14"/>
        </w:rPr>
        <w:t>Емкость аккумулятора» в диапазонном значении.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 xml:space="preserve">В соответствии с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105 </w:t>
      </w:r>
      <w:r>
        <w:rPr>
          <w:rStyle w:val="CharStyle14"/>
        </w:rPr>
        <w:t>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 xml:space="preserve">Согласно информации из ЕИС срок окончания подачи заявок при проведении запроса котировок «Поставка медицинских изделий (Насос инфузионный прикроватный, одноканальный), ввод в эксплуатацию медицинских изделий, обучение правилам эксплуатации специалистов, эксплуатирующих медицинские изделия» (номер извещения </w:t>
      </w:r>
      <w:r>
        <w:rPr>
          <w:rStyle w:val="CharStyle14"/>
          <w:lang w:val="en-US" w:eastAsia="en-US"/>
        </w:rPr>
        <w:t xml:space="preserve">0829500001126002688) </w:t>
      </w:r>
      <w:r>
        <w:rPr>
          <w:rStyle w:val="CharStyle14"/>
        </w:rPr>
        <w:t xml:space="preserve">приходится на </w:t>
      </w:r>
      <w:r>
        <w:rPr>
          <w:rStyle w:val="CharStyle14"/>
          <w:lang w:val="en-US" w:eastAsia="en-US"/>
        </w:rPr>
        <w:t>28.04.2026.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4"/>
        </w:rPr>
        <w:t xml:space="preserve">В свою очередь дополнительные доводы на положении извещения были озвучены представителем ООО «Медера» на рассмотрении жалобы </w:t>
      </w:r>
      <w:r>
        <w:rPr>
          <w:rStyle w:val="CharStyle14"/>
          <w:lang w:val="en-US" w:eastAsia="en-US"/>
        </w:rPr>
        <w:t xml:space="preserve">08.05.2026, </w:t>
      </w:r>
      <w:r>
        <w:rPr>
          <w:rStyle w:val="CharStyle14"/>
        </w:rPr>
        <w:t>в связи с чем Комиссия Управления оставляет довод жалобы на положения извещения без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Комиссия отмечает, что Заявитель надлежаще не обосновывает свою позицию.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При этом правовых оснований считать заявленное требование законным не усматривается. Само медицинское изделие, предлагаемое участником, содержит характеристику без диапазонного значения, а именно «Емкость аккумулятора </w:t>
      </w:r>
      <w:r>
        <w:rPr>
          <w:rStyle w:val="CharStyle14"/>
          <w:lang w:val="en-US" w:eastAsia="en-US"/>
        </w:rPr>
        <w:t>1900 mAh».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Дополнительно представитель ООО «Медера» ссылался на необходимость направления запроса в Федеральную службу по надзору в сфере здравоохранения в целях получения конкретной информации о характеристике «Емкость аккумулятора».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Однако, Комиссия не усматривает правовых оснований для направления данного запроса, поскольку информация, необходимая для разрешения рассматриваемых вопросов, размещена на сайте Федеральной службы по надзору в сфере здравоохранения по медицинскому изделию с регистрационным удостоверением№ РЗН </w:t>
      </w:r>
      <w:r>
        <w:rPr>
          <w:rStyle w:val="CharStyle14"/>
          <w:lang w:val="en-US" w:eastAsia="en-US"/>
        </w:rPr>
        <w:t xml:space="preserve">2018/6727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13.05.2022.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rStyle w:val="CharStyle14"/>
        </w:rPr>
        <w:t xml:space="preserve">Руководствуясь главой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Признать жалобу ООО «Медера» на действия комиссии при проведении аукциона в электронной форме «Поставка медицинских изделий (Насос инфузионный прикроватный, одноканальный), ввод в эксплуатацию медицинских изделий, обучение правилам эксплуатации специалистов, эксплуатирующих медицинские изделия» (номер извещения </w:t>
      </w:r>
      <w:r>
        <w:rPr>
          <w:rStyle w:val="CharStyle14"/>
          <w:lang w:val="en-US" w:eastAsia="en-US"/>
        </w:rPr>
        <w:t xml:space="preserve">0829500001126002688) </w:t>
      </w:r>
      <w:r>
        <w:rPr>
          <w:rStyle w:val="CharStyle14"/>
          <w:color w:val="0D0D0D"/>
        </w:rPr>
        <w:t>не</w:t>
      </w:r>
      <w:r>
        <w:rPr>
          <w:rStyle w:val="CharStyle14"/>
        </w:rPr>
        <w:t>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85" w:val="left"/>
        </w:tabs>
        <w:bidi w:val="0"/>
        <w:spacing w:before="0" w:after="1460" w:line="240" w:lineRule="auto"/>
        <w:ind w:left="0" w:right="0" w:firstLine="720"/>
        <w:jc w:val="left"/>
      </w:pPr>
      <w:r>
        <w:rPr>
          <w:rStyle w:val="CharStyle14"/>
        </w:rPr>
        <w:t>Жалобу ООО «Медера» на положения извещения оставить без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60" w:line="240" w:lineRule="auto"/>
        <w:ind w:left="0" w:right="0" w:firstLine="600"/>
        <w:jc w:val="both"/>
      </w:pPr>
      <w:r>
        <w:rPr>
          <w:rStyle w:val="CharStyle14"/>
        </w:rPr>
        <w:t>Решение Комиссии может быть обжаловано в Арбитражный суд Волгоградской области в течение трех месяцев со дня его принятия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 xml:space="preserve">Исп.Субботин А.А. тел.8(8442) </w:t>
      </w:r>
      <w:r>
        <w:rPr>
          <w:rStyle w:val="CharStyle9"/>
          <w:color w:val="000000"/>
          <w:sz w:val="20"/>
          <w:szCs w:val="20"/>
          <w:lang w:val="en-US" w:eastAsia="en-US"/>
        </w:rPr>
        <w:t>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9" w:right="540" w:bottom="883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9898380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550000000000004pt;margin-top:779.39999999999998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2026-3248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5.70000000000005pt;width:51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2026-3248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673735</wp:posOffset>
              </wp:positionV>
              <wp:extent cx="73025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53.050000000000004pt;width:5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90" w:line="25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